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1F8BA" w14:textId="77777777" w:rsidR="00AE2490" w:rsidRDefault="00AE2490">
      <w:pPr>
        <w:spacing w:line="500" w:lineRule="atLeast"/>
        <w:jc w:val="center"/>
        <w:divId w:val="539823111"/>
        <w:rPr>
          <w:rFonts w:ascii="黑体" w:eastAsia="黑体" w:hAnsi="黑体"/>
          <w:sz w:val="36"/>
          <w:szCs w:val="36"/>
        </w:rPr>
      </w:pPr>
      <w:r>
        <w:rPr>
          <w:rFonts w:ascii="黑体" w:eastAsia="黑体" w:hAnsi="黑体" w:hint="eastAsia"/>
          <w:sz w:val="36"/>
          <w:szCs w:val="36"/>
        </w:rPr>
        <w:t>广东省广州市中级人民法院</w:t>
      </w:r>
    </w:p>
    <w:p w14:paraId="03AFCEF1" w14:textId="77777777" w:rsidR="00AE2490" w:rsidRDefault="00AE2490">
      <w:pPr>
        <w:spacing w:line="500" w:lineRule="atLeast"/>
        <w:jc w:val="center"/>
        <w:divId w:val="183553525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AA29F16" w14:textId="77777777" w:rsidR="00AE2490" w:rsidRDefault="00AE2490">
      <w:pPr>
        <w:spacing w:line="500" w:lineRule="atLeast"/>
        <w:ind w:firstLine="600"/>
        <w:divId w:val="1508055181"/>
        <w:rPr>
          <w:rFonts w:hint="eastAsia"/>
          <w:sz w:val="30"/>
          <w:szCs w:val="30"/>
        </w:rPr>
      </w:pPr>
      <w:r>
        <w:rPr>
          <w:rFonts w:hint="eastAsia"/>
          <w:sz w:val="30"/>
          <w:szCs w:val="30"/>
        </w:rPr>
        <w:t>广东省广州市中级人民法院</w:t>
      </w:r>
    </w:p>
    <w:p w14:paraId="1BBDD6ED" w14:textId="77777777" w:rsidR="00AE2490" w:rsidRDefault="00AE2490">
      <w:pPr>
        <w:spacing w:line="500" w:lineRule="atLeast"/>
        <w:ind w:firstLine="600"/>
        <w:divId w:val="2029677523"/>
        <w:rPr>
          <w:rFonts w:hint="eastAsia"/>
          <w:sz w:val="30"/>
          <w:szCs w:val="30"/>
        </w:rPr>
      </w:pPr>
      <w:r>
        <w:rPr>
          <w:rFonts w:hint="eastAsia"/>
          <w:sz w:val="30"/>
          <w:szCs w:val="30"/>
        </w:rPr>
        <w:t>刑事判决书</w:t>
      </w:r>
    </w:p>
    <w:p w14:paraId="5CEB03F5" w14:textId="77777777" w:rsidR="00AE2490" w:rsidRDefault="00AE2490">
      <w:pPr>
        <w:spacing w:line="500" w:lineRule="atLeast"/>
        <w:jc w:val="right"/>
        <w:divId w:val="605696521"/>
        <w:rPr>
          <w:rFonts w:hint="eastAsia"/>
          <w:sz w:val="30"/>
          <w:szCs w:val="30"/>
        </w:rPr>
      </w:pPr>
      <w:r>
        <w:rPr>
          <w:rFonts w:hint="eastAsia"/>
          <w:sz w:val="30"/>
          <w:szCs w:val="30"/>
        </w:rPr>
        <w:t>(2016)</w:t>
      </w:r>
      <w:r>
        <w:rPr>
          <w:rFonts w:hint="eastAsia"/>
          <w:sz w:val="30"/>
          <w:szCs w:val="30"/>
        </w:rPr>
        <w:t>粤</w:t>
      </w:r>
      <w:r>
        <w:rPr>
          <w:rFonts w:hint="eastAsia"/>
          <w:sz w:val="30"/>
          <w:szCs w:val="30"/>
        </w:rPr>
        <w:t>01</w:t>
      </w:r>
      <w:r>
        <w:rPr>
          <w:rFonts w:hint="eastAsia"/>
          <w:sz w:val="30"/>
          <w:szCs w:val="30"/>
        </w:rPr>
        <w:t>刑终</w:t>
      </w:r>
      <w:r>
        <w:rPr>
          <w:rFonts w:hint="eastAsia"/>
          <w:sz w:val="30"/>
          <w:szCs w:val="30"/>
        </w:rPr>
        <w:t>1589</w:t>
      </w:r>
      <w:r>
        <w:rPr>
          <w:rFonts w:hint="eastAsia"/>
          <w:sz w:val="30"/>
          <w:szCs w:val="30"/>
        </w:rPr>
        <w:t>号</w:t>
      </w:r>
    </w:p>
    <w:p w14:paraId="3F03C13E" w14:textId="77777777" w:rsidR="00AE2490" w:rsidRDefault="00AE2490">
      <w:pPr>
        <w:spacing w:line="500" w:lineRule="atLeast"/>
        <w:ind w:firstLine="600"/>
        <w:divId w:val="720908309"/>
        <w:rPr>
          <w:rFonts w:hint="eastAsia"/>
          <w:sz w:val="30"/>
          <w:szCs w:val="30"/>
        </w:rPr>
      </w:pPr>
      <w:r>
        <w:rPr>
          <w:rFonts w:hint="eastAsia"/>
          <w:sz w:val="30"/>
          <w:szCs w:val="30"/>
        </w:rPr>
        <w:t>原公诉机关广东省广州市番禺区人民检察院。</w:t>
      </w:r>
    </w:p>
    <w:p w14:paraId="0E194F4D" w14:textId="77777777" w:rsidR="00AE2490" w:rsidRDefault="00AE2490">
      <w:pPr>
        <w:spacing w:line="500" w:lineRule="atLeast"/>
        <w:ind w:firstLine="600"/>
        <w:divId w:val="574241908"/>
        <w:rPr>
          <w:rFonts w:hint="eastAsia"/>
          <w:sz w:val="30"/>
          <w:szCs w:val="30"/>
        </w:rPr>
      </w:pPr>
      <w:r>
        <w:rPr>
          <w:rFonts w:hint="eastAsia"/>
          <w:sz w:val="30"/>
          <w:szCs w:val="30"/>
        </w:rPr>
        <w:t>上诉人（原审被告人）简锦泉，户籍地广州市番禺区。因本案于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日被逮捕。现被押于广州市番禺区看守所。</w:t>
      </w:r>
    </w:p>
    <w:p w14:paraId="7C040666" w14:textId="77777777" w:rsidR="00AE2490" w:rsidRDefault="00AE2490">
      <w:pPr>
        <w:spacing w:line="500" w:lineRule="atLeast"/>
        <w:ind w:firstLine="600"/>
        <w:divId w:val="1334606649"/>
        <w:rPr>
          <w:rFonts w:hint="eastAsia"/>
          <w:sz w:val="30"/>
          <w:szCs w:val="30"/>
        </w:rPr>
      </w:pPr>
      <w:r>
        <w:rPr>
          <w:rFonts w:hint="eastAsia"/>
          <w:sz w:val="30"/>
          <w:szCs w:val="30"/>
        </w:rPr>
        <w:t>辩护人郭晓颖，广东国鼎律师事务所律师。</w:t>
      </w:r>
    </w:p>
    <w:p w14:paraId="4176778F" w14:textId="77777777" w:rsidR="00AE2490" w:rsidRDefault="00AE2490">
      <w:pPr>
        <w:spacing w:line="500" w:lineRule="atLeast"/>
        <w:ind w:firstLine="600"/>
        <w:divId w:val="1602032977"/>
        <w:rPr>
          <w:rFonts w:hint="eastAsia"/>
          <w:sz w:val="30"/>
          <w:szCs w:val="30"/>
        </w:rPr>
      </w:pPr>
      <w:r>
        <w:rPr>
          <w:rFonts w:hint="eastAsia"/>
          <w:sz w:val="30"/>
          <w:szCs w:val="30"/>
        </w:rPr>
        <w:t>广东省广州市番禺区人民法院审理广东省广州市番禺区人民检察院指控原审被告人简锦泉犯行贿罪一案，于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日作出（</w:t>
      </w:r>
      <w:r>
        <w:rPr>
          <w:rFonts w:hint="eastAsia"/>
          <w:sz w:val="30"/>
          <w:szCs w:val="30"/>
        </w:rPr>
        <w:t>2015</w:t>
      </w:r>
      <w:r>
        <w:rPr>
          <w:rFonts w:hint="eastAsia"/>
          <w:sz w:val="30"/>
          <w:szCs w:val="30"/>
        </w:rPr>
        <w:t>）穗番法刑初字第</w:t>
      </w:r>
      <w:r>
        <w:rPr>
          <w:rFonts w:hint="eastAsia"/>
          <w:sz w:val="30"/>
          <w:szCs w:val="30"/>
        </w:rPr>
        <w:t>1536</w:t>
      </w:r>
      <w:r>
        <w:rPr>
          <w:rFonts w:hint="eastAsia"/>
          <w:sz w:val="30"/>
          <w:szCs w:val="30"/>
        </w:rPr>
        <w:t>号刑事判决。宣判后，原审被告人简锦泉不服，提出上诉。本院依法组成合议庭，经过阅卷，讯问上诉人，认为本案事实清楚，决定不开庭审理。现已审理终结。</w:t>
      </w:r>
    </w:p>
    <w:p w14:paraId="78D57034" w14:textId="77777777" w:rsidR="00AE2490" w:rsidRDefault="00AE2490">
      <w:pPr>
        <w:spacing w:line="500" w:lineRule="atLeast"/>
        <w:ind w:firstLine="600"/>
        <w:divId w:val="1270892801"/>
        <w:rPr>
          <w:rFonts w:hint="eastAsia"/>
          <w:sz w:val="30"/>
          <w:szCs w:val="30"/>
        </w:rPr>
      </w:pPr>
      <w:r>
        <w:rPr>
          <w:rFonts w:hint="eastAsia"/>
          <w:sz w:val="30"/>
          <w:szCs w:val="30"/>
        </w:rPr>
        <w:t>原审判决认定：</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年期间，被告人简锦泉在协助“广东东伦商贸有限公司”向“广州市番禺区大石经济发展公司”购买位于洛浦街洛溪新城吉祥北园北园上街</w:t>
      </w:r>
      <w:r>
        <w:rPr>
          <w:rFonts w:hint="eastAsia"/>
          <w:sz w:val="30"/>
          <w:szCs w:val="30"/>
        </w:rPr>
        <w:t>2</w:t>
      </w:r>
      <w:r>
        <w:rPr>
          <w:rFonts w:hint="eastAsia"/>
          <w:sz w:val="30"/>
          <w:szCs w:val="30"/>
        </w:rPr>
        <w:t>幢首、二层房地产的过程中，为谋取不正当利益，贿送给时任广州市番禺区大石街党工委委员、人民武装部部长张亮添（另案处理）人民币</w:t>
      </w:r>
      <w:r>
        <w:rPr>
          <w:rFonts w:hint="eastAsia"/>
          <w:sz w:val="30"/>
          <w:szCs w:val="30"/>
        </w:rPr>
        <w:t>120</w:t>
      </w:r>
      <w:r>
        <w:rPr>
          <w:rFonts w:hint="eastAsia"/>
          <w:sz w:val="30"/>
          <w:szCs w:val="30"/>
        </w:rPr>
        <w:t>万元，以及贿送给分管规划、国土、建设和“广州市番禺区大石经济发展公司”的广州市番禺区大石街道办事处副主任陈永坚（另案处理）人民币</w:t>
      </w:r>
      <w:r>
        <w:rPr>
          <w:rFonts w:hint="eastAsia"/>
          <w:sz w:val="30"/>
          <w:szCs w:val="30"/>
        </w:rPr>
        <w:t>120</w:t>
      </w:r>
      <w:r>
        <w:rPr>
          <w:rFonts w:hint="eastAsia"/>
          <w:sz w:val="30"/>
          <w:szCs w:val="30"/>
        </w:rPr>
        <w:t>万元。</w:t>
      </w:r>
    </w:p>
    <w:p w14:paraId="2F3E7121" w14:textId="77777777" w:rsidR="00AE2490" w:rsidRDefault="00AE2490">
      <w:pPr>
        <w:spacing w:line="500" w:lineRule="atLeast"/>
        <w:ind w:firstLine="600"/>
        <w:divId w:val="962810404"/>
        <w:rPr>
          <w:rFonts w:hint="eastAsia"/>
          <w:sz w:val="30"/>
          <w:szCs w:val="30"/>
        </w:rPr>
      </w:pPr>
      <w:r>
        <w:rPr>
          <w:rFonts w:hint="eastAsia"/>
          <w:sz w:val="30"/>
          <w:szCs w:val="30"/>
        </w:rPr>
        <w:t>认定上述事实的证据有：受贿人张某、陈某的证言，涉案合同，任职证明，破案经过，被告人简锦泉的供述等。</w:t>
      </w:r>
    </w:p>
    <w:p w14:paraId="0986CABF" w14:textId="77777777" w:rsidR="00AE2490" w:rsidRDefault="00AE2490">
      <w:pPr>
        <w:spacing w:line="500" w:lineRule="atLeast"/>
        <w:ind w:firstLine="600"/>
        <w:divId w:val="1370449227"/>
        <w:rPr>
          <w:rFonts w:hint="eastAsia"/>
          <w:sz w:val="30"/>
          <w:szCs w:val="30"/>
        </w:rPr>
      </w:pPr>
      <w:r>
        <w:rPr>
          <w:rFonts w:hint="eastAsia"/>
          <w:sz w:val="30"/>
          <w:szCs w:val="30"/>
        </w:rPr>
        <w:lastRenderedPageBreak/>
        <w:t>原判认为，被告人简锦泉为谋取不正当利益，给予国家工作人员以财物，情节严重，其行为已构成行贿罪。被告人在被追诉前主动交代行贿行为，可以减轻处罚。依照《中华人民共和国刑法》第三百八十九条第一款、第三百九十条及《最高人民法院、最高人民检察院关于办理贪污贿赂刑事案件适用法律若干问题的解释》第八条第一款第（一）项的规定，判决如下：被告人简锦泉犯行贿罪，判处有期徒刑五年，并处罚金五十万元。</w:t>
      </w:r>
    </w:p>
    <w:p w14:paraId="131CA701" w14:textId="77777777" w:rsidR="00AE2490" w:rsidRDefault="00AE2490">
      <w:pPr>
        <w:spacing w:line="500" w:lineRule="atLeast"/>
        <w:ind w:firstLine="600"/>
        <w:divId w:val="193425386"/>
        <w:rPr>
          <w:rFonts w:hint="eastAsia"/>
          <w:sz w:val="30"/>
          <w:szCs w:val="30"/>
        </w:rPr>
      </w:pPr>
      <w:r>
        <w:rPr>
          <w:rFonts w:hint="eastAsia"/>
          <w:sz w:val="30"/>
          <w:szCs w:val="30"/>
        </w:rPr>
        <w:t>一审宣判后，简锦泉不服，上诉称：其具有自首情节，原判量刑过重，不应判处罚金。</w:t>
      </w:r>
    </w:p>
    <w:p w14:paraId="4D3F8BE2" w14:textId="77777777" w:rsidR="00AE2490" w:rsidRDefault="00AE2490">
      <w:pPr>
        <w:spacing w:line="500" w:lineRule="atLeast"/>
        <w:ind w:firstLine="600"/>
        <w:divId w:val="459033760"/>
        <w:rPr>
          <w:rFonts w:hint="eastAsia"/>
          <w:sz w:val="30"/>
          <w:szCs w:val="30"/>
        </w:rPr>
      </w:pPr>
      <w:r>
        <w:rPr>
          <w:rFonts w:hint="eastAsia"/>
          <w:sz w:val="30"/>
          <w:szCs w:val="30"/>
        </w:rPr>
        <w:t>辩护人的辩护意见是：</w:t>
      </w:r>
      <w:r>
        <w:rPr>
          <w:rFonts w:hint="eastAsia"/>
          <w:sz w:val="30"/>
          <w:szCs w:val="30"/>
        </w:rPr>
        <w:t>1.</w:t>
      </w:r>
      <w:r>
        <w:rPr>
          <w:rFonts w:hint="eastAsia"/>
          <w:sz w:val="30"/>
          <w:szCs w:val="30"/>
        </w:rPr>
        <w:t>原判量刑过重，其具有法定减轻情节，原判虽采纳减轻处罚的意见，却并未在法定刑以下量刑，适用法律错误；</w:t>
      </w:r>
      <w:r>
        <w:rPr>
          <w:rFonts w:hint="eastAsia"/>
          <w:sz w:val="30"/>
          <w:szCs w:val="30"/>
        </w:rPr>
        <w:t>2.</w:t>
      </w:r>
      <w:r>
        <w:rPr>
          <w:rFonts w:hint="eastAsia"/>
          <w:sz w:val="30"/>
          <w:szCs w:val="30"/>
        </w:rPr>
        <w:t>其有自首情节，原判未予明确说明；</w:t>
      </w:r>
      <w:r>
        <w:rPr>
          <w:rFonts w:hint="eastAsia"/>
          <w:sz w:val="30"/>
          <w:szCs w:val="30"/>
        </w:rPr>
        <w:t>3.</w:t>
      </w:r>
      <w:r>
        <w:rPr>
          <w:rFonts w:hint="eastAsia"/>
          <w:sz w:val="30"/>
          <w:szCs w:val="30"/>
        </w:rPr>
        <w:t>其的行贿行为及本案的侦查起诉均发生在《刑法修正案（九）》施行以前，按照从旧兼从轻原则，不应判处罚金刑；</w:t>
      </w:r>
      <w:r>
        <w:rPr>
          <w:rFonts w:hint="eastAsia"/>
          <w:sz w:val="30"/>
          <w:szCs w:val="30"/>
        </w:rPr>
        <w:t>3.</w:t>
      </w:r>
      <w:r>
        <w:rPr>
          <w:rFonts w:hint="eastAsia"/>
          <w:sz w:val="30"/>
          <w:szCs w:val="30"/>
        </w:rPr>
        <w:t>其因法律意识淡薄基于道义上的原因给予国家工作人员以财物，谋取的不正当利益小，主观恶性小，犯罪情节较轻。请求改判三年以下有期徒刑并适用缓刑。</w:t>
      </w:r>
    </w:p>
    <w:p w14:paraId="19E631A0" w14:textId="77777777" w:rsidR="00AE2490" w:rsidRDefault="00AE2490">
      <w:pPr>
        <w:spacing w:line="500" w:lineRule="atLeast"/>
        <w:ind w:firstLine="600"/>
        <w:divId w:val="999234790"/>
        <w:rPr>
          <w:rFonts w:hint="eastAsia"/>
          <w:sz w:val="30"/>
          <w:szCs w:val="30"/>
        </w:rPr>
      </w:pPr>
      <w:r>
        <w:rPr>
          <w:rFonts w:hint="eastAsia"/>
          <w:sz w:val="30"/>
          <w:szCs w:val="30"/>
        </w:rPr>
        <w:t>经本院审理查明，原审认定上诉人简锦泉犯行贿罪的事实，有原公诉机关在原审庭审当庭宣读、出示并经质证的上列证据予以证实。</w:t>
      </w:r>
    </w:p>
    <w:p w14:paraId="2F0A7668" w14:textId="77777777" w:rsidR="00AE2490" w:rsidRDefault="00AE2490">
      <w:pPr>
        <w:spacing w:line="500" w:lineRule="atLeast"/>
        <w:ind w:firstLine="600"/>
        <w:divId w:val="652761726"/>
        <w:rPr>
          <w:rFonts w:hint="eastAsia"/>
          <w:sz w:val="30"/>
          <w:szCs w:val="30"/>
        </w:rPr>
      </w:pPr>
      <w:r>
        <w:rPr>
          <w:rFonts w:hint="eastAsia"/>
          <w:sz w:val="30"/>
          <w:szCs w:val="30"/>
        </w:rPr>
        <w:t>本院认为，上诉人简锦泉为谋取不正当利益，给予国家工作人员以财物，情节严重，其行为已构成行贿罪。简锦泉在被追诉前主动交代行贿行为，可以减轻处罚。鉴于简锦泉的行贿行为发生在《刑法修正案（九）》施行以前，根据从旧兼从轻原则，应当适用此次修正以前的刑法规定。简锦泉及其辩护人提出原判对简锦泉量刑过重及不应判处罚金刑的意见有理，本院予以支持；但提出适用缓刑的意见据理不足，本院不予采纳。综上，原判认定事实清楚，证据确实充分，定性准确，审判程序合法，惟对简锦泉量刑过重及判处罚金刑不当，应予改判。根据简锦泉犯罪的事实、性质、情节和对社会危害程度，依照《中华人民共和国刑事诉讼法》第二百二十五条第一款第（二）项以及《中华人民共和国刑法》第十二条、第三百八十九条第一款、</w:t>
      </w:r>
      <w:r>
        <w:rPr>
          <w:rFonts w:hint="eastAsia"/>
          <w:sz w:val="30"/>
          <w:szCs w:val="30"/>
        </w:rPr>
        <w:t>1997</w:t>
      </w:r>
      <w:r>
        <w:rPr>
          <w:rFonts w:hint="eastAsia"/>
          <w:sz w:val="30"/>
          <w:szCs w:val="30"/>
        </w:rPr>
        <w:t>年修订的《中华人民共和国刑法》第三百九十条、《最高人民法院、最高人民检察院关于办理贪污贿赂刑事案件适用法律若干问题的解释》第八条第一款第（一）项的规定，判决如下：</w:t>
      </w:r>
    </w:p>
    <w:p w14:paraId="3F6D3EDC" w14:textId="77777777" w:rsidR="00AE2490" w:rsidRDefault="00AE2490">
      <w:pPr>
        <w:spacing w:line="500" w:lineRule="atLeast"/>
        <w:ind w:firstLine="600"/>
        <w:divId w:val="830372401"/>
        <w:rPr>
          <w:rFonts w:hint="eastAsia"/>
          <w:sz w:val="30"/>
          <w:szCs w:val="30"/>
        </w:rPr>
      </w:pPr>
      <w:r>
        <w:rPr>
          <w:rFonts w:hint="eastAsia"/>
          <w:sz w:val="30"/>
          <w:szCs w:val="30"/>
        </w:rPr>
        <w:t>一、维持广东省广州市番禺区人民法院（</w:t>
      </w:r>
      <w:r>
        <w:rPr>
          <w:rFonts w:hint="eastAsia"/>
          <w:sz w:val="30"/>
          <w:szCs w:val="30"/>
        </w:rPr>
        <w:t>2015</w:t>
      </w:r>
      <w:r>
        <w:rPr>
          <w:rFonts w:hint="eastAsia"/>
          <w:sz w:val="30"/>
          <w:szCs w:val="30"/>
        </w:rPr>
        <w:t>）穗番法刑初字第</w:t>
      </w:r>
      <w:r>
        <w:rPr>
          <w:rFonts w:hint="eastAsia"/>
          <w:sz w:val="30"/>
          <w:szCs w:val="30"/>
        </w:rPr>
        <w:t>1536</w:t>
      </w:r>
      <w:r>
        <w:rPr>
          <w:rFonts w:hint="eastAsia"/>
          <w:sz w:val="30"/>
          <w:szCs w:val="30"/>
        </w:rPr>
        <w:t>号刑事判决对上诉人（原审被告人）简锦泉的定罪部分。</w:t>
      </w:r>
    </w:p>
    <w:p w14:paraId="5D1157E9" w14:textId="77777777" w:rsidR="00AE2490" w:rsidRDefault="00AE2490">
      <w:pPr>
        <w:spacing w:line="500" w:lineRule="atLeast"/>
        <w:ind w:firstLine="600"/>
        <w:divId w:val="1288312961"/>
        <w:rPr>
          <w:rFonts w:hint="eastAsia"/>
          <w:sz w:val="30"/>
          <w:szCs w:val="30"/>
        </w:rPr>
      </w:pPr>
      <w:r>
        <w:rPr>
          <w:rFonts w:hint="eastAsia"/>
          <w:sz w:val="30"/>
          <w:szCs w:val="30"/>
        </w:rPr>
        <w:t>二、撤销广东省广州市番禺区人民法院（</w:t>
      </w:r>
      <w:r>
        <w:rPr>
          <w:rFonts w:hint="eastAsia"/>
          <w:sz w:val="30"/>
          <w:szCs w:val="30"/>
        </w:rPr>
        <w:t>2015</w:t>
      </w:r>
      <w:r>
        <w:rPr>
          <w:rFonts w:hint="eastAsia"/>
          <w:sz w:val="30"/>
          <w:szCs w:val="30"/>
        </w:rPr>
        <w:t>）穗番法刑初字第</w:t>
      </w:r>
      <w:r>
        <w:rPr>
          <w:rFonts w:hint="eastAsia"/>
          <w:sz w:val="30"/>
          <w:szCs w:val="30"/>
        </w:rPr>
        <w:t>1536</w:t>
      </w:r>
      <w:r>
        <w:rPr>
          <w:rFonts w:hint="eastAsia"/>
          <w:sz w:val="30"/>
          <w:szCs w:val="30"/>
        </w:rPr>
        <w:t>号刑事判决对上诉人（原审被告人）简锦泉的量刑部分。</w:t>
      </w:r>
    </w:p>
    <w:p w14:paraId="7D666540" w14:textId="77777777" w:rsidR="00AE2490" w:rsidRDefault="00AE2490">
      <w:pPr>
        <w:spacing w:line="500" w:lineRule="atLeast"/>
        <w:ind w:firstLine="600"/>
        <w:divId w:val="349456702"/>
        <w:rPr>
          <w:rFonts w:hint="eastAsia"/>
          <w:sz w:val="30"/>
          <w:szCs w:val="30"/>
        </w:rPr>
      </w:pPr>
      <w:r>
        <w:rPr>
          <w:rFonts w:hint="eastAsia"/>
          <w:sz w:val="30"/>
          <w:szCs w:val="30"/>
        </w:rPr>
        <w:t>三、上诉人（原审被告人）简锦泉犯行贿罪，判处有期徒刑四年。</w:t>
      </w:r>
    </w:p>
    <w:p w14:paraId="5C473FC2" w14:textId="77777777" w:rsidR="00AE2490" w:rsidRDefault="00AE2490">
      <w:pPr>
        <w:spacing w:line="500" w:lineRule="atLeast"/>
        <w:ind w:firstLine="600"/>
        <w:divId w:val="1967152364"/>
        <w:rPr>
          <w:rFonts w:hint="eastAsia"/>
          <w:sz w:val="30"/>
          <w:szCs w:val="30"/>
        </w:rPr>
      </w:pPr>
      <w:r>
        <w:rPr>
          <w:rFonts w:hint="eastAsia"/>
          <w:sz w:val="30"/>
          <w:szCs w:val="30"/>
        </w:rPr>
        <w:t>（有期刑期从判决执行之日起计算。判决执行以前先行羁押的，羁押一日折抵刑期一日，即刑期从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日止。）</w:t>
      </w:r>
    </w:p>
    <w:p w14:paraId="3465EAE4" w14:textId="77777777" w:rsidR="00AE2490" w:rsidRDefault="00AE2490">
      <w:pPr>
        <w:spacing w:line="500" w:lineRule="atLeast"/>
        <w:ind w:firstLine="600"/>
        <w:divId w:val="1993365330"/>
        <w:rPr>
          <w:rFonts w:hint="eastAsia"/>
          <w:sz w:val="30"/>
          <w:szCs w:val="30"/>
        </w:rPr>
      </w:pPr>
      <w:r>
        <w:rPr>
          <w:rFonts w:hint="eastAsia"/>
          <w:sz w:val="30"/>
          <w:szCs w:val="30"/>
        </w:rPr>
        <w:t>本判决为终审判决。</w:t>
      </w:r>
    </w:p>
    <w:p w14:paraId="44F0F881" w14:textId="77777777" w:rsidR="00AE2490" w:rsidRDefault="00AE2490">
      <w:pPr>
        <w:spacing w:line="500" w:lineRule="atLeast"/>
        <w:jc w:val="right"/>
        <w:divId w:val="230971478"/>
        <w:rPr>
          <w:rFonts w:hint="eastAsia"/>
          <w:sz w:val="30"/>
          <w:szCs w:val="30"/>
        </w:rPr>
      </w:pPr>
      <w:r>
        <w:rPr>
          <w:rFonts w:hint="eastAsia"/>
          <w:sz w:val="30"/>
          <w:szCs w:val="30"/>
        </w:rPr>
        <w:t>审　判　长　　崔小军</w:t>
      </w:r>
    </w:p>
    <w:p w14:paraId="6B7A583C" w14:textId="77777777" w:rsidR="00AE2490" w:rsidRDefault="00AE2490">
      <w:pPr>
        <w:spacing w:line="500" w:lineRule="atLeast"/>
        <w:jc w:val="right"/>
        <w:divId w:val="1837308193"/>
        <w:rPr>
          <w:rFonts w:hint="eastAsia"/>
          <w:sz w:val="30"/>
          <w:szCs w:val="30"/>
        </w:rPr>
      </w:pPr>
      <w:r>
        <w:rPr>
          <w:rFonts w:hint="eastAsia"/>
          <w:sz w:val="30"/>
          <w:szCs w:val="30"/>
        </w:rPr>
        <w:t>审　判　员　　曹治华</w:t>
      </w:r>
    </w:p>
    <w:p w14:paraId="4F97DACD" w14:textId="77777777" w:rsidR="00AE2490" w:rsidRDefault="00AE2490">
      <w:pPr>
        <w:spacing w:line="500" w:lineRule="atLeast"/>
        <w:jc w:val="right"/>
        <w:divId w:val="161750134"/>
        <w:rPr>
          <w:rFonts w:hint="eastAsia"/>
          <w:sz w:val="30"/>
          <w:szCs w:val="30"/>
        </w:rPr>
      </w:pPr>
      <w:r>
        <w:rPr>
          <w:rFonts w:hint="eastAsia"/>
          <w:sz w:val="30"/>
          <w:szCs w:val="30"/>
        </w:rPr>
        <w:t>代理审判员　　温晓雅</w:t>
      </w:r>
    </w:p>
    <w:p w14:paraId="0FB1BE9F" w14:textId="77777777" w:rsidR="00AE2490" w:rsidRDefault="00AE2490">
      <w:pPr>
        <w:spacing w:line="500" w:lineRule="atLeast"/>
        <w:jc w:val="right"/>
        <w:divId w:val="1876962487"/>
        <w:rPr>
          <w:rFonts w:hint="eastAsia"/>
          <w:sz w:val="30"/>
          <w:szCs w:val="30"/>
        </w:rPr>
      </w:pPr>
      <w:r>
        <w:rPr>
          <w:rFonts w:hint="eastAsia"/>
          <w:sz w:val="30"/>
          <w:szCs w:val="30"/>
        </w:rPr>
        <w:t>二〇一六年十月二十日</w:t>
      </w:r>
    </w:p>
    <w:p w14:paraId="30EA8C90" w14:textId="77777777" w:rsidR="00AE2490" w:rsidRDefault="00AE2490">
      <w:pPr>
        <w:spacing w:line="500" w:lineRule="atLeast"/>
        <w:jc w:val="right"/>
        <w:divId w:val="20668132"/>
        <w:rPr>
          <w:rFonts w:hint="eastAsia"/>
          <w:sz w:val="30"/>
          <w:szCs w:val="30"/>
        </w:rPr>
      </w:pPr>
      <w:r>
        <w:rPr>
          <w:rFonts w:hint="eastAsia"/>
          <w:sz w:val="30"/>
          <w:szCs w:val="30"/>
        </w:rPr>
        <w:t>二〇一六年十月二十日</w:t>
      </w:r>
    </w:p>
    <w:p w14:paraId="311F4FFF" w14:textId="77777777" w:rsidR="00AE2490" w:rsidRDefault="00AE2490">
      <w:pPr>
        <w:spacing w:line="500" w:lineRule="atLeast"/>
        <w:jc w:val="right"/>
        <w:divId w:val="4066249"/>
        <w:rPr>
          <w:rFonts w:hint="eastAsia"/>
          <w:sz w:val="30"/>
          <w:szCs w:val="30"/>
        </w:rPr>
      </w:pPr>
      <w:r>
        <w:rPr>
          <w:rFonts w:hint="eastAsia"/>
          <w:sz w:val="30"/>
          <w:szCs w:val="30"/>
        </w:rPr>
        <w:t>书　记　员　　于耘东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68219" w14:textId="77777777" w:rsidR="00AE2490" w:rsidRDefault="00AE2490" w:rsidP="00AE2490">
      <w:pPr>
        <w:rPr>
          <w:rFonts w:hint="eastAsia"/>
        </w:rPr>
      </w:pPr>
      <w:r>
        <w:separator/>
      </w:r>
    </w:p>
  </w:endnote>
  <w:endnote w:type="continuationSeparator" w:id="0">
    <w:p w14:paraId="26265356" w14:textId="77777777" w:rsidR="00AE2490" w:rsidRDefault="00AE2490" w:rsidP="00AE249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1D3F8" w14:textId="77777777" w:rsidR="00AE2490" w:rsidRDefault="00AE2490" w:rsidP="00AE2490">
      <w:pPr>
        <w:rPr>
          <w:rFonts w:hint="eastAsia"/>
        </w:rPr>
      </w:pPr>
      <w:r>
        <w:separator/>
      </w:r>
    </w:p>
  </w:footnote>
  <w:footnote w:type="continuationSeparator" w:id="0">
    <w:p w14:paraId="57172851" w14:textId="77777777" w:rsidR="00AE2490" w:rsidRDefault="00AE2490" w:rsidP="00AE249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E2490"/>
    <w:rsid w:val="007235DD"/>
    <w:rsid w:val="00AE24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0B226D"/>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E2490"/>
    <w:pPr>
      <w:tabs>
        <w:tab w:val="center" w:pos="4153"/>
        <w:tab w:val="right" w:pos="8306"/>
      </w:tabs>
      <w:snapToGrid w:val="0"/>
      <w:jc w:val="center"/>
    </w:pPr>
    <w:rPr>
      <w:sz w:val="18"/>
      <w:szCs w:val="18"/>
    </w:rPr>
  </w:style>
  <w:style w:type="character" w:customStyle="1" w:styleId="a4">
    <w:name w:val="页眉 字符"/>
    <w:basedOn w:val="a0"/>
    <w:link w:val="a3"/>
    <w:uiPriority w:val="99"/>
    <w:rsid w:val="00AE2490"/>
    <w:rPr>
      <w:rFonts w:ascii="宋体" w:eastAsia="宋体" w:hAnsi="宋体" w:cs="宋体"/>
      <w:sz w:val="18"/>
      <w:szCs w:val="18"/>
    </w:rPr>
  </w:style>
  <w:style w:type="paragraph" w:styleId="a5">
    <w:name w:val="footer"/>
    <w:basedOn w:val="a"/>
    <w:link w:val="a6"/>
    <w:uiPriority w:val="99"/>
    <w:unhideWhenUsed/>
    <w:rsid w:val="00AE2490"/>
    <w:pPr>
      <w:tabs>
        <w:tab w:val="center" w:pos="4153"/>
        <w:tab w:val="right" w:pos="8306"/>
      </w:tabs>
      <w:snapToGrid w:val="0"/>
    </w:pPr>
    <w:rPr>
      <w:sz w:val="18"/>
      <w:szCs w:val="18"/>
    </w:rPr>
  </w:style>
  <w:style w:type="character" w:customStyle="1" w:styleId="a6">
    <w:name w:val="页脚 字符"/>
    <w:basedOn w:val="a0"/>
    <w:link w:val="a5"/>
    <w:uiPriority w:val="99"/>
    <w:rsid w:val="00AE249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6249">
      <w:marLeft w:val="0"/>
      <w:marRight w:val="720"/>
      <w:marTop w:val="10"/>
      <w:marBottom w:val="10"/>
      <w:divBdr>
        <w:top w:val="none" w:sz="0" w:space="0" w:color="auto"/>
        <w:left w:val="none" w:sz="0" w:space="0" w:color="auto"/>
        <w:bottom w:val="none" w:sz="0" w:space="0" w:color="auto"/>
        <w:right w:val="none" w:sz="0" w:space="0" w:color="auto"/>
      </w:divBdr>
    </w:div>
    <w:div w:id="20668132">
      <w:marLeft w:val="0"/>
      <w:marRight w:val="720"/>
      <w:marTop w:val="10"/>
      <w:marBottom w:val="10"/>
      <w:divBdr>
        <w:top w:val="none" w:sz="0" w:space="0" w:color="auto"/>
        <w:left w:val="none" w:sz="0" w:space="0" w:color="auto"/>
        <w:bottom w:val="none" w:sz="0" w:space="0" w:color="auto"/>
        <w:right w:val="none" w:sz="0" w:space="0" w:color="auto"/>
      </w:divBdr>
    </w:div>
    <w:div w:id="161750134">
      <w:marLeft w:val="0"/>
      <w:marRight w:val="720"/>
      <w:marTop w:val="10"/>
      <w:marBottom w:val="10"/>
      <w:divBdr>
        <w:top w:val="none" w:sz="0" w:space="0" w:color="auto"/>
        <w:left w:val="none" w:sz="0" w:space="0" w:color="auto"/>
        <w:bottom w:val="none" w:sz="0" w:space="0" w:color="auto"/>
        <w:right w:val="none" w:sz="0" w:space="0" w:color="auto"/>
      </w:divBdr>
    </w:div>
    <w:div w:id="193425386">
      <w:marLeft w:val="0"/>
      <w:marRight w:val="0"/>
      <w:marTop w:val="10"/>
      <w:marBottom w:val="10"/>
      <w:divBdr>
        <w:top w:val="none" w:sz="0" w:space="0" w:color="auto"/>
        <w:left w:val="none" w:sz="0" w:space="0" w:color="auto"/>
        <w:bottom w:val="none" w:sz="0" w:space="0" w:color="auto"/>
        <w:right w:val="none" w:sz="0" w:space="0" w:color="auto"/>
      </w:divBdr>
    </w:div>
    <w:div w:id="230971478">
      <w:marLeft w:val="0"/>
      <w:marRight w:val="720"/>
      <w:marTop w:val="10"/>
      <w:marBottom w:val="10"/>
      <w:divBdr>
        <w:top w:val="none" w:sz="0" w:space="0" w:color="auto"/>
        <w:left w:val="none" w:sz="0" w:space="0" w:color="auto"/>
        <w:bottom w:val="none" w:sz="0" w:space="0" w:color="auto"/>
        <w:right w:val="none" w:sz="0" w:space="0" w:color="auto"/>
      </w:divBdr>
    </w:div>
    <w:div w:id="349456702">
      <w:marLeft w:val="0"/>
      <w:marRight w:val="0"/>
      <w:marTop w:val="10"/>
      <w:marBottom w:val="10"/>
      <w:divBdr>
        <w:top w:val="none" w:sz="0" w:space="0" w:color="auto"/>
        <w:left w:val="none" w:sz="0" w:space="0" w:color="auto"/>
        <w:bottom w:val="none" w:sz="0" w:space="0" w:color="auto"/>
        <w:right w:val="none" w:sz="0" w:space="0" w:color="auto"/>
      </w:divBdr>
    </w:div>
    <w:div w:id="459033760">
      <w:marLeft w:val="0"/>
      <w:marRight w:val="0"/>
      <w:marTop w:val="10"/>
      <w:marBottom w:val="10"/>
      <w:divBdr>
        <w:top w:val="none" w:sz="0" w:space="0" w:color="auto"/>
        <w:left w:val="none" w:sz="0" w:space="0" w:color="auto"/>
        <w:bottom w:val="none" w:sz="0" w:space="0" w:color="auto"/>
        <w:right w:val="none" w:sz="0" w:space="0" w:color="auto"/>
      </w:divBdr>
    </w:div>
    <w:div w:id="539823111">
      <w:marLeft w:val="0"/>
      <w:marRight w:val="0"/>
      <w:marTop w:val="10"/>
      <w:marBottom w:val="10"/>
      <w:divBdr>
        <w:top w:val="none" w:sz="0" w:space="0" w:color="auto"/>
        <w:left w:val="none" w:sz="0" w:space="0" w:color="auto"/>
        <w:bottom w:val="none" w:sz="0" w:space="0" w:color="auto"/>
        <w:right w:val="none" w:sz="0" w:space="0" w:color="auto"/>
      </w:divBdr>
    </w:div>
    <w:div w:id="574241908">
      <w:marLeft w:val="0"/>
      <w:marRight w:val="0"/>
      <w:marTop w:val="10"/>
      <w:marBottom w:val="10"/>
      <w:divBdr>
        <w:top w:val="none" w:sz="0" w:space="0" w:color="auto"/>
        <w:left w:val="none" w:sz="0" w:space="0" w:color="auto"/>
        <w:bottom w:val="none" w:sz="0" w:space="0" w:color="auto"/>
        <w:right w:val="none" w:sz="0" w:space="0" w:color="auto"/>
      </w:divBdr>
    </w:div>
    <w:div w:id="605696521">
      <w:marLeft w:val="0"/>
      <w:marRight w:val="0"/>
      <w:marTop w:val="10"/>
      <w:marBottom w:val="10"/>
      <w:divBdr>
        <w:top w:val="none" w:sz="0" w:space="0" w:color="auto"/>
        <w:left w:val="none" w:sz="0" w:space="0" w:color="auto"/>
        <w:bottom w:val="none" w:sz="0" w:space="0" w:color="auto"/>
        <w:right w:val="none" w:sz="0" w:space="0" w:color="auto"/>
      </w:divBdr>
    </w:div>
    <w:div w:id="652761726">
      <w:marLeft w:val="0"/>
      <w:marRight w:val="0"/>
      <w:marTop w:val="10"/>
      <w:marBottom w:val="10"/>
      <w:divBdr>
        <w:top w:val="none" w:sz="0" w:space="0" w:color="auto"/>
        <w:left w:val="none" w:sz="0" w:space="0" w:color="auto"/>
        <w:bottom w:val="none" w:sz="0" w:space="0" w:color="auto"/>
        <w:right w:val="none" w:sz="0" w:space="0" w:color="auto"/>
      </w:divBdr>
    </w:div>
    <w:div w:id="720908309">
      <w:marLeft w:val="0"/>
      <w:marRight w:val="0"/>
      <w:marTop w:val="10"/>
      <w:marBottom w:val="10"/>
      <w:divBdr>
        <w:top w:val="none" w:sz="0" w:space="0" w:color="auto"/>
        <w:left w:val="none" w:sz="0" w:space="0" w:color="auto"/>
        <w:bottom w:val="none" w:sz="0" w:space="0" w:color="auto"/>
        <w:right w:val="none" w:sz="0" w:space="0" w:color="auto"/>
      </w:divBdr>
    </w:div>
    <w:div w:id="830372401">
      <w:marLeft w:val="0"/>
      <w:marRight w:val="0"/>
      <w:marTop w:val="10"/>
      <w:marBottom w:val="10"/>
      <w:divBdr>
        <w:top w:val="none" w:sz="0" w:space="0" w:color="auto"/>
        <w:left w:val="none" w:sz="0" w:space="0" w:color="auto"/>
        <w:bottom w:val="none" w:sz="0" w:space="0" w:color="auto"/>
        <w:right w:val="none" w:sz="0" w:space="0" w:color="auto"/>
      </w:divBdr>
    </w:div>
    <w:div w:id="962810404">
      <w:marLeft w:val="0"/>
      <w:marRight w:val="0"/>
      <w:marTop w:val="10"/>
      <w:marBottom w:val="10"/>
      <w:divBdr>
        <w:top w:val="none" w:sz="0" w:space="0" w:color="auto"/>
        <w:left w:val="none" w:sz="0" w:space="0" w:color="auto"/>
        <w:bottom w:val="none" w:sz="0" w:space="0" w:color="auto"/>
        <w:right w:val="none" w:sz="0" w:space="0" w:color="auto"/>
      </w:divBdr>
    </w:div>
    <w:div w:id="999234790">
      <w:marLeft w:val="0"/>
      <w:marRight w:val="0"/>
      <w:marTop w:val="10"/>
      <w:marBottom w:val="10"/>
      <w:divBdr>
        <w:top w:val="none" w:sz="0" w:space="0" w:color="auto"/>
        <w:left w:val="none" w:sz="0" w:space="0" w:color="auto"/>
        <w:bottom w:val="none" w:sz="0" w:space="0" w:color="auto"/>
        <w:right w:val="none" w:sz="0" w:space="0" w:color="auto"/>
      </w:divBdr>
    </w:div>
    <w:div w:id="1270892801">
      <w:marLeft w:val="0"/>
      <w:marRight w:val="0"/>
      <w:marTop w:val="10"/>
      <w:marBottom w:val="10"/>
      <w:divBdr>
        <w:top w:val="none" w:sz="0" w:space="0" w:color="auto"/>
        <w:left w:val="none" w:sz="0" w:space="0" w:color="auto"/>
        <w:bottom w:val="none" w:sz="0" w:space="0" w:color="auto"/>
        <w:right w:val="none" w:sz="0" w:space="0" w:color="auto"/>
      </w:divBdr>
    </w:div>
    <w:div w:id="1288312961">
      <w:marLeft w:val="0"/>
      <w:marRight w:val="0"/>
      <w:marTop w:val="10"/>
      <w:marBottom w:val="10"/>
      <w:divBdr>
        <w:top w:val="none" w:sz="0" w:space="0" w:color="auto"/>
        <w:left w:val="none" w:sz="0" w:space="0" w:color="auto"/>
        <w:bottom w:val="none" w:sz="0" w:space="0" w:color="auto"/>
        <w:right w:val="none" w:sz="0" w:space="0" w:color="auto"/>
      </w:divBdr>
    </w:div>
    <w:div w:id="1334606649">
      <w:marLeft w:val="0"/>
      <w:marRight w:val="0"/>
      <w:marTop w:val="10"/>
      <w:marBottom w:val="10"/>
      <w:divBdr>
        <w:top w:val="none" w:sz="0" w:space="0" w:color="auto"/>
        <w:left w:val="none" w:sz="0" w:space="0" w:color="auto"/>
        <w:bottom w:val="none" w:sz="0" w:space="0" w:color="auto"/>
        <w:right w:val="none" w:sz="0" w:space="0" w:color="auto"/>
      </w:divBdr>
    </w:div>
    <w:div w:id="1370449227">
      <w:marLeft w:val="0"/>
      <w:marRight w:val="0"/>
      <w:marTop w:val="10"/>
      <w:marBottom w:val="10"/>
      <w:divBdr>
        <w:top w:val="none" w:sz="0" w:space="0" w:color="auto"/>
        <w:left w:val="none" w:sz="0" w:space="0" w:color="auto"/>
        <w:bottom w:val="none" w:sz="0" w:space="0" w:color="auto"/>
        <w:right w:val="none" w:sz="0" w:space="0" w:color="auto"/>
      </w:divBdr>
    </w:div>
    <w:div w:id="1508055181">
      <w:marLeft w:val="0"/>
      <w:marRight w:val="0"/>
      <w:marTop w:val="10"/>
      <w:marBottom w:val="10"/>
      <w:divBdr>
        <w:top w:val="none" w:sz="0" w:space="0" w:color="auto"/>
        <w:left w:val="none" w:sz="0" w:space="0" w:color="auto"/>
        <w:bottom w:val="none" w:sz="0" w:space="0" w:color="auto"/>
        <w:right w:val="none" w:sz="0" w:space="0" w:color="auto"/>
      </w:divBdr>
    </w:div>
    <w:div w:id="1602032977">
      <w:marLeft w:val="0"/>
      <w:marRight w:val="0"/>
      <w:marTop w:val="10"/>
      <w:marBottom w:val="10"/>
      <w:divBdr>
        <w:top w:val="none" w:sz="0" w:space="0" w:color="auto"/>
        <w:left w:val="none" w:sz="0" w:space="0" w:color="auto"/>
        <w:bottom w:val="none" w:sz="0" w:space="0" w:color="auto"/>
        <w:right w:val="none" w:sz="0" w:space="0" w:color="auto"/>
      </w:divBdr>
    </w:div>
    <w:div w:id="1835535256">
      <w:marLeft w:val="0"/>
      <w:marRight w:val="0"/>
      <w:marTop w:val="10"/>
      <w:marBottom w:val="10"/>
      <w:divBdr>
        <w:top w:val="none" w:sz="0" w:space="0" w:color="auto"/>
        <w:left w:val="none" w:sz="0" w:space="0" w:color="auto"/>
        <w:bottom w:val="none" w:sz="0" w:space="0" w:color="auto"/>
        <w:right w:val="none" w:sz="0" w:space="0" w:color="auto"/>
      </w:divBdr>
    </w:div>
    <w:div w:id="1837308193">
      <w:marLeft w:val="0"/>
      <w:marRight w:val="720"/>
      <w:marTop w:val="10"/>
      <w:marBottom w:val="10"/>
      <w:divBdr>
        <w:top w:val="none" w:sz="0" w:space="0" w:color="auto"/>
        <w:left w:val="none" w:sz="0" w:space="0" w:color="auto"/>
        <w:bottom w:val="none" w:sz="0" w:space="0" w:color="auto"/>
        <w:right w:val="none" w:sz="0" w:space="0" w:color="auto"/>
      </w:divBdr>
    </w:div>
    <w:div w:id="1876962487">
      <w:marLeft w:val="0"/>
      <w:marRight w:val="720"/>
      <w:marTop w:val="10"/>
      <w:marBottom w:val="10"/>
      <w:divBdr>
        <w:top w:val="none" w:sz="0" w:space="0" w:color="auto"/>
        <w:left w:val="none" w:sz="0" w:space="0" w:color="auto"/>
        <w:bottom w:val="none" w:sz="0" w:space="0" w:color="auto"/>
        <w:right w:val="none" w:sz="0" w:space="0" w:color="auto"/>
      </w:divBdr>
    </w:div>
    <w:div w:id="1967152364">
      <w:marLeft w:val="0"/>
      <w:marRight w:val="0"/>
      <w:marTop w:val="10"/>
      <w:marBottom w:val="10"/>
      <w:divBdr>
        <w:top w:val="none" w:sz="0" w:space="0" w:color="auto"/>
        <w:left w:val="none" w:sz="0" w:space="0" w:color="auto"/>
        <w:bottom w:val="none" w:sz="0" w:space="0" w:color="auto"/>
        <w:right w:val="none" w:sz="0" w:space="0" w:color="auto"/>
      </w:divBdr>
    </w:div>
    <w:div w:id="1993365330">
      <w:marLeft w:val="0"/>
      <w:marRight w:val="0"/>
      <w:marTop w:val="10"/>
      <w:marBottom w:val="10"/>
      <w:divBdr>
        <w:top w:val="none" w:sz="0" w:space="0" w:color="auto"/>
        <w:left w:val="none" w:sz="0" w:space="0" w:color="auto"/>
        <w:bottom w:val="none" w:sz="0" w:space="0" w:color="auto"/>
        <w:right w:val="none" w:sz="0" w:space="0" w:color="auto"/>
      </w:divBdr>
    </w:div>
    <w:div w:id="202967752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265</Words>
  <Characters>1517</Characters>
  <Application>Microsoft Office Word</Application>
  <DocSecurity>0</DocSecurity>
  <Lines>12</Lines>
  <Paragraphs>3</Paragraphs>
  <ScaleCrop>false</ScaleCrop>
  <Company/>
  <LinksUpToDate>false</LinksUpToDate>
  <CharactersWithSpaces>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