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62B7" w:rsidRDefault="00E862B7">
      <w:pPr>
        <w:spacing w:line="500" w:lineRule="atLeast"/>
        <w:jc w:val="center"/>
        <w:divId w:val="2085912356"/>
        <w:rPr>
          <w:rFonts w:ascii="黑体" w:eastAsia="黑体" w:hAnsi="黑体"/>
          <w:sz w:val="36"/>
          <w:szCs w:val="36"/>
        </w:rPr>
      </w:pPr>
      <w:r>
        <w:rPr>
          <w:rFonts w:ascii="黑体" w:eastAsia="黑体" w:hAnsi="黑体" w:hint="eastAsia"/>
          <w:sz w:val="36"/>
          <w:szCs w:val="36"/>
        </w:rPr>
        <w:t>广东省清远市中级人民法院</w:t>
      </w:r>
    </w:p>
    <w:p w:rsidR="00E862B7" w:rsidRDefault="00E862B7">
      <w:pPr>
        <w:spacing w:line="500" w:lineRule="atLeast"/>
        <w:jc w:val="center"/>
        <w:divId w:val="8682253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862B7" w:rsidRDefault="00E862B7">
      <w:pPr>
        <w:spacing w:line="500" w:lineRule="atLeast"/>
        <w:jc w:val="right"/>
        <w:divId w:val="17853418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刑终</w:t>
      </w:r>
      <w:r>
        <w:rPr>
          <w:rFonts w:hint="eastAsia"/>
          <w:sz w:val="30"/>
          <w:szCs w:val="30"/>
        </w:rPr>
        <w:t>349</w:t>
      </w:r>
      <w:r>
        <w:rPr>
          <w:rFonts w:hint="eastAsia"/>
          <w:sz w:val="30"/>
          <w:szCs w:val="30"/>
        </w:rPr>
        <w:t>号</w:t>
      </w:r>
    </w:p>
    <w:p w:rsidR="00E862B7" w:rsidRDefault="00E862B7">
      <w:pPr>
        <w:spacing w:line="500" w:lineRule="atLeast"/>
        <w:ind w:firstLine="600"/>
        <w:divId w:val="1843465424"/>
        <w:rPr>
          <w:rFonts w:hint="eastAsia"/>
          <w:sz w:val="30"/>
          <w:szCs w:val="30"/>
        </w:rPr>
      </w:pPr>
      <w:r>
        <w:rPr>
          <w:rFonts w:hint="eastAsia"/>
          <w:sz w:val="30"/>
          <w:szCs w:val="30"/>
        </w:rPr>
        <w:t>原公诉机关连南瑶族自治县（以下简称连南县）人民检察院。</w:t>
      </w:r>
    </w:p>
    <w:p w:rsidR="00E862B7" w:rsidRDefault="00E862B7">
      <w:pPr>
        <w:spacing w:line="500" w:lineRule="atLeast"/>
        <w:ind w:firstLine="600"/>
        <w:divId w:val="582034290"/>
        <w:rPr>
          <w:rFonts w:hint="eastAsia"/>
          <w:sz w:val="30"/>
          <w:szCs w:val="30"/>
        </w:rPr>
      </w:pPr>
      <w:r>
        <w:rPr>
          <w:rFonts w:hint="eastAsia"/>
          <w:sz w:val="30"/>
          <w:szCs w:val="30"/>
        </w:rPr>
        <w:t>上诉人（原审被告人）罗加潮，男，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日出生于广东省清远市，汉族，中共党员，专科文化，户籍所在地广东省清远市清城区，捕前住清远市清城区。因本案于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日被逮捕。现羁押于连南县看守所。</w:t>
      </w:r>
    </w:p>
    <w:p w:rsidR="00E862B7" w:rsidRDefault="00E862B7">
      <w:pPr>
        <w:spacing w:line="500" w:lineRule="atLeast"/>
        <w:ind w:firstLine="600"/>
        <w:divId w:val="1600066449"/>
        <w:rPr>
          <w:rFonts w:hint="eastAsia"/>
          <w:sz w:val="30"/>
          <w:szCs w:val="30"/>
        </w:rPr>
      </w:pPr>
      <w:r>
        <w:rPr>
          <w:rFonts w:hint="eastAsia"/>
          <w:sz w:val="30"/>
          <w:szCs w:val="30"/>
        </w:rPr>
        <w:t>辩护人陈俊杰、刘嘉玲，广东易之堃律师事务所律师。</w:t>
      </w:r>
    </w:p>
    <w:p w:rsidR="00E862B7" w:rsidRDefault="00E862B7">
      <w:pPr>
        <w:spacing w:line="500" w:lineRule="atLeast"/>
        <w:ind w:firstLine="600"/>
        <w:divId w:val="735976771"/>
        <w:rPr>
          <w:rFonts w:hint="eastAsia"/>
          <w:sz w:val="30"/>
          <w:szCs w:val="30"/>
        </w:rPr>
      </w:pPr>
      <w:r>
        <w:rPr>
          <w:rFonts w:hint="eastAsia"/>
          <w:sz w:val="30"/>
          <w:szCs w:val="30"/>
        </w:rPr>
        <w:t>连南县人民法院审理连南县人民检察院指控原审被告人罗加潮犯受贿罪一案，于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64</w:t>
      </w:r>
      <w:r>
        <w:rPr>
          <w:rFonts w:hint="eastAsia"/>
          <w:sz w:val="30"/>
          <w:szCs w:val="30"/>
        </w:rPr>
        <w:t>号刑事判决。宣判后，原审被告人罗加潮不服，提出上诉。本院依法组成合议庭，通过阅卷，讯问上诉人，听取辩护人意见，决定以不开庭的方式审理本案。现已审理终结。</w:t>
      </w:r>
    </w:p>
    <w:p w:rsidR="00E862B7" w:rsidRDefault="00E862B7">
      <w:pPr>
        <w:spacing w:line="500" w:lineRule="atLeast"/>
        <w:ind w:firstLine="600"/>
        <w:divId w:val="542521468"/>
        <w:rPr>
          <w:rFonts w:hint="eastAsia"/>
          <w:sz w:val="30"/>
          <w:szCs w:val="30"/>
        </w:rPr>
      </w:pPr>
      <w:r>
        <w:rPr>
          <w:rFonts w:hint="eastAsia"/>
          <w:sz w:val="30"/>
          <w:szCs w:val="30"/>
        </w:rPr>
        <w:t>原判认定，</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被告人罗加潮在担任清远市公安局交通警察支队高速公路一大队一中队中队长期间，在对过往车辆开展抽查执法过程中，利用职务之便，对发现的违规运营车辆进行暂扣并在中间人常某的协调下，收取货主的“茶水费”后放行，从中先后多次非法收受他人财物共计人民币</w:t>
      </w:r>
      <w:r>
        <w:rPr>
          <w:rFonts w:hint="eastAsia"/>
          <w:sz w:val="30"/>
          <w:szCs w:val="30"/>
        </w:rPr>
        <w:t>209000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日，被告人罗加潮向办案机关退缴违法所得</w:t>
      </w:r>
      <w:r>
        <w:rPr>
          <w:rFonts w:hint="eastAsia"/>
          <w:sz w:val="30"/>
          <w:szCs w:val="30"/>
        </w:rPr>
        <w:t>100000</w:t>
      </w:r>
      <w:r>
        <w:rPr>
          <w:rFonts w:hint="eastAsia"/>
          <w:sz w:val="30"/>
          <w:szCs w:val="30"/>
        </w:rPr>
        <w:t>元。</w:t>
      </w:r>
    </w:p>
    <w:p w:rsidR="00E862B7" w:rsidRDefault="00E862B7">
      <w:pPr>
        <w:spacing w:line="500" w:lineRule="atLeast"/>
        <w:ind w:firstLine="600"/>
        <w:divId w:val="338969259"/>
        <w:rPr>
          <w:rFonts w:hint="eastAsia"/>
          <w:sz w:val="30"/>
          <w:szCs w:val="30"/>
        </w:rPr>
      </w:pPr>
      <w:r>
        <w:rPr>
          <w:rFonts w:hint="eastAsia"/>
          <w:sz w:val="30"/>
          <w:szCs w:val="30"/>
        </w:rPr>
        <w:t>上述犯罪事实，有书证、证人证言、被告人供述等证据证实。</w:t>
      </w:r>
    </w:p>
    <w:p w:rsidR="00E862B7" w:rsidRDefault="00E862B7">
      <w:pPr>
        <w:spacing w:line="500" w:lineRule="atLeast"/>
        <w:ind w:firstLine="600"/>
        <w:divId w:val="982735022"/>
        <w:rPr>
          <w:rFonts w:hint="eastAsia"/>
          <w:sz w:val="30"/>
          <w:szCs w:val="30"/>
        </w:rPr>
      </w:pPr>
      <w:r>
        <w:rPr>
          <w:rFonts w:hint="eastAsia"/>
          <w:sz w:val="30"/>
          <w:szCs w:val="30"/>
        </w:rPr>
        <w:lastRenderedPageBreak/>
        <w:t>原判认为，被告人罗加潮身为国家工作人员，利用职务便利，在行政执法过程中，非法收受他人财物共计人民币</w:t>
      </w:r>
      <w:r>
        <w:rPr>
          <w:rFonts w:hint="eastAsia"/>
          <w:sz w:val="30"/>
          <w:szCs w:val="30"/>
        </w:rPr>
        <w:t>209000</w:t>
      </w:r>
      <w:r>
        <w:rPr>
          <w:rFonts w:hint="eastAsia"/>
          <w:sz w:val="30"/>
          <w:szCs w:val="30"/>
        </w:rPr>
        <w:t>元，为他人谋取利益，数额巨大，其行为已构成受贿罪。被告人罗加潮到案后能如实供述所犯罪行，属于坦白，依法可以从轻处罚。被告人罗加潮退缴了部分违法所得，可以酌情从轻处罚。依照《中华人民共和国刑法》第三百八十五条、第三百八十六条、第三百八十三条、第六十七条第三款、第六十四条，《最高人民法院、最高人民检察院关于办理贪污贿赂刑事案件适用法律若干问题的解释》第二条、第十八条、第十九条的规定，作出如下判决：一、被告人罗加潮犯受贿罪，判处有期徒刑三年，并处罚金人民币二十万元。二、被告人罗加潮已退缴的违法所得人民币十万元，予以没收，由阳山县人民检察院上缴国库。三、对被告人罗加潮尚未退缴的违法所得人民币十万九千元，继续追缴，上缴国库。</w:t>
      </w:r>
    </w:p>
    <w:p w:rsidR="00E862B7" w:rsidRDefault="00E862B7">
      <w:pPr>
        <w:spacing w:line="500" w:lineRule="atLeast"/>
        <w:ind w:firstLine="600"/>
        <w:divId w:val="758647307"/>
        <w:rPr>
          <w:rFonts w:hint="eastAsia"/>
          <w:sz w:val="30"/>
          <w:szCs w:val="30"/>
        </w:rPr>
      </w:pPr>
      <w:r>
        <w:rPr>
          <w:rFonts w:hint="eastAsia"/>
          <w:sz w:val="30"/>
          <w:szCs w:val="30"/>
        </w:rPr>
        <w:t>上诉人罗加潮上诉及其辩护人辩护提出，罗加潮认罪态度好，愿意退缴违法所得和交纳罚金，有悔罪表现。请求本院对其从轻处罚。</w:t>
      </w:r>
    </w:p>
    <w:p w:rsidR="00E862B7" w:rsidRDefault="00E862B7">
      <w:pPr>
        <w:spacing w:line="500" w:lineRule="atLeast"/>
        <w:ind w:firstLine="600"/>
        <w:divId w:val="1263683212"/>
        <w:rPr>
          <w:rFonts w:hint="eastAsia"/>
          <w:sz w:val="30"/>
          <w:szCs w:val="30"/>
        </w:rPr>
      </w:pPr>
      <w:r>
        <w:rPr>
          <w:rFonts w:hint="eastAsia"/>
          <w:sz w:val="30"/>
          <w:szCs w:val="30"/>
        </w:rPr>
        <w:t>本院二审审理查明的事实与一审认定的事实相同。一审判决所据证据，经查，来源合法，并经庭审出示、经控辩双方辨认、质证，能够证明案件的事实情况，本院对原判认定的事实和证据予以确认。</w:t>
      </w:r>
    </w:p>
    <w:p w:rsidR="00E862B7" w:rsidRDefault="00E862B7">
      <w:pPr>
        <w:spacing w:line="500" w:lineRule="atLeast"/>
        <w:ind w:firstLine="600"/>
        <w:divId w:val="385375370"/>
        <w:rPr>
          <w:rFonts w:hint="eastAsia"/>
          <w:sz w:val="30"/>
          <w:szCs w:val="30"/>
        </w:rPr>
      </w:pPr>
      <w:r>
        <w:rPr>
          <w:rFonts w:hint="eastAsia"/>
          <w:sz w:val="30"/>
          <w:szCs w:val="30"/>
        </w:rPr>
        <w:t>另查明，上诉人罗加潮在二审期间退缴违法所得十万九千元，交纳罚金二十万元。</w:t>
      </w:r>
    </w:p>
    <w:p w:rsidR="00E862B7" w:rsidRDefault="00E862B7">
      <w:pPr>
        <w:spacing w:line="500" w:lineRule="atLeast"/>
        <w:ind w:firstLine="600"/>
        <w:divId w:val="788747206"/>
        <w:rPr>
          <w:rFonts w:hint="eastAsia"/>
          <w:sz w:val="30"/>
          <w:szCs w:val="30"/>
        </w:rPr>
      </w:pPr>
      <w:r>
        <w:rPr>
          <w:rFonts w:hint="eastAsia"/>
          <w:sz w:val="30"/>
          <w:szCs w:val="30"/>
        </w:rPr>
        <w:t>对于上诉人罗加潮的上诉理由及其辩护人的辩护意见，经查属实，予以采纳。</w:t>
      </w:r>
    </w:p>
    <w:p w:rsidR="00E862B7" w:rsidRDefault="00E862B7">
      <w:pPr>
        <w:spacing w:line="500" w:lineRule="atLeast"/>
        <w:ind w:firstLine="600"/>
        <w:divId w:val="1624657682"/>
        <w:rPr>
          <w:rFonts w:hint="eastAsia"/>
          <w:sz w:val="30"/>
          <w:szCs w:val="30"/>
        </w:rPr>
      </w:pPr>
      <w:r>
        <w:rPr>
          <w:rFonts w:hint="eastAsia"/>
          <w:sz w:val="30"/>
          <w:szCs w:val="30"/>
        </w:rPr>
        <w:t>本院认为，上诉人罗加潮身为国家工作人员，利用职务便利，非法收受他人财物共计人民币</w:t>
      </w:r>
      <w:r>
        <w:rPr>
          <w:rFonts w:hint="eastAsia"/>
          <w:sz w:val="30"/>
          <w:szCs w:val="30"/>
        </w:rPr>
        <w:t>209000</w:t>
      </w:r>
      <w:r>
        <w:rPr>
          <w:rFonts w:hint="eastAsia"/>
          <w:sz w:val="30"/>
          <w:szCs w:val="30"/>
        </w:rPr>
        <w:t>元，为他人谋取利益，数额巨大，其行为已构成受贿罪。原判认定事实清楚，证据确实、充分，定罪准确，审判程序合法。鉴于上诉人罗加潮如实供述犯罪事实，在二审期间退缴违法所得、交纳罚金，确有悔罪表现，适用缓刑不至于再危害社会，可适用缓刑。依照《中华人民共和国刑法》第三百八十五条、第三百八十六条、第三百八十三条、第六十七条第三款、第七十二条、第七十三条，《最高人民法院、最高人民检察院关于办理贪污贿赂刑事案件适用法律若干问题的解释》第二条、第十八条、第十九条及《中华人民共和国刑事诉讼法》第二百二十五条第一款第（二）项之规定，判决如下：</w:t>
      </w:r>
    </w:p>
    <w:p w:rsidR="00E862B7" w:rsidRDefault="00E862B7">
      <w:pPr>
        <w:spacing w:line="500" w:lineRule="atLeast"/>
        <w:ind w:firstLine="600"/>
        <w:divId w:val="399400382"/>
        <w:rPr>
          <w:rFonts w:hint="eastAsia"/>
          <w:sz w:val="30"/>
          <w:szCs w:val="30"/>
        </w:rPr>
      </w:pPr>
      <w:r>
        <w:rPr>
          <w:rFonts w:hint="eastAsia"/>
          <w:sz w:val="30"/>
          <w:szCs w:val="30"/>
        </w:rPr>
        <w:t>一、维持连南瑶族自治县人民法院（</w:t>
      </w:r>
      <w:r>
        <w:rPr>
          <w:rFonts w:hint="eastAsia"/>
          <w:sz w:val="30"/>
          <w:szCs w:val="30"/>
        </w:rPr>
        <w:t>2017</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64</w:t>
      </w:r>
      <w:r>
        <w:rPr>
          <w:rFonts w:hint="eastAsia"/>
          <w:sz w:val="30"/>
          <w:szCs w:val="30"/>
        </w:rPr>
        <w:t>号刑事判决第一项对被告人罗加潮犯受贿罪的定罪部分及第二项。</w:t>
      </w:r>
    </w:p>
    <w:p w:rsidR="00E862B7" w:rsidRDefault="00E862B7">
      <w:pPr>
        <w:spacing w:line="500" w:lineRule="atLeast"/>
        <w:ind w:firstLine="600"/>
        <w:divId w:val="1802307994"/>
        <w:rPr>
          <w:rFonts w:hint="eastAsia"/>
          <w:sz w:val="30"/>
          <w:szCs w:val="30"/>
        </w:rPr>
      </w:pPr>
      <w:r>
        <w:rPr>
          <w:rFonts w:hint="eastAsia"/>
          <w:sz w:val="30"/>
          <w:szCs w:val="30"/>
        </w:rPr>
        <w:t>二、撤销连南瑶族自治县人民法院（</w:t>
      </w:r>
      <w:r>
        <w:rPr>
          <w:rFonts w:hint="eastAsia"/>
          <w:sz w:val="30"/>
          <w:szCs w:val="30"/>
        </w:rPr>
        <w:t>2017</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64</w:t>
      </w:r>
      <w:r>
        <w:rPr>
          <w:rFonts w:hint="eastAsia"/>
          <w:sz w:val="30"/>
          <w:szCs w:val="30"/>
        </w:rPr>
        <w:t>号刑事判决第一项对被告人罗加潮的量刑部分及第三项。</w:t>
      </w:r>
    </w:p>
    <w:p w:rsidR="00E862B7" w:rsidRDefault="00E862B7">
      <w:pPr>
        <w:spacing w:line="500" w:lineRule="atLeast"/>
        <w:ind w:firstLine="600"/>
        <w:divId w:val="1430392874"/>
        <w:rPr>
          <w:rFonts w:hint="eastAsia"/>
          <w:sz w:val="30"/>
          <w:szCs w:val="30"/>
        </w:rPr>
      </w:pPr>
      <w:r>
        <w:rPr>
          <w:rFonts w:hint="eastAsia"/>
          <w:sz w:val="30"/>
          <w:szCs w:val="30"/>
        </w:rPr>
        <w:t>三、上诉人罗加潮犯受贿罪，判处有期徒刑三年，缓刑四年，并处罚金人民币二十万元（已缴纳）。</w:t>
      </w:r>
    </w:p>
    <w:p w:rsidR="00E862B7" w:rsidRDefault="00E862B7">
      <w:pPr>
        <w:spacing w:line="500" w:lineRule="atLeast"/>
        <w:ind w:firstLine="600"/>
        <w:divId w:val="463430682"/>
        <w:rPr>
          <w:rFonts w:hint="eastAsia"/>
          <w:sz w:val="30"/>
          <w:szCs w:val="30"/>
        </w:rPr>
      </w:pPr>
      <w:r>
        <w:rPr>
          <w:rFonts w:hint="eastAsia"/>
          <w:sz w:val="30"/>
          <w:szCs w:val="30"/>
        </w:rPr>
        <w:t>（缓刑考验期从本判决确定之日起计算。）</w:t>
      </w:r>
    </w:p>
    <w:p w:rsidR="00E862B7" w:rsidRDefault="00E862B7">
      <w:pPr>
        <w:spacing w:line="500" w:lineRule="atLeast"/>
        <w:ind w:firstLine="600"/>
        <w:divId w:val="1829519550"/>
        <w:rPr>
          <w:rFonts w:hint="eastAsia"/>
          <w:sz w:val="30"/>
          <w:szCs w:val="30"/>
        </w:rPr>
      </w:pPr>
      <w:r>
        <w:rPr>
          <w:rFonts w:hint="eastAsia"/>
          <w:sz w:val="30"/>
          <w:szCs w:val="30"/>
        </w:rPr>
        <w:t>本判决为终审判决。</w:t>
      </w:r>
    </w:p>
    <w:p w:rsidR="00E862B7" w:rsidRDefault="00E862B7">
      <w:pPr>
        <w:spacing w:line="500" w:lineRule="atLeast"/>
        <w:jc w:val="right"/>
        <w:divId w:val="1627934117"/>
        <w:rPr>
          <w:rFonts w:hint="eastAsia"/>
          <w:sz w:val="30"/>
          <w:szCs w:val="30"/>
        </w:rPr>
      </w:pPr>
      <w:r>
        <w:rPr>
          <w:rFonts w:hint="eastAsia"/>
          <w:sz w:val="30"/>
          <w:szCs w:val="30"/>
        </w:rPr>
        <w:t>审判长　　刘建华</w:t>
      </w:r>
    </w:p>
    <w:p w:rsidR="00E862B7" w:rsidRDefault="00E862B7">
      <w:pPr>
        <w:spacing w:line="500" w:lineRule="atLeast"/>
        <w:jc w:val="right"/>
        <w:divId w:val="1621258292"/>
        <w:rPr>
          <w:rFonts w:hint="eastAsia"/>
          <w:sz w:val="30"/>
          <w:szCs w:val="30"/>
        </w:rPr>
      </w:pPr>
      <w:r>
        <w:rPr>
          <w:rFonts w:hint="eastAsia"/>
          <w:sz w:val="30"/>
          <w:szCs w:val="30"/>
        </w:rPr>
        <w:t>审判员　　胡巧玲</w:t>
      </w:r>
    </w:p>
    <w:p w:rsidR="00E862B7" w:rsidRDefault="00E862B7">
      <w:pPr>
        <w:spacing w:line="500" w:lineRule="atLeast"/>
        <w:jc w:val="right"/>
        <w:divId w:val="902259066"/>
        <w:rPr>
          <w:rFonts w:hint="eastAsia"/>
          <w:sz w:val="30"/>
          <w:szCs w:val="30"/>
        </w:rPr>
      </w:pPr>
      <w:r>
        <w:rPr>
          <w:rFonts w:hint="eastAsia"/>
          <w:sz w:val="30"/>
          <w:szCs w:val="30"/>
        </w:rPr>
        <w:t>审判员　　谭灿科</w:t>
      </w:r>
    </w:p>
    <w:p w:rsidR="00E862B7" w:rsidRDefault="00E862B7">
      <w:pPr>
        <w:spacing w:line="500" w:lineRule="atLeast"/>
        <w:jc w:val="right"/>
        <w:divId w:val="511452716"/>
        <w:rPr>
          <w:rFonts w:hint="eastAsia"/>
          <w:sz w:val="30"/>
          <w:szCs w:val="30"/>
        </w:rPr>
      </w:pPr>
      <w:r>
        <w:rPr>
          <w:rFonts w:hint="eastAsia"/>
          <w:sz w:val="30"/>
          <w:szCs w:val="30"/>
        </w:rPr>
        <w:t>二〇一七年十二月二十八日</w:t>
      </w:r>
    </w:p>
    <w:p w:rsidR="00E862B7" w:rsidRDefault="00E862B7">
      <w:pPr>
        <w:spacing w:line="500" w:lineRule="atLeast"/>
        <w:ind w:firstLine="600"/>
        <w:divId w:val="127016457"/>
        <w:rPr>
          <w:rFonts w:hint="eastAsia"/>
          <w:sz w:val="30"/>
          <w:szCs w:val="30"/>
        </w:rPr>
      </w:pPr>
      <w:r>
        <w:rPr>
          <w:rFonts w:hint="eastAsia"/>
          <w:sz w:val="30"/>
          <w:szCs w:val="30"/>
        </w:rPr>
        <w:t>法官助理梁希哲</w:t>
      </w:r>
    </w:p>
    <w:p w:rsidR="00E862B7" w:rsidRDefault="00E862B7">
      <w:pPr>
        <w:spacing w:line="500" w:lineRule="atLeast"/>
        <w:ind w:firstLine="600"/>
        <w:divId w:val="1106922027"/>
        <w:rPr>
          <w:rFonts w:hint="eastAsia"/>
          <w:sz w:val="30"/>
          <w:szCs w:val="30"/>
        </w:rPr>
      </w:pPr>
      <w:r>
        <w:rPr>
          <w:rFonts w:hint="eastAsia"/>
          <w:sz w:val="30"/>
          <w:szCs w:val="30"/>
        </w:rPr>
        <w:t>书记员金鑫</w:t>
      </w:r>
    </w:p>
    <w:p w:rsidR="00E862B7" w:rsidRDefault="00E862B7">
      <w:pPr>
        <w:spacing w:line="500" w:lineRule="atLeast"/>
        <w:ind w:firstLine="600"/>
        <w:divId w:val="1800419987"/>
        <w:rPr>
          <w:rFonts w:hint="eastAsia"/>
          <w:sz w:val="30"/>
          <w:szCs w:val="30"/>
        </w:rPr>
      </w:pPr>
      <w:r>
        <w:rPr>
          <w:rFonts w:hint="eastAsia"/>
          <w:sz w:val="30"/>
          <w:szCs w:val="30"/>
        </w:rPr>
        <w:t>附相关法条：</w:t>
      </w:r>
    </w:p>
    <w:p w:rsidR="00E862B7" w:rsidRDefault="00E862B7">
      <w:pPr>
        <w:spacing w:line="500" w:lineRule="atLeast"/>
        <w:ind w:firstLine="600"/>
        <w:divId w:val="756904731"/>
        <w:rPr>
          <w:rFonts w:hint="eastAsia"/>
          <w:sz w:val="30"/>
          <w:szCs w:val="30"/>
        </w:rPr>
      </w:pPr>
      <w:r>
        <w:rPr>
          <w:rFonts w:hint="eastAsia"/>
          <w:sz w:val="30"/>
          <w:szCs w:val="30"/>
        </w:rPr>
        <w:t>《中华人民共和国刑法》</w:t>
      </w:r>
    </w:p>
    <w:p w:rsidR="00E862B7" w:rsidRDefault="00E862B7">
      <w:pPr>
        <w:spacing w:line="500" w:lineRule="atLeast"/>
        <w:ind w:firstLine="600"/>
        <w:divId w:val="3350862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862B7" w:rsidRDefault="00E862B7">
      <w:pPr>
        <w:spacing w:line="500" w:lineRule="atLeast"/>
        <w:ind w:firstLine="600"/>
        <w:divId w:val="1178076148"/>
        <w:rPr>
          <w:rFonts w:hint="eastAsia"/>
          <w:sz w:val="30"/>
          <w:szCs w:val="30"/>
        </w:rPr>
      </w:pPr>
      <w:r>
        <w:rPr>
          <w:rFonts w:hint="eastAsia"/>
          <w:sz w:val="30"/>
          <w:szCs w:val="30"/>
        </w:rPr>
        <w:t>国家工作人员在经济往来中，违反国家规定，收受各种名义的回扣、手续费，归个人所有的，以受贿论处。</w:t>
      </w:r>
    </w:p>
    <w:p w:rsidR="00E862B7" w:rsidRDefault="00E862B7">
      <w:pPr>
        <w:spacing w:line="500" w:lineRule="atLeast"/>
        <w:ind w:firstLine="600"/>
        <w:divId w:val="49619188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862B7" w:rsidRDefault="00E862B7">
      <w:pPr>
        <w:spacing w:line="500" w:lineRule="atLeast"/>
        <w:ind w:firstLine="600"/>
        <w:divId w:val="180778964"/>
        <w:rPr>
          <w:rFonts w:hint="eastAsia"/>
          <w:sz w:val="30"/>
          <w:szCs w:val="30"/>
        </w:rPr>
      </w:pPr>
      <w:r>
        <w:rPr>
          <w:rFonts w:hint="eastAsia"/>
          <w:sz w:val="30"/>
          <w:szCs w:val="30"/>
        </w:rPr>
        <w:t>第三百八十三条对犯贪污罪的，根据情节轻重，分别依照下列规定处罚：</w:t>
      </w:r>
    </w:p>
    <w:p w:rsidR="00E862B7" w:rsidRDefault="00E862B7">
      <w:pPr>
        <w:spacing w:line="500" w:lineRule="atLeast"/>
        <w:ind w:firstLine="600"/>
        <w:divId w:val="8511417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862B7" w:rsidRDefault="00E862B7">
      <w:pPr>
        <w:spacing w:line="500" w:lineRule="atLeast"/>
        <w:ind w:firstLine="600"/>
        <w:divId w:val="144345191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862B7" w:rsidRDefault="00E862B7">
      <w:pPr>
        <w:spacing w:line="500" w:lineRule="atLeast"/>
        <w:ind w:firstLine="600"/>
        <w:divId w:val="18856983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E862B7" w:rsidRDefault="00E862B7">
      <w:pPr>
        <w:spacing w:line="500" w:lineRule="atLeast"/>
        <w:ind w:firstLine="600"/>
        <w:divId w:val="631441445"/>
        <w:rPr>
          <w:rFonts w:hint="eastAsia"/>
          <w:sz w:val="30"/>
          <w:szCs w:val="30"/>
        </w:rPr>
      </w:pPr>
      <w:r>
        <w:rPr>
          <w:rFonts w:hint="eastAsia"/>
          <w:sz w:val="30"/>
          <w:szCs w:val="30"/>
        </w:rPr>
        <w:t>对多次贪污未经处理的，按照累计贪污数额处罚。</w:t>
      </w:r>
    </w:p>
    <w:p w:rsidR="00E862B7" w:rsidRDefault="00E862B7">
      <w:pPr>
        <w:spacing w:line="500" w:lineRule="atLeast"/>
        <w:ind w:firstLine="600"/>
        <w:divId w:val="2536351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862B7" w:rsidRDefault="00E862B7">
      <w:pPr>
        <w:spacing w:line="500" w:lineRule="atLeast"/>
        <w:ind w:firstLine="600"/>
        <w:divId w:val="16556446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862B7" w:rsidRDefault="00E862B7">
      <w:pPr>
        <w:spacing w:line="500" w:lineRule="atLeast"/>
        <w:ind w:firstLine="600"/>
        <w:divId w:val="19164338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862B7" w:rsidRDefault="00E862B7">
      <w:pPr>
        <w:spacing w:line="500" w:lineRule="atLeast"/>
        <w:ind w:firstLine="600"/>
        <w:divId w:val="13629729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862B7" w:rsidRDefault="00E862B7">
      <w:pPr>
        <w:spacing w:line="500" w:lineRule="atLeast"/>
        <w:ind w:firstLine="600"/>
        <w:divId w:val="72090889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862B7" w:rsidRDefault="00E862B7">
      <w:pPr>
        <w:spacing w:line="500" w:lineRule="atLeast"/>
        <w:ind w:firstLine="600"/>
        <w:divId w:val="139207707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862B7" w:rsidRDefault="00E862B7">
      <w:pPr>
        <w:spacing w:line="500" w:lineRule="atLeast"/>
        <w:ind w:firstLine="600"/>
        <w:divId w:val="1079408282"/>
        <w:rPr>
          <w:rFonts w:hint="eastAsia"/>
          <w:sz w:val="30"/>
          <w:szCs w:val="30"/>
        </w:rPr>
      </w:pPr>
      <w:r>
        <w:rPr>
          <w:rFonts w:hint="eastAsia"/>
          <w:sz w:val="30"/>
          <w:szCs w:val="30"/>
        </w:rPr>
        <w:t>（一）犯罪情节较轻；</w:t>
      </w:r>
    </w:p>
    <w:p w:rsidR="00E862B7" w:rsidRDefault="00E862B7">
      <w:pPr>
        <w:spacing w:line="500" w:lineRule="atLeast"/>
        <w:ind w:firstLine="600"/>
        <w:divId w:val="253587944"/>
        <w:rPr>
          <w:rFonts w:hint="eastAsia"/>
          <w:sz w:val="30"/>
          <w:szCs w:val="30"/>
        </w:rPr>
      </w:pPr>
      <w:r>
        <w:rPr>
          <w:rFonts w:hint="eastAsia"/>
          <w:sz w:val="30"/>
          <w:szCs w:val="30"/>
        </w:rPr>
        <w:t>（二）有悔罪表现；</w:t>
      </w:r>
    </w:p>
    <w:p w:rsidR="00E862B7" w:rsidRDefault="00E862B7">
      <w:pPr>
        <w:spacing w:line="500" w:lineRule="atLeast"/>
        <w:ind w:firstLine="600"/>
        <w:divId w:val="1971670546"/>
        <w:rPr>
          <w:rFonts w:hint="eastAsia"/>
          <w:sz w:val="30"/>
          <w:szCs w:val="30"/>
        </w:rPr>
      </w:pPr>
      <w:r>
        <w:rPr>
          <w:rFonts w:hint="eastAsia"/>
          <w:sz w:val="30"/>
          <w:szCs w:val="30"/>
        </w:rPr>
        <w:t>（三）没有再犯罪的危险；</w:t>
      </w:r>
    </w:p>
    <w:p w:rsidR="00E862B7" w:rsidRDefault="00E862B7">
      <w:pPr>
        <w:spacing w:line="500" w:lineRule="atLeast"/>
        <w:ind w:firstLine="600"/>
        <w:divId w:val="694573181"/>
        <w:rPr>
          <w:rFonts w:hint="eastAsia"/>
          <w:sz w:val="30"/>
          <w:szCs w:val="30"/>
        </w:rPr>
      </w:pPr>
      <w:r>
        <w:rPr>
          <w:rFonts w:hint="eastAsia"/>
          <w:sz w:val="30"/>
          <w:szCs w:val="30"/>
        </w:rPr>
        <w:t>（四）宣告缓刑对所居住社区没有重大不良影响。</w:t>
      </w:r>
    </w:p>
    <w:p w:rsidR="00E862B7" w:rsidRDefault="00E862B7">
      <w:pPr>
        <w:spacing w:line="500" w:lineRule="atLeast"/>
        <w:ind w:firstLine="600"/>
        <w:divId w:val="12299215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862B7" w:rsidRDefault="00E862B7">
      <w:pPr>
        <w:spacing w:line="500" w:lineRule="atLeast"/>
        <w:ind w:firstLine="600"/>
        <w:divId w:val="1912999980"/>
        <w:rPr>
          <w:rFonts w:hint="eastAsia"/>
          <w:sz w:val="30"/>
          <w:szCs w:val="30"/>
        </w:rPr>
      </w:pPr>
      <w:r>
        <w:rPr>
          <w:rFonts w:hint="eastAsia"/>
          <w:sz w:val="30"/>
          <w:szCs w:val="30"/>
        </w:rPr>
        <w:t>被宣告缓刑的犯罪分子，如果被判处附加刑，附加刑仍须执行。</w:t>
      </w:r>
    </w:p>
    <w:p w:rsidR="00E862B7" w:rsidRDefault="00E862B7">
      <w:pPr>
        <w:spacing w:line="500" w:lineRule="atLeast"/>
        <w:ind w:firstLine="600"/>
        <w:divId w:val="78063139"/>
        <w:rPr>
          <w:rFonts w:hint="eastAsia"/>
          <w:sz w:val="30"/>
          <w:szCs w:val="30"/>
        </w:rPr>
      </w:pPr>
      <w:r>
        <w:rPr>
          <w:rFonts w:hint="eastAsia"/>
          <w:sz w:val="30"/>
          <w:szCs w:val="30"/>
        </w:rPr>
        <w:t>第七十三条拘役的缓刑考验期限为原判刑期以上一年以下，但是不能少于二个月。</w:t>
      </w:r>
    </w:p>
    <w:p w:rsidR="00E862B7" w:rsidRDefault="00E862B7">
      <w:pPr>
        <w:spacing w:line="500" w:lineRule="atLeast"/>
        <w:ind w:firstLine="600"/>
        <w:divId w:val="546259967"/>
        <w:rPr>
          <w:rFonts w:hint="eastAsia"/>
          <w:sz w:val="30"/>
          <w:szCs w:val="30"/>
        </w:rPr>
      </w:pPr>
      <w:r>
        <w:rPr>
          <w:rFonts w:hint="eastAsia"/>
          <w:sz w:val="30"/>
          <w:szCs w:val="30"/>
        </w:rPr>
        <w:t>有期徒刑的缓刑考验期限为原判刑期以上五年以下，但是不能少于一年。</w:t>
      </w:r>
    </w:p>
    <w:p w:rsidR="00E862B7" w:rsidRDefault="00E862B7">
      <w:pPr>
        <w:spacing w:line="500" w:lineRule="atLeast"/>
        <w:ind w:firstLine="600"/>
        <w:divId w:val="753165858"/>
        <w:rPr>
          <w:rFonts w:hint="eastAsia"/>
          <w:sz w:val="30"/>
          <w:szCs w:val="30"/>
        </w:rPr>
      </w:pPr>
      <w:r>
        <w:rPr>
          <w:rFonts w:hint="eastAsia"/>
          <w:sz w:val="30"/>
          <w:szCs w:val="30"/>
        </w:rPr>
        <w:t>缓刑考验期限，从判决确定之日起计算。</w:t>
      </w:r>
    </w:p>
    <w:p w:rsidR="00E862B7" w:rsidRDefault="00E862B7">
      <w:pPr>
        <w:spacing w:line="500" w:lineRule="atLeast"/>
        <w:ind w:firstLine="600"/>
        <w:divId w:val="975523732"/>
        <w:rPr>
          <w:rFonts w:hint="eastAsia"/>
          <w:sz w:val="30"/>
          <w:szCs w:val="30"/>
        </w:rPr>
      </w:pPr>
      <w:r>
        <w:rPr>
          <w:rFonts w:hint="eastAsia"/>
          <w:sz w:val="30"/>
          <w:szCs w:val="30"/>
        </w:rPr>
        <w:t>《最高人民法院、最高人民检察院关于办理贪污贿赂刑事案件适用法律若干问题的解释》</w:t>
      </w:r>
    </w:p>
    <w:p w:rsidR="00E862B7" w:rsidRDefault="00E862B7">
      <w:pPr>
        <w:spacing w:line="500" w:lineRule="atLeast"/>
        <w:ind w:firstLine="600"/>
        <w:divId w:val="7359954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862B7" w:rsidRDefault="00E862B7">
      <w:pPr>
        <w:spacing w:line="500" w:lineRule="atLeast"/>
        <w:ind w:firstLine="600"/>
        <w:divId w:val="94974928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862B7" w:rsidRDefault="00E862B7">
      <w:pPr>
        <w:spacing w:line="500" w:lineRule="atLeast"/>
        <w:ind w:firstLine="600"/>
        <w:divId w:val="35011189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862B7" w:rsidRDefault="00E862B7">
      <w:pPr>
        <w:spacing w:line="500" w:lineRule="atLeast"/>
        <w:ind w:firstLine="600"/>
        <w:divId w:val="127671420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E862B7" w:rsidRDefault="00E862B7">
      <w:pPr>
        <w:spacing w:line="500" w:lineRule="atLeast"/>
        <w:ind w:firstLine="600"/>
        <w:divId w:val="99152664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862B7" w:rsidRDefault="00E862B7">
      <w:pPr>
        <w:spacing w:line="500" w:lineRule="atLeast"/>
        <w:ind w:firstLine="600"/>
        <w:divId w:val="187919803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62B7" w:rsidRDefault="00E862B7" w:rsidP="00E862B7">
      <w:pPr>
        <w:rPr>
          <w:rFonts w:hint="eastAsia"/>
        </w:rPr>
      </w:pPr>
      <w:r>
        <w:separator/>
      </w:r>
    </w:p>
  </w:endnote>
  <w:endnote w:type="continuationSeparator" w:id="0">
    <w:p w:rsidR="00E862B7" w:rsidRDefault="00E862B7" w:rsidP="00E862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62B7" w:rsidRDefault="00E862B7" w:rsidP="00E862B7">
      <w:pPr>
        <w:rPr>
          <w:rFonts w:hint="eastAsia"/>
        </w:rPr>
      </w:pPr>
      <w:r>
        <w:separator/>
      </w:r>
    </w:p>
  </w:footnote>
  <w:footnote w:type="continuationSeparator" w:id="0">
    <w:p w:rsidR="00E862B7" w:rsidRDefault="00E862B7" w:rsidP="00E862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62B7"/>
    <w:rsid w:val="007235DD"/>
    <w:rsid w:val="00E86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62B7"/>
    <w:pPr>
      <w:tabs>
        <w:tab w:val="center" w:pos="4153"/>
        <w:tab w:val="right" w:pos="8306"/>
      </w:tabs>
      <w:snapToGrid w:val="0"/>
      <w:jc w:val="center"/>
    </w:pPr>
    <w:rPr>
      <w:sz w:val="18"/>
      <w:szCs w:val="18"/>
    </w:rPr>
  </w:style>
  <w:style w:type="character" w:customStyle="1" w:styleId="a4">
    <w:name w:val="页眉 字符"/>
    <w:basedOn w:val="a0"/>
    <w:link w:val="a3"/>
    <w:uiPriority w:val="99"/>
    <w:rsid w:val="00E862B7"/>
    <w:rPr>
      <w:rFonts w:ascii="宋体" w:eastAsia="宋体" w:hAnsi="宋体" w:cs="宋体"/>
      <w:sz w:val="18"/>
      <w:szCs w:val="18"/>
    </w:rPr>
  </w:style>
  <w:style w:type="paragraph" w:styleId="a5">
    <w:name w:val="footer"/>
    <w:basedOn w:val="a"/>
    <w:link w:val="a6"/>
    <w:uiPriority w:val="99"/>
    <w:unhideWhenUsed/>
    <w:rsid w:val="00E862B7"/>
    <w:pPr>
      <w:tabs>
        <w:tab w:val="center" w:pos="4153"/>
        <w:tab w:val="right" w:pos="8306"/>
      </w:tabs>
      <w:snapToGrid w:val="0"/>
    </w:pPr>
    <w:rPr>
      <w:sz w:val="18"/>
      <w:szCs w:val="18"/>
    </w:rPr>
  </w:style>
  <w:style w:type="character" w:customStyle="1" w:styleId="a6">
    <w:name w:val="页脚 字符"/>
    <w:basedOn w:val="a0"/>
    <w:link w:val="a5"/>
    <w:uiPriority w:val="99"/>
    <w:rsid w:val="00E862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8626">
      <w:marLeft w:val="0"/>
      <w:marRight w:val="0"/>
      <w:marTop w:val="10"/>
      <w:marBottom w:val="10"/>
      <w:divBdr>
        <w:top w:val="none" w:sz="0" w:space="0" w:color="auto"/>
        <w:left w:val="none" w:sz="0" w:space="0" w:color="auto"/>
        <w:bottom w:val="none" w:sz="0" w:space="0" w:color="auto"/>
        <w:right w:val="none" w:sz="0" w:space="0" w:color="auto"/>
      </w:divBdr>
    </w:div>
    <w:div w:id="73599545">
      <w:marLeft w:val="0"/>
      <w:marRight w:val="0"/>
      <w:marTop w:val="10"/>
      <w:marBottom w:val="10"/>
      <w:divBdr>
        <w:top w:val="none" w:sz="0" w:space="0" w:color="auto"/>
        <w:left w:val="none" w:sz="0" w:space="0" w:color="auto"/>
        <w:bottom w:val="none" w:sz="0" w:space="0" w:color="auto"/>
        <w:right w:val="none" w:sz="0" w:space="0" w:color="auto"/>
      </w:divBdr>
    </w:div>
    <w:div w:id="78063139">
      <w:marLeft w:val="0"/>
      <w:marRight w:val="0"/>
      <w:marTop w:val="10"/>
      <w:marBottom w:val="10"/>
      <w:divBdr>
        <w:top w:val="none" w:sz="0" w:space="0" w:color="auto"/>
        <w:left w:val="none" w:sz="0" w:space="0" w:color="auto"/>
        <w:bottom w:val="none" w:sz="0" w:space="0" w:color="auto"/>
        <w:right w:val="none" w:sz="0" w:space="0" w:color="auto"/>
      </w:divBdr>
    </w:div>
    <w:div w:id="127016457">
      <w:marLeft w:val="0"/>
      <w:marRight w:val="0"/>
      <w:marTop w:val="10"/>
      <w:marBottom w:val="10"/>
      <w:divBdr>
        <w:top w:val="none" w:sz="0" w:space="0" w:color="auto"/>
        <w:left w:val="none" w:sz="0" w:space="0" w:color="auto"/>
        <w:bottom w:val="none" w:sz="0" w:space="0" w:color="auto"/>
        <w:right w:val="none" w:sz="0" w:space="0" w:color="auto"/>
      </w:divBdr>
    </w:div>
    <w:div w:id="180778964">
      <w:marLeft w:val="0"/>
      <w:marRight w:val="0"/>
      <w:marTop w:val="10"/>
      <w:marBottom w:val="10"/>
      <w:divBdr>
        <w:top w:val="none" w:sz="0" w:space="0" w:color="auto"/>
        <w:left w:val="none" w:sz="0" w:space="0" w:color="auto"/>
        <w:bottom w:val="none" w:sz="0" w:space="0" w:color="auto"/>
        <w:right w:val="none" w:sz="0" w:space="0" w:color="auto"/>
      </w:divBdr>
    </w:div>
    <w:div w:id="188569834">
      <w:marLeft w:val="0"/>
      <w:marRight w:val="0"/>
      <w:marTop w:val="10"/>
      <w:marBottom w:val="10"/>
      <w:divBdr>
        <w:top w:val="none" w:sz="0" w:space="0" w:color="auto"/>
        <w:left w:val="none" w:sz="0" w:space="0" w:color="auto"/>
        <w:bottom w:val="none" w:sz="0" w:space="0" w:color="auto"/>
        <w:right w:val="none" w:sz="0" w:space="0" w:color="auto"/>
      </w:divBdr>
    </w:div>
    <w:div w:id="253587944">
      <w:marLeft w:val="0"/>
      <w:marRight w:val="0"/>
      <w:marTop w:val="10"/>
      <w:marBottom w:val="10"/>
      <w:divBdr>
        <w:top w:val="none" w:sz="0" w:space="0" w:color="auto"/>
        <w:left w:val="none" w:sz="0" w:space="0" w:color="auto"/>
        <w:bottom w:val="none" w:sz="0" w:space="0" w:color="auto"/>
        <w:right w:val="none" w:sz="0" w:space="0" w:color="auto"/>
      </w:divBdr>
    </w:div>
    <w:div w:id="253635182">
      <w:marLeft w:val="0"/>
      <w:marRight w:val="0"/>
      <w:marTop w:val="10"/>
      <w:marBottom w:val="10"/>
      <w:divBdr>
        <w:top w:val="none" w:sz="0" w:space="0" w:color="auto"/>
        <w:left w:val="none" w:sz="0" w:space="0" w:color="auto"/>
        <w:bottom w:val="none" w:sz="0" w:space="0" w:color="auto"/>
        <w:right w:val="none" w:sz="0" w:space="0" w:color="auto"/>
      </w:divBdr>
    </w:div>
    <w:div w:id="338969259">
      <w:marLeft w:val="0"/>
      <w:marRight w:val="0"/>
      <w:marTop w:val="10"/>
      <w:marBottom w:val="10"/>
      <w:divBdr>
        <w:top w:val="none" w:sz="0" w:space="0" w:color="auto"/>
        <w:left w:val="none" w:sz="0" w:space="0" w:color="auto"/>
        <w:bottom w:val="none" w:sz="0" w:space="0" w:color="auto"/>
        <w:right w:val="none" w:sz="0" w:space="0" w:color="auto"/>
      </w:divBdr>
    </w:div>
    <w:div w:id="350111894">
      <w:marLeft w:val="0"/>
      <w:marRight w:val="0"/>
      <w:marTop w:val="10"/>
      <w:marBottom w:val="10"/>
      <w:divBdr>
        <w:top w:val="none" w:sz="0" w:space="0" w:color="auto"/>
        <w:left w:val="none" w:sz="0" w:space="0" w:color="auto"/>
        <w:bottom w:val="none" w:sz="0" w:space="0" w:color="auto"/>
        <w:right w:val="none" w:sz="0" w:space="0" w:color="auto"/>
      </w:divBdr>
    </w:div>
    <w:div w:id="385375370">
      <w:marLeft w:val="0"/>
      <w:marRight w:val="0"/>
      <w:marTop w:val="10"/>
      <w:marBottom w:val="10"/>
      <w:divBdr>
        <w:top w:val="none" w:sz="0" w:space="0" w:color="auto"/>
        <w:left w:val="none" w:sz="0" w:space="0" w:color="auto"/>
        <w:bottom w:val="none" w:sz="0" w:space="0" w:color="auto"/>
        <w:right w:val="none" w:sz="0" w:space="0" w:color="auto"/>
      </w:divBdr>
    </w:div>
    <w:div w:id="399400382">
      <w:marLeft w:val="0"/>
      <w:marRight w:val="0"/>
      <w:marTop w:val="10"/>
      <w:marBottom w:val="10"/>
      <w:divBdr>
        <w:top w:val="none" w:sz="0" w:space="0" w:color="auto"/>
        <w:left w:val="none" w:sz="0" w:space="0" w:color="auto"/>
        <w:bottom w:val="none" w:sz="0" w:space="0" w:color="auto"/>
        <w:right w:val="none" w:sz="0" w:space="0" w:color="auto"/>
      </w:divBdr>
    </w:div>
    <w:div w:id="463430682">
      <w:marLeft w:val="0"/>
      <w:marRight w:val="0"/>
      <w:marTop w:val="10"/>
      <w:marBottom w:val="10"/>
      <w:divBdr>
        <w:top w:val="none" w:sz="0" w:space="0" w:color="auto"/>
        <w:left w:val="none" w:sz="0" w:space="0" w:color="auto"/>
        <w:bottom w:val="none" w:sz="0" w:space="0" w:color="auto"/>
        <w:right w:val="none" w:sz="0" w:space="0" w:color="auto"/>
      </w:divBdr>
    </w:div>
    <w:div w:id="496191887">
      <w:marLeft w:val="0"/>
      <w:marRight w:val="0"/>
      <w:marTop w:val="10"/>
      <w:marBottom w:val="10"/>
      <w:divBdr>
        <w:top w:val="none" w:sz="0" w:space="0" w:color="auto"/>
        <w:left w:val="none" w:sz="0" w:space="0" w:color="auto"/>
        <w:bottom w:val="none" w:sz="0" w:space="0" w:color="auto"/>
        <w:right w:val="none" w:sz="0" w:space="0" w:color="auto"/>
      </w:divBdr>
    </w:div>
    <w:div w:id="511452716">
      <w:marLeft w:val="0"/>
      <w:marRight w:val="720"/>
      <w:marTop w:val="10"/>
      <w:marBottom w:val="10"/>
      <w:divBdr>
        <w:top w:val="none" w:sz="0" w:space="0" w:color="auto"/>
        <w:left w:val="none" w:sz="0" w:space="0" w:color="auto"/>
        <w:bottom w:val="none" w:sz="0" w:space="0" w:color="auto"/>
        <w:right w:val="none" w:sz="0" w:space="0" w:color="auto"/>
      </w:divBdr>
    </w:div>
    <w:div w:id="542521468">
      <w:marLeft w:val="0"/>
      <w:marRight w:val="0"/>
      <w:marTop w:val="10"/>
      <w:marBottom w:val="10"/>
      <w:divBdr>
        <w:top w:val="none" w:sz="0" w:space="0" w:color="auto"/>
        <w:left w:val="none" w:sz="0" w:space="0" w:color="auto"/>
        <w:bottom w:val="none" w:sz="0" w:space="0" w:color="auto"/>
        <w:right w:val="none" w:sz="0" w:space="0" w:color="auto"/>
      </w:divBdr>
    </w:div>
    <w:div w:id="546259967">
      <w:marLeft w:val="0"/>
      <w:marRight w:val="0"/>
      <w:marTop w:val="10"/>
      <w:marBottom w:val="10"/>
      <w:divBdr>
        <w:top w:val="none" w:sz="0" w:space="0" w:color="auto"/>
        <w:left w:val="none" w:sz="0" w:space="0" w:color="auto"/>
        <w:bottom w:val="none" w:sz="0" w:space="0" w:color="auto"/>
        <w:right w:val="none" w:sz="0" w:space="0" w:color="auto"/>
      </w:divBdr>
    </w:div>
    <w:div w:id="582034290">
      <w:marLeft w:val="0"/>
      <w:marRight w:val="0"/>
      <w:marTop w:val="10"/>
      <w:marBottom w:val="10"/>
      <w:divBdr>
        <w:top w:val="none" w:sz="0" w:space="0" w:color="auto"/>
        <w:left w:val="none" w:sz="0" w:space="0" w:color="auto"/>
        <w:bottom w:val="none" w:sz="0" w:space="0" w:color="auto"/>
        <w:right w:val="none" w:sz="0" w:space="0" w:color="auto"/>
      </w:divBdr>
    </w:div>
    <w:div w:id="631441445">
      <w:marLeft w:val="0"/>
      <w:marRight w:val="0"/>
      <w:marTop w:val="10"/>
      <w:marBottom w:val="10"/>
      <w:divBdr>
        <w:top w:val="none" w:sz="0" w:space="0" w:color="auto"/>
        <w:left w:val="none" w:sz="0" w:space="0" w:color="auto"/>
        <w:bottom w:val="none" w:sz="0" w:space="0" w:color="auto"/>
        <w:right w:val="none" w:sz="0" w:space="0" w:color="auto"/>
      </w:divBdr>
    </w:div>
    <w:div w:id="694573181">
      <w:marLeft w:val="0"/>
      <w:marRight w:val="0"/>
      <w:marTop w:val="10"/>
      <w:marBottom w:val="10"/>
      <w:divBdr>
        <w:top w:val="none" w:sz="0" w:space="0" w:color="auto"/>
        <w:left w:val="none" w:sz="0" w:space="0" w:color="auto"/>
        <w:bottom w:val="none" w:sz="0" w:space="0" w:color="auto"/>
        <w:right w:val="none" w:sz="0" w:space="0" w:color="auto"/>
      </w:divBdr>
    </w:div>
    <w:div w:id="720908894">
      <w:marLeft w:val="0"/>
      <w:marRight w:val="0"/>
      <w:marTop w:val="10"/>
      <w:marBottom w:val="10"/>
      <w:divBdr>
        <w:top w:val="none" w:sz="0" w:space="0" w:color="auto"/>
        <w:left w:val="none" w:sz="0" w:space="0" w:color="auto"/>
        <w:bottom w:val="none" w:sz="0" w:space="0" w:color="auto"/>
        <w:right w:val="none" w:sz="0" w:space="0" w:color="auto"/>
      </w:divBdr>
    </w:div>
    <w:div w:id="735976771">
      <w:marLeft w:val="0"/>
      <w:marRight w:val="0"/>
      <w:marTop w:val="10"/>
      <w:marBottom w:val="10"/>
      <w:divBdr>
        <w:top w:val="none" w:sz="0" w:space="0" w:color="auto"/>
        <w:left w:val="none" w:sz="0" w:space="0" w:color="auto"/>
        <w:bottom w:val="none" w:sz="0" w:space="0" w:color="auto"/>
        <w:right w:val="none" w:sz="0" w:space="0" w:color="auto"/>
      </w:divBdr>
    </w:div>
    <w:div w:id="753165858">
      <w:marLeft w:val="0"/>
      <w:marRight w:val="0"/>
      <w:marTop w:val="10"/>
      <w:marBottom w:val="10"/>
      <w:divBdr>
        <w:top w:val="none" w:sz="0" w:space="0" w:color="auto"/>
        <w:left w:val="none" w:sz="0" w:space="0" w:color="auto"/>
        <w:bottom w:val="none" w:sz="0" w:space="0" w:color="auto"/>
        <w:right w:val="none" w:sz="0" w:space="0" w:color="auto"/>
      </w:divBdr>
    </w:div>
    <w:div w:id="756904731">
      <w:marLeft w:val="0"/>
      <w:marRight w:val="0"/>
      <w:marTop w:val="10"/>
      <w:marBottom w:val="10"/>
      <w:divBdr>
        <w:top w:val="none" w:sz="0" w:space="0" w:color="auto"/>
        <w:left w:val="none" w:sz="0" w:space="0" w:color="auto"/>
        <w:bottom w:val="none" w:sz="0" w:space="0" w:color="auto"/>
        <w:right w:val="none" w:sz="0" w:space="0" w:color="auto"/>
      </w:divBdr>
    </w:div>
    <w:div w:id="758647307">
      <w:marLeft w:val="0"/>
      <w:marRight w:val="0"/>
      <w:marTop w:val="10"/>
      <w:marBottom w:val="10"/>
      <w:divBdr>
        <w:top w:val="none" w:sz="0" w:space="0" w:color="auto"/>
        <w:left w:val="none" w:sz="0" w:space="0" w:color="auto"/>
        <w:bottom w:val="none" w:sz="0" w:space="0" w:color="auto"/>
        <w:right w:val="none" w:sz="0" w:space="0" w:color="auto"/>
      </w:divBdr>
    </w:div>
    <w:div w:id="788747206">
      <w:marLeft w:val="0"/>
      <w:marRight w:val="0"/>
      <w:marTop w:val="10"/>
      <w:marBottom w:val="10"/>
      <w:divBdr>
        <w:top w:val="none" w:sz="0" w:space="0" w:color="auto"/>
        <w:left w:val="none" w:sz="0" w:space="0" w:color="auto"/>
        <w:bottom w:val="none" w:sz="0" w:space="0" w:color="auto"/>
        <w:right w:val="none" w:sz="0" w:space="0" w:color="auto"/>
      </w:divBdr>
    </w:div>
    <w:div w:id="851141758">
      <w:marLeft w:val="0"/>
      <w:marRight w:val="0"/>
      <w:marTop w:val="10"/>
      <w:marBottom w:val="10"/>
      <w:divBdr>
        <w:top w:val="none" w:sz="0" w:space="0" w:color="auto"/>
        <w:left w:val="none" w:sz="0" w:space="0" w:color="auto"/>
        <w:bottom w:val="none" w:sz="0" w:space="0" w:color="auto"/>
        <w:right w:val="none" w:sz="0" w:space="0" w:color="auto"/>
      </w:divBdr>
    </w:div>
    <w:div w:id="868225358">
      <w:marLeft w:val="0"/>
      <w:marRight w:val="0"/>
      <w:marTop w:val="10"/>
      <w:marBottom w:val="10"/>
      <w:divBdr>
        <w:top w:val="none" w:sz="0" w:space="0" w:color="auto"/>
        <w:left w:val="none" w:sz="0" w:space="0" w:color="auto"/>
        <w:bottom w:val="none" w:sz="0" w:space="0" w:color="auto"/>
        <w:right w:val="none" w:sz="0" w:space="0" w:color="auto"/>
      </w:divBdr>
    </w:div>
    <w:div w:id="902259066">
      <w:marLeft w:val="0"/>
      <w:marRight w:val="720"/>
      <w:marTop w:val="10"/>
      <w:marBottom w:val="10"/>
      <w:divBdr>
        <w:top w:val="none" w:sz="0" w:space="0" w:color="auto"/>
        <w:left w:val="none" w:sz="0" w:space="0" w:color="auto"/>
        <w:bottom w:val="none" w:sz="0" w:space="0" w:color="auto"/>
        <w:right w:val="none" w:sz="0" w:space="0" w:color="auto"/>
      </w:divBdr>
    </w:div>
    <w:div w:id="949749280">
      <w:marLeft w:val="0"/>
      <w:marRight w:val="0"/>
      <w:marTop w:val="10"/>
      <w:marBottom w:val="10"/>
      <w:divBdr>
        <w:top w:val="none" w:sz="0" w:space="0" w:color="auto"/>
        <w:left w:val="none" w:sz="0" w:space="0" w:color="auto"/>
        <w:bottom w:val="none" w:sz="0" w:space="0" w:color="auto"/>
        <w:right w:val="none" w:sz="0" w:space="0" w:color="auto"/>
      </w:divBdr>
    </w:div>
    <w:div w:id="975523732">
      <w:marLeft w:val="0"/>
      <w:marRight w:val="0"/>
      <w:marTop w:val="10"/>
      <w:marBottom w:val="10"/>
      <w:divBdr>
        <w:top w:val="none" w:sz="0" w:space="0" w:color="auto"/>
        <w:left w:val="none" w:sz="0" w:space="0" w:color="auto"/>
        <w:bottom w:val="none" w:sz="0" w:space="0" w:color="auto"/>
        <w:right w:val="none" w:sz="0" w:space="0" w:color="auto"/>
      </w:divBdr>
    </w:div>
    <w:div w:id="982735022">
      <w:marLeft w:val="0"/>
      <w:marRight w:val="0"/>
      <w:marTop w:val="10"/>
      <w:marBottom w:val="10"/>
      <w:divBdr>
        <w:top w:val="none" w:sz="0" w:space="0" w:color="auto"/>
        <w:left w:val="none" w:sz="0" w:space="0" w:color="auto"/>
        <w:bottom w:val="none" w:sz="0" w:space="0" w:color="auto"/>
        <w:right w:val="none" w:sz="0" w:space="0" w:color="auto"/>
      </w:divBdr>
    </w:div>
    <w:div w:id="991526647">
      <w:marLeft w:val="0"/>
      <w:marRight w:val="0"/>
      <w:marTop w:val="10"/>
      <w:marBottom w:val="10"/>
      <w:divBdr>
        <w:top w:val="none" w:sz="0" w:space="0" w:color="auto"/>
        <w:left w:val="none" w:sz="0" w:space="0" w:color="auto"/>
        <w:bottom w:val="none" w:sz="0" w:space="0" w:color="auto"/>
        <w:right w:val="none" w:sz="0" w:space="0" w:color="auto"/>
      </w:divBdr>
    </w:div>
    <w:div w:id="1079408282">
      <w:marLeft w:val="0"/>
      <w:marRight w:val="0"/>
      <w:marTop w:val="10"/>
      <w:marBottom w:val="10"/>
      <w:divBdr>
        <w:top w:val="none" w:sz="0" w:space="0" w:color="auto"/>
        <w:left w:val="none" w:sz="0" w:space="0" w:color="auto"/>
        <w:bottom w:val="none" w:sz="0" w:space="0" w:color="auto"/>
        <w:right w:val="none" w:sz="0" w:space="0" w:color="auto"/>
      </w:divBdr>
    </w:div>
    <w:div w:id="1106922027">
      <w:marLeft w:val="0"/>
      <w:marRight w:val="0"/>
      <w:marTop w:val="10"/>
      <w:marBottom w:val="10"/>
      <w:divBdr>
        <w:top w:val="none" w:sz="0" w:space="0" w:color="auto"/>
        <w:left w:val="none" w:sz="0" w:space="0" w:color="auto"/>
        <w:bottom w:val="none" w:sz="0" w:space="0" w:color="auto"/>
        <w:right w:val="none" w:sz="0" w:space="0" w:color="auto"/>
      </w:divBdr>
    </w:div>
    <w:div w:id="1178076148">
      <w:marLeft w:val="0"/>
      <w:marRight w:val="0"/>
      <w:marTop w:val="10"/>
      <w:marBottom w:val="10"/>
      <w:divBdr>
        <w:top w:val="none" w:sz="0" w:space="0" w:color="auto"/>
        <w:left w:val="none" w:sz="0" w:space="0" w:color="auto"/>
        <w:bottom w:val="none" w:sz="0" w:space="0" w:color="auto"/>
        <w:right w:val="none" w:sz="0" w:space="0" w:color="auto"/>
      </w:divBdr>
    </w:div>
    <w:div w:id="1229921565">
      <w:marLeft w:val="0"/>
      <w:marRight w:val="0"/>
      <w:marTop w:val="10"/>
      <w:marBottom w:val="10"/>
      <w:divBdr>
        <w:top w:val="none" w:sz="0" w:space="0" w:color="auto"/>
        <w:left w:val="none" w:sz="0" w:space="0" w:color="auto"/>
        <w:bottom w:val="none" w:sz="0" w:space="0" w:color="auto"/>
        <w:right w:val="none" w:sz="0" w:space="0" w:color="auto"/>
      </w:divBdr>
    </w:div>
    <w:div w:id="1263683212">
      <w:marLeft w:val="0"/>
      <w:marRight w:val="0"/>
      <w:marTop w:val="10"/>
      <w:marBottom w:val="10"/>
      <w:divBdr>
        <w:top w:val="none" w:sz="0" w:space="0" w:color="auto"/>
        <w:left w:val="none" w:sz="0" w:space="0" w:color="auto"/>
        <w:bottom w:val="none" w:sz="0" w:space="0" w:color="auto"/>
        <w:right w:val="none" w:sz="0" w:space="0" w:color="auto"/>
      </w:divBdr>
    </w:div>
    <w:div w:id="1276714201">
      <w:marLeft w:val="0"/>
      <w:marRight w:val="0"/>
      <w:marTop w:val="10"/>
      <w:marBottom w:val="10"/>
      <w:divBdr>
        <w:top w:val="none" w:sz="0" w:space="0" w:color="auto"/>
        <w:left w:val="none" w:sz="0" w:space="0" w:color="auto"/>
        <w:bottom w:val="none" w:sz="0" w:space="0" w:color="auto"/>
        <w:right w:val="none" w:sz="0" w:space="0" w:color="auto"/>
      </w:divBdr>
    </w:div>
    <w:div w:id="1362972925">
      <w:marLeft w:val="0"/>
      <w:marRight w:val="0"/>
      <w:marTop w:val="10"/>
      <w:marBottom w:val="10"/>
      <w:divBdr>
        <w:top w:val="none" w:sz="0" w:space="0" w:color="auto"/>
        <w:left w:val="none" w:sz="0" w:space="0" w:color="auto"/>
        <w:bottom w:val="none" w:sz="0" w:space="0" w:color="auto"/>
        <w:right w:val="none" w:sz="0" w:space="0" w:color="auto"/>
      </w:divBdr>
    </w:div>
    <w:div w:id="1392077079">
      <w:marLeft w:val="0"/>
      <w:marRight w:val="0"/>
      <w:marTop w:val="10"/>
      <w:marBottom w:val="10"/>
      <w:divBdr>
        <w:top w:val="none" w:sz="0" w:space="0" w:color="auto"/>
        <w:left w:val="none" w:sz="0" w:space="0" w:color="auto"/>
        <w:bottom w:val="none" w:sz="0" w:space="0" w:color="auto"/>
        <w:right w:val="none" w:sz="0" w:space="0" w:color="auto"/>
      </w:divBdr>
    </w:div>
    <w:div w:id="1430392874">
      <w:marLeft w:val="0"/>
      <w:marRight w:val="0"/>
      <w:marTop w:val="10"/>
      <w:marBottom w:val="10"/>
      <w:divBdr>
        <w:top w:val="none" w:sz="0" w:space="0" w:color="auto"/>
        <w:left w:val="none" w:sz="0" w:space="0" w:color="auto"/>
        <w:bottom w:val="none" w:sz="0" w:space="0" w:color="auto"/>
        <w:right w:val="none" w:sz="0" w:space="0" w:color="auto"/>
      </w:divBdr>
    </w:div>
    <w:div w:id="1443451913">
      <w:marLeft w:val="0"/>
      <w:marRight w:val="0"/>
      <w:marTop w:val="10"/>
      <w:marBottom w:val="10"/>
      <w:divBdr>
        <w:top w:val="none" w:sz="0" w:space="0" w:color="auto"/>
        <w:left w:val="none" w:sz="0" w:space="0" w:color="auto"/>
        <w:bottom w:val="none" w:sz="0" w:space="0" w:color="auto"/>
        <w:right w:val="none" w:sz="0" w:space="0" w:color="auto"/>
      </w:divBdr>
    </w:div>
    <w:div w:id="1600066449">
      <w:marLeft w:val="0"/>
      <w:marRight w:val="0"/>
      <w:marTop w:val="10"/>
      <w:marBottom w:val="10"/>
      <w:divBdr>
        <w:top w:val="none" w:sz="0" w:space="0" w:color="auto"/>
        <w:left w:val="none" w:sz="0" w:space="0" w:color="auto"/>
        <w:bottom w:val="none" w:sz="0" w:space="0" w:color="auto"/>
        <w:right w:val="none" w:sz="0" w:space="0" w:color="auto"/>
      </w:divBdr>
    </w:div>
    <w:div w:id="1621258292">
      <w:marLeft w:val="0"/>
      <w:marRight w:val="720"/>
      <w:marTop w:val="10"/>
      <w:marBottom w:val="10"/>
      <w:divBdr>
        <w:top w:val="none" w:sz="0" w:space="0" w:color="auto"/>
        <w:left w:val="none" w:sz="0" w:space="0" w:color="auto"/>
        <w:bottom w:val="none" w:sz="0" w:space="0" w:color="auto"/>
        <w:right w:val="none" w:sz="0" w:space="0" w:color="auto"/>
      </w:divBdr>
    </w:div>
    <w:div w:id="1624657682">
      <w:marLeft w:val="0"/>
      <w:marRight w:val="0"/>
      <w:marTop w:val="10"/>
      <w:marBottom w:val="10"/>
      <w:divBdr>
        <w:top w:val="none" w:sz="0" w:space="0" w:color="auto"/>
        <w:left w:val="none" w:sz="0" w:space="0" w:color="auto"/>
        <w:bottom w:val="none" w:sz="0" w:space="0" w:color="auto"/>
        <w:right w:val="none" w:sz="0" w:space="0" w:color="auto"/>
      </w:divBdr>
    </w:div>
    <w:div w:id="1627934117">
      <w:marLeft w:val="0"/>
      <w:marRight w:val="720"/>
      <w:marTop w:val="10"/>
      <w:marBottom w:val="10"/>
      <w:divBdr>
        <w:top w:val="none" w:sz="0" w:space="0" w:color="auto"/>
        <w:left w:val="none" w:sz="0" w:space="0" w:color="auto"/>
        <w:bottom w:val="none" w:sz="0" w:space="0" w:color="auto"/>
        <w:right w:val="none" w:sz="0" w:space="0" w:color="auto"/>
      </w:divBdr>
    </w:div>
    <w:div w:id="1655644689">
      <w:marLeft w:val="0"/>
      <w:marRight w:val="0"/>
      <w:marTop w:val="10"/>
      <w:marBottom w:val="10"/>
      <w:divBdr>
        <w:top w:val="none" w:sz="0" w:space="0" w:color="auto"/>
        <w:left w:val="none" w:sz="0" w:space="0" w:color="auto"/>
        <w:bottom w:val="none" w:sz="0" w:space="0" w:color="auto"/>
        <w:right w:val="none" w:sz="0" w:space="0" w:color="auto"/>
      </w:divBdr>
    </w:div>
    <w:div w:id="1785341824">
      <w:marLeft w:val="0"/>
      <w:marRight w:val="0"/>
      <w:marTop w:val="10"/>
      <w:marBottom w:val="10"/>
      <w:divBdr>
        <w:top w:val="none" w:sz="0" w:space="0" w:color="auto"/>
        <w:left w:val="none" w:sz="0" w:space="0" w:color="auto"/>
        <w:bottom w:val="none" w:sz="0" w:space="0" w:color="auto"/>
        <w:right w:val="none" w:sz="0" w:space="0" w:color="auto"/>
      </w:divBdr>
    </w:div>
    <w:div w:id="1800419987">
      <w:marLeft w:val="0"/>
      <w:marRight w:val="0"/>
      <w:marTop w:val="10"/>
      <w:marBottom w:val="10"/>
      <w:divBdr>
        <w:top w:val="none" w:sz="0" w:space="0" w:color="auto"/>
        <w:left w:val="none" w:sz="0" w:space="0" w:color="auto"/>
        <w:bottom w:val="none" w:sz="0" w:space="0" w:color="auto"/>
        <w:right w:val="none" w:sz="0" w:space="0" w:color="auto"/>
      </w:divBdr>
    </w:div>
    <w:div w:id="1802307994">
      <w:marLeft w:val="0"/>
      <w:marRight w:val="0"/>
      <w:marTop w:val="10"/>
      <w:marBottom w:val="10"/>
      <w:divBdr>
        <w:top w:val="none" w:sz="0" w:space="0" w:color="auto"/>
        <w:left w:val="none" w:sz="0" w:space="0" w:color="auto"/>
        <w:bottom w:val="none" w:sz="0" w:space="0" w:color="auto"/>
        <w:right w:val="none" w:sz="0" w:space="0" w:color="auto"/>
      </w:divBdr>
    </w:div>
    <w:div w:id="1829519550">
      <w:marLeft w:val="0"/>
      <w:marRight w:val="0"/>
      <w:marTop w:val="10"/>
      <w:marBottom w:val="10"/>
      <w:divBdr>
        <w:top w:val="none" w:sz="0" w:space="0" w:color="auto"/>
        <w:left w:val="none" w:sz="0" w:space="0" w:color="auto"/>
        <w:bottom w:val="none" w:sz="0" w:space="0" w:color="auto"/>
        <w:right w:val="none" w:sz="0" w:space="0" w:color="auto"/>
      </w:divBdr>
    </w:div>
    <w:div w:id="1843465424">
      <w:marLeft w:val="0"/>
      <w:marRight w:val="0"/>
      <w:marTop w:val="10"/>
      <w:marBottom w:val="10"/>
      <w:divBdr>
        <w:top w:val="none" w:sz="0" w:space="0" w:color="auto"/>
        <w:left w:val="none" w:sz="0" w:space="0" w:color="auto"/>
        <w:bottom w:val="none" w:sz="0" w:space="0" w:color="auto"/>
        <w:right w:val="none" w:sz="0" w:space="0" w:color="auto"/>
      </w:divBdr>
    </w:div>
    <w:div w:id="1879198031">
      <w:marLeft w:val="0"/>
      <w:marRight w:val="0"/>
      <w:marTop w:val="10"/>
      <w:marBottom w:val="10"/>
      <w:divBdr>
        <w:top w:val="none" w:sz="0" w:space="0" w:color="auto"/>
        <w:left w:val="none" w:sz="0" w:space="0" w:color="auto"/>
        <w:bottom w:val="none" w:sz="0" w:space="0" w:color="auto"/>
        <w:right w:val="none" w:sz="0" w:space="0" w:color="auto"/>
      </w:divBdr>
    </w:div>
    <w:div w:id="1912999980">
      <w:marLeft w:val="0"/>
      <w:marRight w:val="0"/>
      <w:marTop w:val="10"/>
      <w:marBottom w:val="10"/>
      <w:divBdr>
        <w:top w:val="none" w:sz="0" w:space="0" w:color="auto"/>
        <w:left w:val="none" w:sz="0" w:space="0" w:color="auto"/>
        <w:bottom w:val="none" w:sz="0" w:space="0" w:color="auto"/>
        <w:right w:val="none" w:sz="0" w:space="0" w:color="auto"/>
      </w:divBdr>
    </w:div>
    <w:div w:id="1916433822">
      <w:marLeft w:val="0"/>
      <w:marRight w:val="0"/>
      <w:marTop w:val="10"/>
      <w:marBottom w:val="10"/>
      <w:divBdr>
        <w:top w:val="none" w:sz="0" w:space="0" w:color="auto"/>
        <w:left w:val="none" w:sz="0" w:space="0" w:color="auto"/>
        <w:bottom w:val="none" w:sz="0" w:space="0" w:color="auto"/>
        <w:right w:val="none" w:sz="0" w:space="0" w:color="auto"/>
      </w:divBdr>
    </w:div>
    <w:div w:id="1971670546">
      <w:marLeft w:val="0"/>
      <w:marRight w:val="0"/>
      <w:marTop w:val="10"/>
      <w:marBottom w:val="10"/>
      <w:divBdr>
        <w:top w:val="none" w:sz="0" w:space="0" w:color="auto"/>
        <w:left w:val="none" w:sz="0" w:space="0" w:color="auto"/>
        <w:bottom w:val="none" w:sz="0" w:space="0" w:color="auto"/>
        <w:right w:val="none" w:sz="0" w:space="0" w:color="auto"/>
      </w:divBdr>
    </w:div>
    <w:div w:id="20859123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