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125E" w:rsidRDefault="004F125E">
      <w:pPr>
        <w:spacing w:line="500" w:lineRule="atLeast"/>
        <w:jc w:val="center"/>
        <w:divId w:val="211432306"/>
        <w:rPr>
          <w:rFonts w:ascii="黑体" w:eastAsia="黑体" w:hAnsi="黑体"/>
          <w:sz w:val="36"/>
          <w:szCs w:val="36"/>
        </w:rPr>
      </w:pPr>
      <w:r>
        <w:rPr>
          <w:rFonts w:ascii="黑体" w:eastAsia="黑体" w:hAnsi="黑体" w:hint="eastAsia"/>
          <w:sz w:val="36"/>
          <w:szCs w:val="36"/>
        </w:rPr>
        <w:t>广东省罗定市人民法院</w:t>
      </w:r>
    </w:p>
    <w:p w:rsidR="004F125E" w:rsidRDefault="004F125E">
      <w:pPr>
        <w:spacing w:line="500" w:lineRule="atLeast"/>
        <w:jc w:val="center"/>
        <w:divId w:val="7033616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F125E" w:rsidRDefault="004F125E">
      <w:pPr>
        <w:spacing w:line="500" w:lineRule="atLeast"/>
        <w:jc w:val="right"/>
        <w:divId w:val="64442975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5381</w:t>
      </w:r>
      <w:r>
        <w:rPr>
          <w:rFonts w:hint="eastAsia"/>
          <w:sz w:val="30"/>
          <w:szCs w:val="30"/>
        </w:rPr>
        <w:t>刑初</w:t>
      </w:r>
      <w:r>
        <w:rPr>
          <w:rFonts w:hint="eastAsia"/>
          <w:sz w:val="30"/>
          <w:szCs w:val="30"/>
        </w:rPr>
        <w:t>303</w:t>
      </w:r>
      <w:r>
        <w:rPr>
          <w:rFonts w:hint="eastAsia"/>
          <w:sz w:val="30"/>
          <w:szCs w:val="30"/>
        </w:rPr>
        <w:t>号</w:t>
      </w:r>
    </w:p>
    <w:p w:rsidR="004F125E" w:rsidRDefault="004F125E">
      <w:pPr>
        <w:spacing w:line="500" w:lineRule="atLeast"/>
        <w:ind w:firstLine="600"/>
        <w:divId w:val="838278332"/>
        <w:rPr>
          <w:rFonts w:hint="eastAsia"/>
          <w:sz w:val="30"/>
          <w:szCs w:val="30"/>
        </w:rPr>
      </w:pPr>
      <w:r>
        <w:rPr>
          <w:rFonts w:hint="eastAsia"/>
          <w:sz w:val="30"/>
          <w:szCs w:val="30"/>
        </w:rPr>
        <w:t>公诉机关罗定市人民检察院。</w:t>
      </w:r>
    </w:p>
    <w:p w:rsidR="004F125E" w:rsidRDefault="004F125E">
      <w:pPr>
        <w:spacing w:line="500" w:lineRule="atLeast"/>
        <w:ind w:firstLine="600"/>
        <w:divId w:val="1523200233"/>
        <w:rPr>
          <w:rFonts w:hint="eastAsia"/>
          <w:sz w:val="30"/>
          <w:szCs w:val="30"/>
        </w:rPr>
      </w:pPr>
      <w:r>
        <w:rPr>
          <w:rFonts w:hint="eastAsia"/>
          <w:sz w:val="30"/>
          <w:szCs w:val="30"/>
        </w:rPr>
        <w:t>被告单位罗定市苹塘镇中心小学，组织机构代码</w:t>
      </w:r>
      <w:r>
        <w:rPr>
          <w:rFonts w:hint="eastAsia"/>
          <w:sz w:val="30"/>
          <w:szCs w:val="30"/>
        </w:rPr>
        <w:t>G1881020-0</w:t>
      </w:r>
      <w:r>
        <w:rPr>
          <w:rFonts w:hint="eastAsia"/>
          <w:sz w:val="30"/>
          <w:szCs w:val="30"/>
        </w:rPr>
        <w:t>，单位地址广东省罗定市苹塘镇广达中</w:t>
      </w:r>
      <w:r>
        <w:rPr>
          <w:rFonts w:hint="eastAsia"/>
          <w:sz w:val="30"/>
          <w:szCs w:val="30"/>
        </w:rPr>
        <w:t>65</w:t>
      </w:r>
      <w:r>
        <w:rPr>
          <w:rFonts w:hint="eastAsia"/>
          <w:sz w:val="30"/>
          <w:szCs w:val="30"/>
        </w:rPr>
        <w:t>号。</w:t>
      </w:r>
    </w:p>
    <w:p w:rsidR="004F125E" w:rsidRDefault="004F125E">
      <w:pPr>
        <w:spacing w:line="500" w:lineRule="atLeast"/>
        <w:ind w:firstLine="600"/>
        <w:divId w:val="1620142446"/>
        <w:rPr>
          <w:rFonts w:hint="eastAsia"/>
          <w:sz w:val="30"/>
          <w:szCs w:val="30"/>
        </w:rPr>
      </w:pPr>
      <w:r>
        <w:rPr>
          <w:rFonts w:hint="eastAsia"/>
          <w:sz w:val="30"/>
          <w:szCs w:val="30"/>
        </w:rPr>
        <w:t>诉讼代表人陈北海，男，苹塘镇中心小学法定代表人、校长。</w:t>
      </w:r>
    </w:p>
    <w:p w:rsidR="004F125E" w:rsidRDefault="004F125E">
      <w:pPr>
        <w:spacing w:line="500" w:lineRule="atLeast"/>
        <w:ind w:firstLine="600"/>
        <w:divId w:val="1534659634"/>
        <w:rPr>
          <w:rFonts w:hint="eastAsia"/>
          <w:sz w:val="30"/>
          <w:szCs w:val="30"/>
        </w:rPr>
      </w:pPr>
      <w:r>
        <w:rPr>
          <w:rFonts w:hint="eastAsia"/>
          <w:sz w:val="30"/>
          <w:szCs w:val="30"/>
        </w:rPr>
        <w:t>被告人郭坚荣，男，</w:t>
      </w:r>
      <w:r>
        <w:rPr>
          <w:rFonts w:hint="eastAsia"/>
          <w:sz w:val="30"/>
          <w:szCs w:val="30"/>
        </w:rPr>
        <w:t>1972</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日出生，广东省罗定市人，汉族，本科文化，原罗定市苹塘镇中心小学副校长，户籍地罗定市，住罗定市。因本案于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日被罗定市人民检察院取保候审，同年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日被本院取保候审。</w:t>
      </w:r>
    </w:p>
    <w:p w:rsidR="004F125E" w:rsidRDefault="004F125E">
      <w:pPr>
        <w:spacing w:line="500" w:lineRule="atLeast"/>
        <w:ind w:firstLine="600"/>
        <w:divId w:val="1923835218"/>
        <w:rPr>
          <w:rFonts w:hint="eastAsia"/>
          <w:sz w:val="30"/>
          <w:szCs w:val="30"/>
        </w:rPr>
      </w:pPr>
      <w:r>
        <w:rPr>
          <w:rFonts w:hint="eastAsia"/>
          <w:sz w:val="30"/>
          <w:szCs w:val="30"/>
        </w:rPr>
        <w:t>被告人康有才，男，</w:t>
      </w:r>
      <w:r>
        <w:rPr>
          <w:rFonts w:hint="eastAsia"/>
          <w:sz w:val="30"/>
          <w:szCs w:val="30"/>
        </w:rPr>
        <w:t>1979</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日出生，广东省罗定市人，汉族，本科文化，原罗定市苹塘镇中心小学总务处主任，户籍地罗定市，住罗定市。因本案于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日被罗定市人民检察院取保候审，同年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日被本院取保候审。</w:t>
      </w:r>
    </w:p>
    <w:p w:rsidR="004F125E" w:rsidRDefault="004F125E">
      <w:pPr>
        <w:spacing w:line="500" w:lineRule="atLeast"/>
        <w:ind w:firstLine="600"/>
        <w:divId w:val="495540912"/>
        <w:rPr>
          <w:rFonts w:hint="eastAsia"/>
          <w:sz w:val="30"/>
          <w:szCs w:val="30"/>
        </w:rPr>
      </w:pPr>
      <w:r>
        <w:rPr>
          <w:rFonts w:hint="eastAsia"/>
          <w:sz w:val="30"/>
          <w:szCs w:val="30"/>
        </w:rPr>
        <w:t>被告人傅国光，男，</w:t>
      </w:r>
      <w:r>
        <w:rPr>
          <w:rFonts w:hint="eastAsia"/>
          <w:sz w:val="30"/>
          <w:szCs w:val="30"/>
        </w:rPr>
        <w:t>1961</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日出生，广东省罗定市人，汉族，大专文化，原罗定市苹塘镇中心小学教师，户籍地罗定市，住罗定市。因本案于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日被罗定市人民检察院取保候审，同年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日被本院取保候审。</w:t>
      </w:r>
    </w:p>
    <w:p w:rsidR="004F125E" w:rsidRDefault="004F125E">
      <w:pPr>
        <w:spacing w:line="500" w:lineRule="atLeast"/>
        <w:ind w:firstLine="600"/>
        <w:divId w:val="782765628"/>
        <w:rPr>
          <w:rFonts w:hint="eastAsia"/>
          <w:sz w:val="30"/>
          <w:szCs w:val="30"/>
        </w:rPr>
      </w:pPr>
      <w:r>
        <w:rPr>
          <w:rFonts w:hint="eastAsia"/>
          <w:sz w:val="30"/>
          <w:szCs w:val="30"/>
        </w:rPr>
        <w:t>辩护人朱靖，广东恒晟律师事务所律师。</w:t>
      </w:r>
    </w:p>
    <w:p w:rsidR="004F125E" w:rsidRDefault="004F125E">
      <w:pPr>
        <w:spacing w:line="500" w:lineRule="atLeast"/>
        <w:ind w:firstLine="600"/>
        <w:divId w:val="390930167"/>
        <w:rPr>
          <w:rFonts w:hint="eastAsia"/>
          <w:sz w:val="30"/>
          <w:szCs w:val="30"/>
        </w:rPr>
      </w:pPr>
      <w:r>
        <w:rPr>
          <w:rFonts w:hint="eastAsia"/>
          <w:sz w:val="30"/>
          <w:szCs w:val="30"/>
        </w:rPr>
        <w:t>被告人梁家强，男，</w:t>
      </w:r>
      <w:r>
        <w:rPr>
          <w:rFonts w:hint="eastAsia"/>
          <w:sz w:val="30"/>
          <w:szCs w:val="30"/>
        </w:rPr>
        <w:t>1970</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日出生，广东省罗定市人，汉族，中专文化，原罗定市苹塘镇中心小学总务处副主任，户籍地罗定市，住罗定市。因本案于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日被罗定市人民检察院取保候审，同年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日被本院取保候审。</w:t>
      </w:r>
    </w:p>
    <w:p w:rsidR="004F125E" w:rsidRDefault="004F125E">
      <w:pPr>
        <w:spacing w:line="500" w:lineRule="atLeast"/>
        <w:ind w:firstLine="600"/>
        <w:divId w:val="2080010695"/>
        <w:rPr>
          <w:rFonts w:hint="eastAsia"/>
          <w:sz w:val="30"/>
          <w:szCs w:val="30"/>
        </w:rPr>
      </w:pPr>
      <w:r>
        <w:rPr>
          <w:rFonts w:hint="eastAsia"/>
          <w:sz w:val="30"/>
          <w:szCs w:val="30"/>
        </w:rPr>
        <w:lastRenderedPageBreak/>
        <w:t>罗定市人民检察院以罗检公诉刑诉</w:t>
      </w:r>
      <w:r>
        <w:rPr>
          <w:rFonts w:hint="eastAsia"/>
          <w:sz w:val="30"/>
          <w:szCs w:val="30"/>
        </w:rPr>
        <w:t>[2017]280</w:t>
      </w:r>
      <w:r>
        <w:rPr>
          <w:rFonts w:hint="eastAsia"/>
          <w:sz w:val="30"/>
          <w:szCs w:val="30"/>
        </w:rPr>
        <w:t>号起诉书指控被告人郭坚荣犯贪污罪、私分国有资产罪，被告单位罗定市苹塘镇中心小学、被告人康有才、傅国光、梁家强犯私分国有资产罪，于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向本院提起公诉。本院受理后，依法组成合议庭，公开开庭审理了本案。罗定市人民检察院指派检察员陈开明出庭支持公诉。被告人郭坚荣、康有才、被告人傅国光及其辩护人朱靖、被告人梁家强、被告单位诉讼代表人陈北海均到庭参加诉讼。现已审理终结。</w:t>
      </w:r>
    </w:p>
    <w:p w:rsidR="004F125E" w:rsidRDefault="004F125E">
      <w:pPr>
        <w:spacing w:line="500" w:lineRule="atLeast"/>
        <w:ind w:firstLine="600"/>
        <w:divId w:val="423764696"/>
        <w:rPr>
          <w:rFonts w:hint="eastAsia"/>
          <w:sz w:val="30"/>
          <w:szCs w:val="30"/>
        </w:rPr>
      </w:pPr>
      <w:r>
        <w:rPr>
          <w:rFonts w:hint="eastAsia"/>
          <w:sz w:val="30"/>
          <w:szCs w:val="30"/>
        </w:rPr>
        <w:t>罗定市人民检察院指控：</w:t>
      </w:r>
      <w:r>
        <w:rPr>
          <w:rFonts w:hint="eastAsia"/>
          <w:sz w:val="30"/>
          <w:szCs w:val="30"/>
        </w:rPr>
        <w:t>2015</w:t>
      </w:r>
      <w:r>
        <w:rPr>
          <w:rFonts w:hint="eastAsia"/>
          <w:sz w:val="30"/>
          <w:szCs w:val="30"/>
        </w:rPr>
        <w:t>年秋季学期至</w:t>
      </w:r>
      <w:r>
        <w:rPr>
          <w:rFonts w:hint="eastAsia"/>
          <w:sz w:val="30"/>
          <w:szCs w:val="30"/>
        </w:rPr>
        <w:t>2016</w:t>
      </w:r>
      <w:r>
        <w:rPr>
          <w:rFonts w:hint="eastAsia"/>
          <w:sz w:val="30"/>
          <w:szCs w:val="30"/>
        </w:rPr>
        <w:t>年秋季学期期间，被告人郭坚荣担任苹塘镇中心小学副校长，负责校本部全面工作；</w:t>
      </w:r>
      <w:r>
        <w:rPr>
          <w:rFonts w:hint="eastAsia"/>
          <w:sz w:val="30"/>
          <w:szCs w:val="30"/>
        </w:rPr>
        <w:t>2013</w:t>
      </w:r>
      <w:r>
        <w:rPr>
          <w:rFonts w:hint="eastAsia"/>
          <w:sz w:val="30"/>
          <w:szCs w:val="30"/>
        </w:rPr>
        <w:t>年春季学期至</w:t>
      </w:r>
      <w:r>
        <w:rPr>
          <w:rFonts w:hint="eastAsia"/>
          <w:sz w:val="30"/>
          <w:szCs w:val="30"/>
        </w:rPr>
        <w:t>2016</w:t>
      </w:r>
      <w:r>
        <w:rPr>
          <w:rFonts w:hint="eastAsia"/>
          <w:sz w:val="30"/>
          <w:szCs w:val="30"/>
        </w:rPr>
        <w:t>年秋季学期期间，被告人康有才担任苹塘镇中心小学总务处主任，负责校本部饭堂伙食费收支工作；</w:t>
      </w:r>
      <w:r>
        <w:rPr>
          <w:rFonts w:hint="eastAsia"/>
          <w:sz w:val="30"/>
          <w:szCs w:val="30"/>
        </w:rPr>
        <w:t>2013</w:t>
      </w:r>
      <w:r>
        <w:rPr>
          <w:rFonts w:hint="eastAsia"/>
          <w:sz w:val="30"/>
          <w:szCs w:val="30"/>
        </w:rPr>
        <w:t>年春季学期至</w:t>
      </w:r>
      <w:r>
        <w:rPr>
          <w:rFonts w:hint="eastAsia"/>
          <w:sz w:val="30"/>
          <w:szCs w:val="30"/>
        </w:rPr>
        <w:t>2016</w:t>
      </w:r>
      <w:r>
        <w:rPr>
          <w:rFonts w:hint="eastAsia"/>
          <w:sz w:val="30"/>
          <w:szCs w:val="30"/>
        </w:rPr>
        <w:t>年秋季学期期间，被告人傅国光担任苹塘镇中心小学教师，负责校本部饭堂账务工作；</w:t>
      </w:r>
      <w:r>
        <w:rPr>
          <w:rFonts w:hint="eastAsia"/>
          <w:sz w:val="30"/>
          <w:szCs w:val="30"/>
        </w:rPr>
        <w:t>2013</w:t>
      </w:r>
      <w:r>
        <w:rPr>
          <w:rFonts w:hint="eastAsia"/>
          <w:sz w:val="30"/>
          <w:szCs w:val="30"/>
        </w:rPr>
        <w:t>年春季至</w:t>
      </w:r>
      <w:r>
        <w:rPr>
          <w:rFonts w:hint="eastAsia"/>
          <w:sz w:val="30"/>
          <w:szCs w:val="30"/>
        </w:rPr>
        <w:t>2015</w:t>
      </w:r>
      <w:r>
        <w:rPr>
          <w:rFonts w:hint="eastAsia"/>
          <w:sz w:val="30"/>
          <w:szCs w:val="30"/>
        </w:rPr>
        <w:t>年秋季学期期间，被告人梁家强担任苹塘镇中心小学总务处副主任，负责校本部饭堂记账工作。上述被告人与黎某某</w:t>
      </w:r>
      <w:r>
        <w:rPr>
          <w:rFonts w:hint="eastAsia"/>
          <w:sz w:val="30"/>
          <w:szCs w:val="30"/>
        </w:rPr>
        <w:t>1</w:t>
      </w:r>
      <w:r>
        <w:rPr>
          <w:rFonts w:hint="eastAsia"/>
          <w:sz w:val="30"/>
          <w:szCs w:val="30"/>
        </w:rPr>
        <w:t>、莫某某（均已判决）在工作期间，利用职务上的便利，通过在账务上加大学生饭堂伙食支出的手段来套取资金，并在每个学期末结算后以单位名义发放补贴给苹塘镇中心小学校本部教职工。其中，被告人郭坚荣涉案金额为</w:t>
      </w:r>
      <w:r>
        <w:rPr>
          <w:rFonts w:hint="eastAsia"/>
          <w:sz w:val="30"/>
          <w:szCs w:val="30"/>
        </w:rPr>
        <w:t>166090</w:t>
      </w:r>
      <w:r>
        <w:rPr>
          <w:rFonts w:hint="eastAsia"/>
          <w:sz w:val="30"/>
          <w:szCs w:val="30"/>
        </w:rPr>
        <w:t>元，个人分得</w:t>
      </w:r>
      <w:r>
        <w:rPr>
          <w:rFonts w:hint="eastAsia"/>
          <w:sz w:val="30"/>
          <w:szCs w:val="30"/>
        </w:rPr>
        <w:t>15970</w:t>
      </w:r>
      <w:r>
        <w:rPr>
          <w:rFonts w:hint="eastAsia"/>
          <w:sz w:val="30"/>
          <w:szCs w:val="30"/>
        </w:rPr>
        <w:t>元；被告人康有才、傅国光涉案金额为</w:t>
      </w:r>
      <w:r>
        <w:rPr>
          <w:rFonts w:hint="eastAsia"/>
          <w:sz w:val="30"/>
          <w:szCs w:val="30"/>
        </w:rPr>
        <w:t>386790</w:t>
      </w:r>
      <w:r>
        <w:rPr>
          <w:rFonts w:hint="eastAsia"/>
          <w:sz w:val="30"/>
          <w:szCs w:val="30"/>
        </w:rPr>
        <w:t>元，个人分别分得</w:t>
      </w:r>
      <w:r>
        <w:rPr>
          <w:rFonts w:hint="eastAsia"/>
          <w:sz w:val="30"/>
          <w:szCs w:val="30"/>
        </w:rPr>
        <w:t>19970</w:t>
      </w:r>
      <w:r>
        <w:rPr>
          <w:rFonts w:hint="eastAsia"/>
          <w:sz w:val="30"/>
          <w:szCs w:val="30"/>
        </w:rPr>
        <w:t>元、</w:t>
      </w:r>
      <w:r>
        <w:rPr>
          <w:rFonts w:hint="eastAsia"/>
          <w:sz w:val="30"/>
          <w:szCs w:val="30"/>
        </w:rPr>
        <w:t>18570</w:t>
      </w:r>
      <w:r>
        <w:rPr>
          <w:rFonts w:hint="eastAsia"/>
          <w:sz w:val="30"/>
          <w:szCs w:val="30"/>
        </w:rPr>
        <w:t>元；被告人梁家强涉案金额为</w:t>
      </w:r>
      <w:r>
        <w:rPr>
          <w:rFonts w:hint="eastAsia"/>
          <w:sz w:val="30"/>
          <w:szCs w:val="30"/>
        </w:rPr>
        <w:t>276880</w:t>
      </w:r>
      <w:r>
        <w:rPr>
          <w:rFonts w:hint="eastAsia"/>
          <w:sz w:val="30"/>
          <w:szCs w:val="30"/>
        </w:rPr>
        <w:t>元，个人分得</w:t>
      </w:r>
      <w:r>
        <w:rPr>
          <w:rFonts w:hint="eastAsia"/>
          <w:sz w:val="30"/>
          <w:szCs w:val="30"/>
        </w:rPr>
        <w:t>16170</w:t>
      </w:r>
      <w:r>
        <w:rPr>
          <w:rFonts w:hint="eastAsia"/>
          <w:sz w:val="30"/>
          <w:szCs w:val="30"/>
        </w:rPr>
        <w:t>元。此外，</w:t>
      </w:r>
      <w:r>
        <w:rPr>
          <w:rFonts w:hint="eastAsia"/>
          <w:sz w:val="30"/>
          <w:szCs w:val="30"/>
        </w:rPr>
        <w:t>2015</w:t>
      </w:r>
      <w:r>
        <w:rPr>
          <w:rFonts w:hint="eastAsia"/>
          <w:sz w:val="30"/>
          <w:szCs w:val="30"/>
        </w:rPr>
        <w:t>年秋季学期至</w:t>
      </w:r>
      <w:r>
        <w:rPr>
          <w:rFonts w:hint="eastAsia"/>
          <w:sz w:val="30"/>
          <w:szCs w:val="30"/>
        </w:rPr>
        <w:t>2016</w:t>
      </w:r>
      <w:r>
        <w:rPr>
          <w:rFonts w:hint="eastAsia"/>
          <w:sz w:val="30"/>
          <w:szCs w:val="30"/>
        </w:rPr>
        <w:t>年秋季学期期间，被告人郭坚荣利用职务之便，在上述被告人每学期套取出来的资金除发放给教职工补贴及用于教师聚餐外，将剩余的款项</w:t>
      </w:r>
      <w:r>
        <w:rPr>
          <w:rFonts w:hint="eastAsia"/>
          <w:sz w:val="30"/>
          <w:szCs w:val="30"/>
        </w:rPr>
        <w:t>30910</w:t>
      </w:r>
      <w:r>
        <w:rPr>
          <w:rFonts w:hint="eastAsia"/>
          <w:sz w:val="30"/>
          <w:szCs w:val="30"/>
        </w:rPr>
        <w:t>元及苹塘镇中心小学校本部所收</w:t>
      </w:r>
      <w:r>
        <w:rPr>
          <w:rFonts w:hint="eastAsia"/>
          <w:sz w:val="30"/>
          <w:szCs w:val="30"/>
        </w:rPr>
        <w:t>取的热水费中的</w:t>
      </w:r>
      <w:r>
        <w:rPr>
          <w:rFonts w:hint="eastAsia"/>
          <w:sz w:val="30"/>
          <w:szCs w:val="30"/>
        </w:rPr>
        <w:t>12950</w:t>
      </w:r>
      <w:r>
        <w:rPr>
          <w:rFonts w:hint="eastAsia"/>
          <w:sz w:val="30"/>
          <w:szCs w:val="30"/>
        </w:rPr>
        <w:t>元占为己有。</w:t>
      </w:r>
    </w:p>
    <w:p w:rsidR="004F125E" w:rsidRDefault="004F125E">
      <w:pPr>
        <w:spacing w:line="500" w:lineRule="atLeast"/>
        <w:ind w:firstLine="600"/>
        <w:divId w:val="1349481909"/>
        <w:rPr>
          <w:rFonts w:hint="eastAsia"/>
          <w:sz w:val="30"/>
          <w:szCs w:val="30"/>
        </w:rPr>
      </w:pPr>
      <w:r>
        <w:rPr>
          <w:rFonts w:hint="eastAsia"/>
          <w:sz w:val="30"/>
          <w:szCs w:val="30"/>
        </w:rPr>
        <w:t>公诉机关认为，被告人郭坚荣身为国家工作人员，利用职务上的便利，侵吞公共财物，数额较大，其行为已触犯《中华人民共和国刑法》第三百八十二条、第三百八十三条的规定，犯罪事实清楚，证据确实、充分，应当以贪污罪追究其刑事责任。被告人单位罗定市苹塘镇中心小学、被告人郭坚荣、康有才、傅国光、梁家强违反国家规定，以单位名义将国有资产集体私分给个人，数额较大，其行为已触犯《中华人民共和国刑法》第三百九十六条第一款的规定，犯罪事实清楚，证据确实、充分，应当以私分国有资产罪追究被告人郭坚荣、康有才、傅国光、梁家强的刑事责任。被告人郭坚荣一人犯数罪，应当数罪并罚。被告人郭坚荣、康有才、傅国光、梁家强均有自首情节且积极退赃，可以从轻或减轻处罚；被告人郭坚荣有立功表现，可以从轻或减轻处罚。请依法判处。</w:t>
      </w:r>
    </w:p>
    <w:p w:rsidR="004F125E" w:rsidRDefault="004F125E">
      <w:pPr>
        <w:spacing w:line="500" w:lineRule="atLeast"/>
        <w:ind w:firstLine="600"/>
        <w:divId w:val="977370888"/>
        <w:rPr>
          <w:rFonts w:hint="eastAsia"/>
          <w:sz w:val="30"/>
          <w:szCs w:val="30"/>
        </w:rPr>
      </w:pPr>
      <w:r>
        <w:rPr>
          <w:rFonts w:hint="eastAsia"/>
          <w:sz w:val="30"/>
          <w:szCs w:val="30"/>
        </w:rPr>
        <w:t>被告单位诉讼代表人对本案事实及定性均无异议。</w:t>
      </w:r>
    </w:p>
    <w:p w:rsidR="004F125E" w:rsidRDefault="004F125E">
      <w:pPr>
        <w:spacing w:line="500" w:lineRule="atLeast"/>
        <w:ind w:firstLine="600"/>
        <w:divId w:val="2082749657"/>
        <w:rPr>
          <w:rFonts w:hint="eastAsia"/>
          <w:sz w:val="30"/>
          <w:szCs w:val="30"/>
        </w:rPr>
      </w:pPr>
      <w:r>
        <w:rPr>
          <w:rFonts w:hint="eastAsia"/>
          <w:sz w:val="30"/>
          <w:szCs w:val="30"/>
        </w:rPr>
        <w:t>被告人郭坚荣、康有才、傅国光、梁家强对指控的事实及罪名均无异议，均当庭认罪、悔罪。提出辩解称自己在平时工作中表现良好，本次犯罪属于初犯，通过本案其四人已深刻认识到错误，鉴于其能主动交待犯罪事实并已积极退出赃款，希望法庭对其从轻、减轻或免予刑事处罚。</w:t>
      </w:r>
    </w:p>
    <w:p w:rsidR="004F125E" w:rsidRDefault="004F125E">
      <w:pPr>
        <w:spacing w:line="500" w:lineRule="atLeast"/>
        <w:ind w:firstLine="600"/>
        <w:divId w:val="1824077094"/>
        <w:rPr>
          <w:rFonts w:hint="eastAsia"/>
          <w:sz w:val="30"/>
          <w:szCs w:val="30"/>
        </w:rPr>
      </w:pPr>
      <w:r>
        <w:rPr>
          <w:rFonts w:hint="eastAsia"/>
          <w:sz w:val="30"/>
          <w:szCs w:val="30"/>
        </w:rPr>
        <w:t>被告人傅国光的辩护人提出以下辩护意见：一、本案属于单位犯罪，被告人傅国光属于“其他直接责任人员”，其在本案中不是决策者，因此作用比相关主管人员小；二、傅国光有自首情节；三、其是在领导安排下工作，犯罪较轻；四、已积极退出赃款。综合上述情节，建议对傅国光免予刑事处罚。</w:t>
      </w:r>
    </w:p>
    <w:p w:rsidR="004F125E" w:rsidRDefault="004F125E">
      <w:pPr>
        <w:spacing w:line="500" w:lineRule="atLeast"/>
        <w:ind w:firstLine="600"/>
        <w:divId w:val="466747757"/>
        <w:rPr>
          <w:rFonts w:hint="eastAsia"/>
          <w:sz w:val="30"/>
          <w:szCs w:val="30"/>
        </w:rPr>
      </w:pPr>
      <w:r>
        <w:rPr>
          <w:rFonts w:hint="eastAsia"/>
          <w:sz w:val="30"/>
          <w:szCs w:val="30"/>
        </w:rPr>
        <w:t>经审理查明：</w:t>
      </w:r>
      <w:r>
        <w:rPr>
          <w:rFonts w:hint="eastAsia"/>
          <w:sz w:val="30"/>
          <w:szCs w:val="30"/>
        </w:rPr>
        <w:t>2015</w:t>
      </w:r>
      <w:r>
        <w:rPr>
          <w:rFonts w:hint="eastAsia"/>
          <w:sz w:val="30"/>
          <w:szCs w:val="30"/>
        </w:rPr>
        <w:t>年秋季学期至</w:t>
      </w:r>
      <w:r>
        <w:rPr>
          <w:rFonts w:hint="eastAsia"/>
          <w:sz w:val="30"/>
          <w:szCs w:val="30"/>
        </w:rPr>
        <w:t>2016</w:t>
      </w:r>
      <w:r>
        <w:rPr>
          <w:rFonts w:hint="eastAsia"/>
          <w:sz w:val="30"/>
          <w:szCs w:val="30"/>
        </w:rPr>
        <w:t>年秋季学期期间，被告人郭坚荣担任苹塘镇中心小学副校长，负责校本部全面工作；</w:t>
      </w:r>
      <w:r>
        <w:rPr>
          <w:rFonts w:hint="eastAsia"/>
          <w:sz w:val="30"/>
          <w:szCs w:val="30"/>
        </w:rPr>
        <w:t>2013</w:t>
      </w:r>
      <w:r>
        <w:rPr>
          <w:rFonts w:hint="eastAsia"/>
          <w:sz w:val="30"/>
          <w:szCs w:val="30"/>
        </w:rPr>
        <w:t>年春季学期至</w:t>
      </w:r>
      <w:r>
        <w:rPr>
          <w:rFonts w:hint="eastAsia"/>
          <w:sz w:val="30"/>
          <w:szCs w:val="30"/>
        </w:rPr>
        <w:t>2016</w:t>
      </w:r>
      <w:r>
        <w:rPr>
          <w:rFonts w:hint="eastAsia"/>
          <w:sz w:val="30"/>
          <w:szCs w:val="30"/>
        </w:rPr>
        <w:t>年秋季学期期间，被告人康有才担任苹塘镇中心小学总务处主任，负责校本部饭堂伙食费收支工作；</w:t>
      </w:r>
      <w:r>
        <w:rPr>
          <w:rFonts w:hint="eastAsia"/>
          <w:sz w:val="30"/>
          <w:szCs w:val="30"/>
        </w:rPr>
        <w:t>2013</w:t>
      </w:r>
      <w:r>
        <w:rPr>
          <w:rFonts w:hint="eastAsia"/>
          <w:sz w:val="30"/>
          <w:szCs w:val="30"/>
        </w:rPr>
        <w:t>年春季学期至</w:t>
      </w:r>
      <w:r>
        <w:rPr>
          <w:rFonts w:hint="eastAsia"/>
          <w:sz w:val="30"/>
          <w:szCs w:val="30"/>
        </w:rPr>
        <w:t>2016</w:t>
      </w:r>
      <w:r>
        <w:rPr>
          <w:rFonts w:hint="eastAsia"/>
          <w:sz w:val="30"/>
          <w:szCs w:val="30"/>
        </w:rPr>
        <w:t>年秋季学期期间，被告人傅国光担任苹塘镇中心小学教师，负责校本部饭堂账务工作；</w:t>
      </w:r>
      <w:r>
        <w:rPr>
          <w:rFonts w:hint="eastAsia"/>
          <w:sz w:val="30"/>
          <w:szCs w:val="30"/>
        </w:rPr>
        <w:t>2013</w:t>
      </w:r>
      <w:r>
        <w:rPr>
          <w:rFonts w:hint="eastAsia"/>
          <w:sz w:val="30"/>
          <w:szCs w:val="30"/>
        </w:rPr>
        <w:t>年春季至</w:t>
      </w:r>
      <w:r>
        <w:rPr>
          <w:rFonts w:hint="eastAsia"/>
          <w:sz w:val="30"/>
          <w:szCs w:val="30"/>
        </w:rPr>
        <w:t>2015</w:t>
      </w:r>
      <w:r>
        <w:rPr>
          <w:rFonts w:hint="eastAsia"/>
          <w:sz w:val="30"/>
          <w:szCs w:val="30"/>
        </w:rPr>
        <w:t>年秋季学期期间，被告人梁家强担任苹塘镇中心小学总务处副主任，负责校本部饭堂记账工作。上述被告人与黎某某</w:t>
      </w:r>
      <w:r>
        <w:rPr>
          <w:rFonts w:hint="eastAsia"/>
          <w:sz w:val="30"/>
          <w:szCs w:val="30"/>
        </w:rPr>
        <w:t>1</w:t>
      </w:r>
      <w:r>
        <w:rPr>
          <w:rFonts w:hint="eastAsia"/>
          <w:sz w:val="30"/>
          <w:szCs w:val="30"/>
        </w:rPr>
        <w:t>、莫某某（均已判决）在工作期间，利用职务上的便利，通过在账务上加大学生饭堂伙食支出的手段套取资金，并在每个学期末结算后以单位名义发放补贴给苹塘镇中心小学校本部教职工。其中，被告人郭坚荣涉案金额为</w:t>
      </w:r>
      <w:r>
        <w:rPr>
          <w:rFonts w:hint="eastAsia"/>
          <w:sz w:val="30"/>
          <w:szCs w:val="30"/>
        </w:rPr>
        <w:t>166090</w:t>
      </w:r>
      <w:r>
        <w:rPr>
          <w:rFonts w:hint="eastAsia"/>
          <w:sz w:val="30"/>
          <w:szCs w:val="30"/>
        </w:rPr>
        <w:t>元，个人分得</w:t>
      </w:r>
      <w:r>
        <w:rPr>
          <w:rFonts w:hint="eastAsia"/>
          <w:sz w:val="30"/>
          <w:szCs w:val="30"/>
        </w:rPr>
        <w:t>15970</w:t>
      </w:r>
      <w:r>
        <w:rPr>
          <w:rFonts w:hint="eastAsia"/>
          <w:sz w:val="30"/>
          <w:szCs w:val="30"/>
        </w:rPr>
        <w:t>元；被告人康有才、傅国光涉案金额为</w:t>
      </w:r>
      <w:r>
        <w:rPr>
          <w:rFonts w:hint="eastAsia"/>
          <w:sz w:val="30"/>
          <w:szCs w:val="30"/>
        </w:rPr>
        <w:t>386790</w:t>
      </w:r>
      <w:r>
        <w:rPr>
          <w:rFonts w:hint="eastAsia"/>
          <w:sz w:val="30"/>
          <w:szCs w:val="30"/>
        </w:rPr>
        <w:t>元，个人分别分得</w:t>
      </w:r>
      <w:r>
        <w:rPr>
          <w:rFonts w:hint="eastAsia"/>
          <w:sz w:val="30"/>
          <w:szCs w:val="30"/>
        </w:rPr>
        <w:t>19970</w:t>
      </w:r>
      <w:r>
        <w:rPr>
          <w:rFonts w:hint="eastAsia"/>
          <w:sz w:val="30"/>
          <w:szCs w:val="30"/>
        </w:rPr>
        <w:t>元、</w:t>
      </w:r>
      <w:r>
        <w:rPr>
          <w:rFonts w:hint="eastAsia"/>
          <w:sz w:val="30"/>
          <w:szCs w:val="30"/>
        </w:rPr>
        <w:t>18570</w:t>
      </w:r>
      <w:r>
        <w:rPr>
          <w:rFonts w:hint="eastAsia"/>
          <w:sz w:val="30"/>
          <w:szCs w:val="30"/>
        </w:rPr>
        <w:t>元；被告人梁家强涉案金额为</w:t>
      </w:r>
      <w:r>
        <w:rPr>
          <w:rFonts w:hint="eastAsia"/>
          <w:sz w:val="30"/>
          <w:szCs w:val="30"/>
        </w:rPr>
        <w:t>276880</w:t>
      </w:r>
      <w:r>
        <w:rPr>
          <w:rFonts w:hint="eastAsia"/>
          <w:sz w:val="30"/>
          <w:szCs w:val="30"/>
        </w:rPr>
        <w:t>元，个人分得</w:t>
      </w:r>
      <w:r>
        <w:rPr>
          <w:rFonts w:hint="eastAsia"/>
          <w:sz w:val="30"/>
          <w:szCs w:val="30"/>
        </w:rPr>
        <w:t>16170</w:t>
      </w:r>
      <w:r>
        <w:rPr>
          <w:rFonts w:hint="eastAsia"/>
          <w:sz w:val="30"/>
          <w:szCs w:val="30"/>
        </w:rPr>
        <w:t>元。此外，在</w:t>
      </w:r>
      <w:r>
        <w:rPr>
          <w:rFonts w:hint="eastAsia"/>
          <w:sz w:val="30"/>
          <w:szCs w:val="30"/>
        </w:rPr>
        <w:t>2015</w:t>
      </w:r>
      <w:r>
        <w:rPr>
          <w:rFonts w:hint="eastAsia"/>
          <w:sz w:val="30"/>
          <w:szCs w:val="30"/>
        </w:rPr>
        <w:t>年秋季学期至</w:t>
      </w:r>
      <w:r>
        <w:rPr>
          <w:rFonts w:hint="eastAsia"/>
          <w:sz w:val="30"/>
          <w:szCs w:val="30"/>
        </w:rPr>
        <w:t>2016</w:t>
      </w:r>
      <w:r>
        <w:rPr>
          <w:rFonts w:hint="eastAsia"/>
          <w:sz w:val="30"/>
          <w:szCs w:val="30"/>
        </w:rPr>
        <w:t>年秋季学期期间，被告人郭坚荣利用职务之便，在上述被告人每学期套取出来的资金除发放给教职工补贴及用于教师聚餐外，将剩余的款项</w:t>
      </w:r>
      <w:r>
        <w:rPr>
          <w:rFonts w:hint="eastAsia"/>
          <w:sz w:val="30"/>
          <w:szCs w:val="30"/>
        </w:rPr>
        <w:t>30910</w:t>
      </w:r>
      <w:r>
        <w:rPr>
          <w:rFonts w:hint="eastAsia"/>
          <w:sz w:val="30"/>
          <w:szCs w:val="30"/>
        </w:rPr>
        <w:t>元及苹塘镇中心小学校本部所收</w:t>
      </w:r>
      <w:r>
        <w:rPr>
          <w:rFonts w:hint="eastAsia"/>
          <w:sz w:val="30"/>
          <w:szCs w:val="30"/>
        </w:rPr>
        <w:t>取的热水费中的</w:t>
      </w:r>
      <w:r>
        <w:rPr>
          <w:rFonts w:hint="eastAsia"/>
          <w:sz w:val="30"/>
          <w:szCs w:val="30"/>
        </w:rPr>
        <w:t>12950</w:t>
      </w:r>
      <w:r>
        <w:rPr>
          <w:rFonts w:hint="eastAsia"/>
          <w:sz w:val="30"/>
          <w:szCs w:val="30"/>
        </w:rPr>
        <w:t>元占为己有。</w:t>
      </w:r>
    </w:p>
    <w:p w:rsidR="004F125E" w:rsidRDefault="004F125E">
      <w:pPr>
        <w:spacing w:line="500" w:lineRule="atLeast"/>
        <w:ind w:firstLine="600"/>
        <w:divId w:val="1161775325"/>
        <w:rPr>
          <w:rFonts w:hint="eastAsia"/>
          <w:sz w:val="30"/>
          <w:szCs w:val="30"/>
        </w:rPr>
      </w:pPr>
      <w:r>
        <w:rPr>
          <w:rFonts w:hint="eastAsia"/>
          <w:sz w:val="30"/>
          <w:szCs w:val="30"/>
        </w:rPr>
        <w:t>另查明，被告人郭坚荣、康有才、傅国光、梁家强均是在被立案侦查之前接到检察机关电话通知而主动到案，且均能如实交待其犯罪事实；其中被告人郭坚荣在归案后还向检察机关提供了他人犯罪的线索，并经查证属实。</w:t>
      </w:r>
    </w:p>
    <w:p w:rsidR="004F125E" w:rsidRDefault="004F125E">
      <w:pPr>
        <w:spacing w:line="500" w:lineRule="atLeast"/>
        <w:ind w:firstLine="600"/>
        <w:divId w:val="1634599544"/>
        <w:rPr>
          <w:rFonts w:hint="eastAsia"/>
          <w:sz w:val="30"/>
          <w:szCs w:val="30"/>
        </w:rPr>
      </w:pPr>
      <w:r>
        <w:rPr>
          <w:rFonts w:hint="eastAsia"/>
          <w:sz w:val="30"/>
          <w:szCs w:val="30"/>
        </w:rPr>
        <w:t>再查明，被告人郭坚荣、康有才、傅国光、梁家强在被提起公诉之前已分别退出其个人所得赃款</w:t>
      </w:r>
      <w:r>
        <w:rPr>
          <w:rFonts w:hint="eastAsia"/>
          <w:sz w:val="30"/>
          <w:szCs w:val="30"/>
        </w:rPr>
        <w:t>59830</w:t>
      </w:r>
      <w:r>
        <w:rPr>
          <w:rFonts w:hint="eastAsia"/>
          <w:sz w:val="30"/>
          <w:szCs w:val="30"/>
        </w:rPr>
        <w:t>元、</w:t>
      </w:r>
      <w:r>
        <w:rPr>
          <w:rFonts w:hint="eastAsia"/>
          <w:sz w:val="30"/>
          <w:szCs w:val="30"/>
        </w:rPr>
        <w:t>19970</w:t>
      </w:r>
      <w:r>
        <w:rPr>
          <w:rFonts w:hint="eastAsia"/>
          <w:sz w:val="30"/>
          <w:szCs w:val="30"/>
        </w:rPr>
        <w:t>元、</w:t>
      </w:r>
      <w:r>
        <w:rPr>
          <w:rFonts w:hint="eastAsia"/>
          <w:sz w:val="30"/>
          <w:szCs w:val="30"/>
        </w:rPr>
        <w:t>18570</w:t>
      </w:r>
      <w:r>
        <w:rPr>
          <w:rFonts w:hint="eastAsia"/>
          <w:sz w:val="30"/>
          <w:szCs w:val="30"/>
        </w:rPr>
        <w:t>元、</w:t>
      </w:r>
      <w:r>
        <w:rPr>
          <w:rFonts w:hint="eastAsia"/>
          <w:sz w:val="30"/>
          <w:szCs w:val="30"/>
        </w:rPr>
        <w:t>16170</w:t>
      </w:r>
      <w:r>
        <w:rPr>
          <w:rFonts w:hint="eastAsia"/>
          <w:sz w:val="30"/>
          <w:szCs w:val="30"/>
        </w:rPr>
        <w:t>元。</w:t>
      </w:r>
    </w:p>
    <w:p w:rsidR="004F125E" w:rsidRDefault="004F125E">
      <w:pPr>
        <w:spacing w:line="500" w:lineRule="atLeast"/>
        <w:ind w:firstLine="600"/>
        <w:divId w:val="1014379269"/>
        <w:rPr>
          <w:rFonts w:hint="eastAsia"/>
          <w:sz w:val="30"/>
          <w:szCs w:val="30"/>
        </w:rPr>
      </w:pPr>
      <w:r>
        <w:rPr>
          <w:rFonts w:hint="eastAsia"/>
          <w:sz w:val="30"/>
          <w:szCs w:val="30"/>
        </w:rPr>
        <w:t>上述事实，被告人郭坚荣、康有才、傅国光、梁家强及被告单位诉讼代表人在庭审中均无异议，并有被告人郭坚荣、康有才、傅国光、梁家强在侦查机关的供述与辩解；同案人黎某某</w:t>
      </w:r>
      <w:r>
        <w:rPr>
          <w:rFonts w:hint="eastAsia"/>
          <w:sz w:val="30"/>
          <w:szCs w:val="30"/>
        </w:rPr>
        <w:t>1</w:t>
      </w:r>
      <w:r>
        <w:rPr>
          <w:rFonts w:hint="eastAsia"/>
          <w:sz w:val="30"/>
          <w:szCs w:val="30"/>
        </w:rPr>
        <w:t>、莫某某的供述与辩解；证人刘某某</w:t>
      </w:r>
      <w:r>
        <w:rPr>
          <w:rFonts w:hint="eastAsia"/>
          <w:sz w:val="30"/>
          <w:szCs w:val="30"/>
        </w:rPr>
        <w:t>1</w:t>
      </w:r>
      <w:r>
        <w:rPr>
          <w:rFonts w:hint="eastAsia"/>
          <w:sz w:val="30"/>
          <w:szCs w:val="30"/>
        </w:rPr>
        <w:t>、欧某某、郑某某、郭某、何某某、刘某某</w:t>
      </w:r>
      <w:r>
        <w:rPr>
          <w:rFonts w:hint="eastAsia"/>
          <w:sz w:val="30"/>
          <w:szCs w:val="30"/>
        </w:rPr>
        <w:t>2</w:t>
      </w:r>
      <w:r>
        <w:rPr>
          <w:rFonts w:hint="eastAsia"/>
          <w:sz w:val="30"/>
          <w:szCs w:val="30"/>
        </w:rPr>
        <w:t>、林某、梁某某、李某某</w:t>
      </w:r>
      <w:r>
        <w:rPr>
          <w:rFonts w:hint="eastAsia"/>
          <w:sz w:val="30"/>
          <w:szCs w:val="30"/>
        </w:rPr>
        <w:t>1</w:t>
      </w:r>
      <w:r>
        <w:rPr>
          <w:rFonts w:hint="eastAsia"/>
          <w:sz w:val="30"/>
          <w:szCs w:val="30"/>
        </w:rPr>
        <w:t>、陈某某</w:t>
      </w:r>
      <w:r>
        <w:rPr>
          <w:rFonts w:hint="eastAsia"/>
          <w:sz w:val="30"/>
          <w:szCs w:val="30"/>
        </w:rPr>
        <w:t>1</w:t>
      </w:r>
      <w:r>
        <w:rPr>
          <w:rFonts w:hint="eastAsia"/>
          <w:sz w:val="30"/>
          <w:szCs w:val="30"/>
        </w:rPr>
        <w:t>、谭某某</w:t>
      </w:r>
      <w:r>
        <w:rPr>
          <w:rFonts w:hint="eastAsia"/>
          <w:sz w:val="30"/>
          <w:szCs w:val="30"/>
        </w:rPr>
        <w:t>1</w:t>
      </w:r>
      <w:r>
        <w:rPr>
          <w:rFonts w:hint="eastAsia"/>
          <w:sz w:val="30"/>
          <w:szCs w:val="30"/>
        </w:rPr>
        <w:t>、陈某某</w:t>
      </w:r>
      <w:r>
        <w:rPr>
          <w:rFonts w:hint="eastAsia"/>
          <w:sz w:val="30"/>
          <w:szCs w:val="30"/>
        </w:rPr>
        <w:t>2</w:t>
      </w:r>
      <w:r>
        <w:rPr>
          <w:rFonts w:hint="eastAsia"/>
          <w:sz w:val="30"/>
          <w:szCs w:val="30"/>
        </w:rPr>
        <w:t>、陈某某</w:t>
      </w:r>
      <w:r>
        <w:rPr>
          <w:rFonts w:hint="eastAsia"/>
          <w:sz w:val="30"/>
          <w:szCs w:val="30"/>
        </w:rPr>
        <w:t>3</w:t>
      </w:r>
      <w:r>
        <w:rPr>
          <w:rFonts w:hint="eastAsia"/>
          <w:sz w:val="30"/>
          <w:szCs w:val="30"/>
        </w:rPr>
        <w:t>、陈某某</w:t>
      </w:r>
      <w:r>
        <w:rPr>
          <w:rFonts w:hint="eastAsia"/>
          <w:sz w:val="30"/>
          <w:szCs w:val="30"/>
        </w:rPr>
        <w:t>4</w:t>
      </w:r>
      <w:r>
        <w:rPr>
          <w:rFonts w:hint="eastAsia"/>
          <w:sz w:val="30"/>
          <w:szCs w:val="30"/>
        </w:rPr>
        <w:t>、林某某、周某某、罗某某、谭某某、陈某某</w:t>
      </w:r>
      <w:r>
        <w:rPr>
          <w:rFonts w:hint="eastAsia"/>
          <w:sz w:val="30"/>
          <w:szCs w:val="30"/>
        </w:rPr>
        <w:t>5</w:t>
      </w:r>
      <w:r>
        <w:rPr>
          <w:rFonts w:hint="eastAsia"/>
          <w:sz w:val="30"/>
          <w:szCs w:val="30"/>
        </w:rPr>
        <w:t>、龙某某、廖某某、刘某某</w:t>
      </w:r>
      <w:r>
        <w:rPr>
          <w:rFonts w:hint="eastAsia"/>
          <w:sz w:val="30"/>
          <w:szCs w:val="30"/>
        </w:rPr>
        <w:t>3</w:t>
      </w:r>
      <w:r>
        <w:rPr>
          <w:rFonts w:hint="eastAsia"/>
          <w:sz w:val="30"/>
          <w:szCs w:val="30"/>
        </w:rPr>
        <w:t>、李某某</w:t>
      </w:r>
      <w:r>
        <w:rPr>
          <w:rFonts w:hint="eastAsia"/>
          <w:sz w:val="30"/>
          <w:szCs w:val="30"/>
        </w:rPr>
        <w:t>2</w:t>
      </w:r>
      <w:r>
        <w:rPr>
          <w:rFonts w:hint="eastAsia"/>
          <w:sz w:val="30"/>
          <w:szCs w:val="30"/>
        </w:rPr>
        <w:t>、黎某某</w:t>
      </w:r>
      <w:r>
        <w:rPr>
          <w:rFonts w:hint="eastAsia"/>
          <w:sz w:val="30"/>
          <w:szCs w:val="30"/>
        </w:rPr>
        <w:t>2</w:t>
      </w:r>
      <w:r>
        <w:rPr>
          <w:rFonts w:hint="eastAsia"/>
          <w:sz w:val="30"/>
          <w:szCs w:val="30"/>
        </w:rPr>
        <w:t>、何某某、陈某某</w:t>
      </w:r>
      <w:r>
        <w:rPr>
          <w:rFonts w:hint="eastAsia"/>
          <w:sz w:val="30"/>
          <w:szCs w:val="30"/>
        </w:rPr>
        <w:t>6</w:t>
      </w:r>
      <w:r>
        <w:rPr>
          <w:rFonts w:hint="eastAsia"/>
          <w:sz w:val="30"/>
          <w:szCs w:val="30"/>
        </w:rPr>
        <w:t>、陈某的证言；扣押物品、文件清单、收据；调取证据清单、会计凭证资料；中心小学校本部学生伙食费结算表；罗定市苹塘中心小学主要职责内设机构和人员编制规定、机构代码、证明、事业单位法人证书、事业单位法人变更登记申请书；任职通知、分工情况表、证明、情况说明；教职工名单、名册；关于规范津贴、补贴发放相关通知、文件；户籍资料；到案经过及被告人郭坚荣的立功材料等证据予以证实，足以认定。另外，被告人郭坚荣当庭提交其工作中所获得的荣誉证书共十七份，以证明其在工作中一贯表现良好。</w:t>
      </w:r>
    </w:p>
    <w:p w:rsidR="004F125E" w:rsidRDefault="004F125E">
      <w:pPr>
        <w:spacing w:line="500" w:lineRule="atLeast"/>
        <w:ind w:firstLine="600"/>
        <w:divId w:val="1414351736"/>
        <w:rPr>
          <w:rFonts w:hint="eastAsia"/>
          <w:sz w:val="30"/>
          <w:szCs w:val="30"/>
        </w:rPr>
      </w:pPr>
      <w:r>
        <w:rPr>
          <w:rFonts w:hint="eastAsia"/>
          <w:sz w:val="30"/>
          <w:szCs w:val="30"/>
        </w:rPr>
        <w:t>本院认为，被告人郭坚荣身为国家工作人员，利用职务上的便利，侵吞公共财物，数额较大，其行为已构成贪污罪；被告单位罗定市苹塘镇中心小学违反国家规定，以单位名义将国有资产集体私分给个人，数额较大，被告人郭坚荣是直接主管人员、被告人康有才、傅国光、梁家强是直接责任人员，其行为均已构成私分国有资产罪。公诉机关指控各被告人犯罪的事实清楚，证据确实、充分，指控的罪名成立。被告人郭坚荣一人犯数罪，应当数罪并罚。被告人郭坚荣、康有才、傅国光、梁家强均能自动投案，并如实供述其犯罪事实，属自首，依法可以从轻或减轻处罚；被告人康有才、傅国光、梁家强对于涉案款项的开支均无决定权，在共同犯罪中起次要作用，属从犯，应当从轻、减轻或免除处罚。四被告人均能积极退赃，可酌情从轻处罚。被告人郭坚荣在归案后有立功表现，可以从轻或减轻处罚。根据本案的具体情况，对于私分国有资产犯罪，四被告人在本案中虽然是直接负责的主管人员和直接责任人员，但其实施本案的主观目的是想提高学校教职工福利待遇从而调动工作积极性，主观恶性较小，且四被告人归案后均认罪、悔罪，并已退出赃款，犯罪情节轻，故本院决定对四被告人免予刑事处罚；对于贪污罪，被告人郭坚荣犯罪数额为较大，鉴于其</w:t>
      </w:r>
      <w:r>
        <w:rPr>
          <w:rFonts w:hint="eastAsia"/>
          <w:sz w:val="30"/>
          <w:szCs w:val="30"/>
        </w:rPr>
        <w:t>能投案自首，真诚悔罪，并在提起公诉前能积极退赃，避免损害结果的发生，归案后亦有立功表现，对其可从轻处罚，且适用缓刑亦不致对其所居住的社区产生重大、不良影响，故可宣告缓刑。综上，案经本院审判委员会讨论决定，依照《中华人民共和国刑法》第三百八十二条、第三百八十三条、第三百九十六条第一款、第二十六条、第二十七条、第三十七条、第六十七条第一款、第六十八条、第六十九条、第七十二条、第七十三条、第五十二条、第五十三条、第六十四条、《最高人民法院、最高人民检察院关于办理贪污贿赂刑事案件适用法律若干问题的解释》第一条第一款、第十九条的规定，判决如下：</w:t>
      </w:r>
    </w:p>
    <w:p w:rsidR="004F125E" w:rsidRDefault="004F125E">
      <w:pPr>
        <w:spacing w:line="500" w:lineRule="atLeast"/>
        <w:ind w:firstLine="600"/>
        <w:divId w:val="1401365427"/>
        <w:rPr>
          <w:rFonts w:hint="eastAsia"/>
          <w:sz w:val="30"/>
          <w:szCs w:val="30"/>
        </w:rPr>
      </w:pPr>
      <w:r>
        <w:rPr>
          <w:rFonts w:hint="eastAsia"/>
          <w:sz w:val="30"/>
          <w:szCs w:val="30"/>
        </w:rPr>
        <w:t>一、被告人郭坚荣犯贪污罪，判处拘役五个月，缓刑六个月，并处罚金</w:t>
      </w:r>
      <w:r>
        <w:rPr>
          <w:rFonts w:hint="eastAsia"/>
          <w:sz w:val="30"/>
          <w:szCs w:val="30"/>
        </w:rPr>
        <w:t>100000</w:t>
      </w:r>
      <w:r>
        <w:rPr>
          <w:rFonts w:hint="eastAsia"/>
          <w:sz w:val="30"/>
          <w:szCs w:val="30"/>
        </w:rPr>
        <w:t>元；犯私分国有资产罪，免予刑事处罚。决定执行拘役五个月，缓刑六个月，并处罚金</w:t>
      </w:r>
      <w:r>
        <w:rPr>
          <w:rFonts w:hint="eastAsia"/>
          <w:sz w:val="30"/>
          <w:szCs w:val="30"/>
        </w:rPr>
        <w:t>100000</w:t>
      </w:r>
      <w:r>
        <w:rPr>
          <w:rFonts w:hint="eastAsia"/>
          <w:sz w:val="30"/>
          <w:szCs w:val="30"/>
        </w:rPr>
        <w:t>元。所处罚金在本判决发生法律效力之日起，三十日内向本院缴纳。</w:t>
      </w:r>
    </w:p>
    <w:p w:rsidR="004F125E" w:rsidRDefault="004F125E">
      <w:pPr>
        <w:spacing w:line="500" w:lineRule="atLeast"/>
        <w:ind w:firstLine="600"/>
        <w:divId w:val="374551790"/>
        <w:rPr>
          <w:rFonts w:hint="eastAsia"/>
          <w:sz w:val="30"/>
          <w:szCs w:val="30"/>
        </w:rPr>
      </w:pPr>
      <w:r>
        <w:rPr>
          <w:rFonts w:hint="eastAsia"/>
          <w:sz w:val="30"/>
          <w:szCs w:val="30"/>
        </w:rPr>
        <w:t>（缓刑考验期限从判决确定之日起计算。）</w:t>
      </w:r>
    </w:p>
    <w:p w:rsidR="004F125E" w:rsidRDefault="004F125E">
      <w:pPr>
        <w:spacing w:line="500" w:lineRule="atLeast"/>
        <w:ind w:firstLine="600"/>
        <w:divId w:val="522597084"/>
        <w:rPr>
          <w:rFonts w:hint="eastAsia"/>
          <w:sz w:val="30"/>
          <w:szCs w:val="30"/>
        </w:rPr>
      </w:pPr>
      <w:r>
        <w:rPr>
          <w:rFonts w:hint="eastAsia"/>
          <w:sz w:val="30"/>
          <w:szCs w:val="30"/>
        </w:rPr>
        <w:t>二、被告人康有才犯私分国有资产罪，免予刑事处罚。</w:t>
      </w:r>
    </w:p>
    <w:p w:rsidR="004F125E" w:rsidRDefault="004F125E">
      <w:pPr>
        <w:spacing w:line="500" w:lineRule="atLeast"/>
        <w:ind w:firstLine="600"/>
        <w:divId w:val="928731134"/>
        <w:rPr>
          <w:rFonts w:hint="eastAsia"/>
          <w:sz w:val="30"/>
          <w:szCs w:val="30"/>
        </w:rPr>
      </w:pPr>
      <w:r>
        <w:rPr>
          <w:rFonts w:hint="eastAsia"/>
          <w:sz w:val="30"/>
          <w:szCs w:val="30"/>
        </w:rPr>
        <w:t>三、被告人傅国光犯私分国有资产罪，免予刑事处罚。</w:t>
      </w:r>
    </w:p>
    <w:p w:rsidR="004F125E" w:rsidRDefault="004F125E">
      <w:pPr>
        <w:spacing w:line="500" w:lineRule="atLeast"/>
        <w:ind w:firstLine="600"/>
        <w:divId w:val="1624002594"/>
        <w:rPr>
          <w:rFonts w:hint="eastAsia"/>
          <w:sz w:val="30"/>
          <w:szCs w:val="30"/>
        </w:rPr>
      </w:pPr>
      <w:r>
        <w:rPr>
          <w:rFonts w:hint="eastAsia"/>
          <w:sz w:val="30"/>
          <w:szCs w:val="30"/>
        </w:rPr>
        <w:t>四、被告人梁家强犯私分国有资产罪，免予刑事处罚。</w:t>
      </w:r>
    </w:p>
    <w:p w:rsidR="004F125E" w:rsidRDefault="004F125E">
      <w:pPr>
        <w:spacing w:line="500" w:lineRule="atLeast"/>
        <w:ind w:firstLine="600"/>
        <w:divId w:val="1320421564"/>
        <w:rPr>
          <w:rFonts w:hint="eastAsia"/>
          <w:sz w:val="30"/>
          <w:szCs w:val="30"/>
        </w:rPr>
      </w:pPr>
      <w:r>
        <w:rPr>
          <w:rFonts w:hint="eastAsia"/>
          <w:sz w:val="30"/>
          <w:szCs w:val="30"/>
        </w:rPr>
        <w:t>五、对四被告人退出的赃款共</w:t>
      </w:r>
      <w:r>
        <w:rPr>
          <w:rFonts w:hint="eastAsia"/>
          <w:sz w:val="30"/>
          <w:szCs w:val="30"/>
        </w:rPr>
        <w:t>114540</w:t>
      </w:r>
      <w:r>
        <w:rPr>
          <w:rFonts w:hint="eastAsia"/>
          <w:sz w:val="30"/>
          <w:szCs w:val="30"/>
        </w:rPr>
        <w:t>元，予以没收，上缴国库。</w:t>
      </w:r>
    </w:p>
    <w:p w:rsidR="004F125E" w:rsidRDefault="004F125E">
      <w:pPr>
        <w:spacing w:line="500" w:lineRule="atLeast"/>
        <w:ind w:firstLine="600"/>
        <w:divId w:val="759259434"/>
        <w:rPr>
          <w:rFonts w:hint="eastAsia"/>
          <w:sz w:val="30"/>
          <w:szCs w:val="30"/>
        </w:rPr>
      </w:pPr>
      <w:r>
        <w:rPr>
          <w:rFonts w:hint="eastAsia"/>
          <w:sz w:val="30"/>
          <w:szCs w:val="30"/>
        </w:rPr>
        <w:t>如不服本判决，可在收到判决书的第二日起十日内，通过本院或直接向广东省云浮市中级人民法院提出上诉。书面上诉的，应当提交上诉状正本一份，副本二份。</w:t>
      </w:r>
    </w:p>
    <w:p w:rsidR="004F125E" w:rsidRDefault="004F125E">
      <w:pPr>
        <w:spacing w:line="500" w:lineRule="atLeast"/>
        <w:jc w:val="right"/>
        <w:divId w:val="823551120"/>
        <w:rPr>
          <w:rFonts w:hint="eastAsia"/>
          <w:sz w:val="30"/>
          <w:szCs w:val="30"/>
        </w:rPr>
      </w:pPr>
      <w:r>
        <w:rPr>
          <w:rFonts w:hint="eastAsia"/>
          <w:sz w:val="30"/>
          <w:szCs w:val="30"/>
        </w:rPr>
        <w:t>审判长　刘　越</w:t>
      </w:r>
    </w:p>
    <w:p w:rsidR="004F125E" w:rsidRDefault="004F125E">
      <w:pPr>
        <w:spacing w:line="500" w:lineRule="atLeast"/>
        <w:jc w:val="right"/>
        <w:divId w:val="278071237"/>
        <w:rPr>
          <w:rFonts w:hint="eastAsia"/>
          <w:sz w:val="30"/>
          <w:szCs w:val="30"/>
        </w:rPr>
      </w:pPr>
      <w:r>
        <w:rPr>
          <w:rFonts w:hint="eastAsia"/>
          <w:sz w:val="30"/>
          <w:szCs w:val="30"/>
        </w:rPr>
        <w:t>审判员　陈汉文</w:t>
      </w:r>
    </w:p>
    <w:p w:rsidR="004F125E" w:rsidRDefault="004F125E">
      <w:pPr>
        <w:spacing w:line="500" w:lineRule="atLeast"/>
        <w:jc w:val="right"/>
        <w:divId w:val="466432901"/>
        <w:rPr>
          <w:rFonts w:hint="eastAsia"/>
          <w:sz w:val="30"/>
          <w:szCs w:val="30"/>
        </w:rPr>
      </w:pPr>
      <w:r>
        <w:rPr>
          <w:rFonts w:hint="eastAsia"/>
          <w:sz w:val="30"/>
          <w:szCs w:val="30"/>
        </w:rPr>
        <w:t>审判员　梁　亮</w:t>
      </w:r>
    </w:p>
    <w:p w:rsidR="004F125E" w:rsidRDefault="004F125E">
      <w:pPr>
        <w:spacing w:line="500" w:lineRule="atLeast"/>
        <w:jc w:val="right"/>
        <w:divId w:val="2038000153"/>
        <w:rPr>
          <w:rFonts w:hint="eastAsia"/>
          <w:sz w:val="30"/>
          <w:szCs w:val="30"/>
        </w:rPr>
      </w:pPr>
      <w:r>
        <w:rPr>
          <w:rFonts w:hint="eastAsia"/>
          <w:sz w:val="30"/>
          <w:szCs w:val="30"/>
        </w:rPr>
        <w:t>二〇一八年二月二十三日</w:t>
      </w:r>
    </w:p>
    <w:p w:rsidR="004F125E" w:rsidRDefault="004F125E">
      <w:pPr>
        <w:spacing w:line="500" w:lineRule="atLeast"/>
        <w:jc w:val="right"/>
        <w:divId w:val="1479960562"/>
        <w:rPr>
          <w:rFonts w:hint="eastAsia"/>
          <w:sz w:val="30"/>
          <w:szCs w:val="30"/>
        </w:rPr>
      </w:pPr>
      <w:r>
        <w:rPr>
          <w:rFonts w:hint="eastAsia"/>
          <w:sz w:val="30"/>
          <w:szCs w:val="30"/>
        </w:rPr>
        <w:t>书记员　覃烨烽</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125E" w:rsidRDefault="004F125E" w:rsidP="004F125E">
      <w:pPr>
        <w:rPr>
          <w:rFonts w:hint="eastAsia"/>
        </w:rPr>
      </w:pPr>
      <w:r>
        <w:separator/>
      </w:r>
    </w:p>
  </w:endnote>
  <w:endnote w:type="continuationSeparator" w:id="0">
    <w:p w:rsidR="004F125E" w:rsidRDefault="004F125E" w:rsidP="004F125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125E" w:rsidRDefault="004F125E" w:rsidP="004F125E">
      <w:pPr>
        <w:rPr>
          <w:rFonts w:hint="eastAsia"/>
        </w:rPr>
      </w:pPr>
      <w:r>
        <w:separator/>
      </w:r>
    </w:p>
  </w:footnote>
  <w:footnote w:type="continuationSeparator" w:id="0">
    <w:p w:rsidR="004F125E" w:rsidRDefault="004F125E" w:rsidP="004F125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F125E"/>
    <w:rsid w:val="004F125E"/>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F125E"/>
    <w:pPr>
      <w:tabs>
        <w:tab w:val="center" w:pos="4153"/>
        <w:tab w:val="right" w:pos="8306"/>
      </w:tabs>
      <w:snapToGrid w:val="0"/>
      <w:jc w:val="center"/>
    </w:pPr>
    <w:rPr>
      <w:sz w:val="18"/>
      <w:szCs w:val="18"/>
    </w:rPr>
  </w:style>
  <w:style w:type="character" w:customStyle="1" w:styleId="a5">
    <w:name w:val="页眉 字符"/>
    <w:basedOn w:val="a0"/>
    <w:link w:val="a4"/>
    <w:uiPriority w:val="99"/>
    <w:rsid w:val="004F125E"/>
    <w:rPr>
      <w:rFonts w:ascii="宋体" w:eastAsia="宋体" w:hAnsi="宋体" w:cs="宋体"/>
      <w:sz w:val="18"/>
      <w:szCs w:val="18"/>
    </w:rPr>
  </w:style>
  <w:style w:type="paragraph" w:styleId="a6">
    <w:name w:val="footer"/>
    <w:basedOn w:val="a"/>
    <w:link w:val="a7"/>
    <w:uiPriority w:val="99"/>
    <w:unhideWhenUsed/>
    <w:rsid w:val="004F125E"/>
    <w:pPr>
      <w:tabs>
        <w:tab w:val="center" w:pos="4153"/>
        <w:tab w:val="right" w:pos="8306"/>
      </w:tabs>
      <w:snapToGrid w:val="0"/>
    </w:pPr>
    <w:rPr>
      <w:sz w:val="18"/>
      <w:szCs w:val="18"/>
    </w:rPr>
  </w:style>
  <w:style w:type="character" w:customStyle="1" w:styleId="a7">
    <w:name w:val="页脚 字符"/>
    <w:basedOn w:val="a0"/>
    <w:link w:val="a6"/>
    <w:uiPriority w:val="99"/>
    <w:rsid w:val="004F125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432306">
      <w:marLeft w:val="0"/>
      <w:marRight w:val="0"/>
      <w:marTop w:val="10"/>
      <w:marBottom w:val="10"/>
      <w:divBdr>
        <w:top w:val="none" w:sz="0" w:space="0" w:color="auto"/>
        <w:left w:val="none" w:sz="0" w:space="0" w:color="auto"/>
        <w:bottom w:val="none" w:sz="0" w:space="0" w:color="auto"/>
        <w:right w:val="none" w:sz="0" w:space="0" w:color="auto"/>
      </w:divBdr>
    </w:div>
    <w:div w:id="278071237">
      <w:marLeft w:val="0"/>
      <w:marRight w:val="720"/>
      <w:marTop w:val="10"/>
      <w:marBottom w:val="10"/>
      <w:divBdr>
        <w:top w:val="none" w:sz="0" w:space="0" w:color="auto"/>
        <w:left w:val="none" w:sz="0" w:space="0" w:color="auto"/>
        <w:bottom w:val="none" w:sz="0" w:space="0" w:color="auto"/>
        <w:right w:val="none" w:sz="0" w:space="0" w:color="auto"/>
      </w:divBdr>
    </w:div>
    <w:div w:id="374551790">
      <w:marLeft w:val="0"/>
      <w:marRight w:val="0"/>
      <w:marTop w:val="10"/>
      <w:marBottom w:val="10"/>
      <w:divBdr>
        <w:top w:val="none" w:sz="0" w:space="0" w:color="auto"/>
        <w:left w:val="none" w:sz="0" w:space="0" w:color="auto"/>
        <w:bottom w:val="none" w:sz="0" w:space="0" w:color="auto"/>
        <w:right w:val="none" w:sz="0" w:space="0" w:color="auto"/>
      </w:divBdr>
    </w:div>
    <w:div w:id="390930167">
      <w:marLeft w:val="0"/>
      <w:marRight w:val="0"/>
      <w:marTop w:val="10"/>
      <w:marBottom w:val="10"/>
      <w:divBdr>
        <w:top w:val="none" w:sz="0" w:space="0" w:color="auto"/>
        <w:left w:val="none" w:sz="0" w:space="0" w:color="auto"/>
        <w:bottom w:val="none" w:sz="0" w:space="0" w:color="auto"/>
        <w:right w:val="none" w:sz="0" w:space="0" w:color="auto"/>
      </w:divBdr>
    </w:div>
    <w:div w:id="423764696">
      <w:marLeft w:val="0"/>
      <w:marRight w:val="0"/>
      <w:marTop w:val="10"/>
      <w:marBottom w:val="10"/>
      <w:divBdr>
        <w:top w:val="none" w:sz="0" w:space="0" w:color="auto"/>
        <w:left w:val="none" w:sz="0" w:space="0" w:color="auto"/>
        <w:bottom w:val="none" w:sz="0" w:space="0" w:color="auto"/>
        <w:right w:val="none" w:sz="0" w:space="0" w:color="auto"/>
      </w:divBdr>
    </w:div>
    <w:div w:id="466432901">
      <w:marLeft w:val="0"/>
      <w:marRight w:val="720"/>
      <w:marTop w:val="10"/>
      <w:marBottom w:val="10"/>
      <w:divBdr>
        <w:top w:val="none" w:sz="0" w:space="0" w:color="auto"/>
        <w:left w:val="none" w:sz="0" w:space="0" w:color="auto"/>
        <w:bottom w:val="none" w:sz="0" w:space="0" w:color="auto"/>
        <w:right w:val="none" w:sz="0" w:space="0" w:color="auto"/>
      </w:divBdr>
    </w:div>
    <w:div w:id="466747757">
      <w:marLeft w:val="0"/>
      <w:marRight w:val="0"/>
      <w:marTop w:val="10"/>
      <w:marBottom w:val="10"/>
      <w:divBdr>
        <w:top w:val="none" w:sz="0" w:space="0" w:color="auto"/>
        <w:left w:val="none" w:sz="0" w:space="0" w:color="auto"/>
        <w:bottom w:val="none" w:sz="0" w:space="0" w:color="auto"/>
        <w:right w:val="none" w:sz="0" w:space="0" w:color="auto"/>
      </w:divBdr>
    </w:div>
    <w:div w:id="495540912">
      <w:marLeft w:val="0"/>
      <w:marRight w:val="0"/>
      <w:marTop w:val="10"/>
      <w:marBottom w:val="10"/>
      <w:divBdr>
        <w:top w:val="none" w:sz="0" w:space="0" w:color="auto"/>
        <w:left w:val="none" w:sz="0" w:space="0" w:color="auto"/>
        <w:bottom w:val="none" w:sz="0" w:space="0" w:color="auto"/>
        <w:right w:val="none" w:sz="0" w:space="0" w:color="auto"/>
      </w:divBdr>
    </w:div>
    <w:div w:id="522597084">
      <w:marLeft w:val="0"/>
      <w:marRight w:val="0"/>
      <w:marTop w:val="10"/>
      <w:marBottom w:val="10"/>
      <w:divBdr>
        <w:top w:val="none" w:sz="0" w:space="0" w:color="auto"/>
        <w:left w:val="none" w:sz="0" w:space="0" w:color="auto"/>
        <w:bottom w:val="none" w:sz="0" w:space="0" w:color="auto"/>
        <w:right w:val="none" w:sz="0" w:space="0" w:color="auto"/>
      </w:divBdr>
    </w:div>
    <w:div w:id="644429756">
      <w:marLeft w:val="0"/>
      <w:marRight w:val="0"/>
      <w:marTop w:val="10"/>
      <w:marBottom w:val="10"/>
      <w:divBdr>
        <w:top w:val="none" w:sz="0" w:space="0" w:color="auto"/>
        <w:left w:val="none" w:sz="0" w:space="0" w:color="auto"/>
        <w:bottom w:val="none" w:sz="0" w:space="0" w:color="auto"/>
        <w:right w:val="none" w:sz="0" w:space="0" w:color="auto"/>
      </w:divBdr>
    </w:div>
    <w:div w:id="703361670">
      <w:marLeft w:val="0"/>
      <w:marRight w:val="0"/>
      <w:marTop w:val="10"/>
      <w:marBottom w:val="10"/>
      <w:divBdr>
        <w:top w:val="none" w:sz="0" w:space="0" w:color="auto"/>
        <w:left w:val="none" w:sz="0" w:space="0" w:color="auto"/>
        <w:bottom w:val="none" w:sz="0" w:space="0" w:color="auto"/>
        <w:right w:val="none" w:sz="0" w:space="0" w:color="auto"/>
      </w:divBdr>
    </w:div>
    <w:div w:id="759259434">
      <w:marLeft w:val="0"/>
      <w:marRight w:val="0"/>
      <w:marTop w:val="10"/>
      <w:marBottom w:val="10"/>
      <w:divBdr>
        <w:top w:val="none" w:sz="0" w:space="0" w:color="auto"/>
        <w:left w:val="none" w:sz="0" w:space="0" w:color="auto"/>
        <w:bottom w:val="none" w:sz="0" w:space="0" w:color="auto"/>
        <w:right w:val="none" w:sz="0" w:space="0" w:color="auto"/>
      </w:divBdr>
    </w:div>
    <w:div w:id="782765628">
      <w:marLeft w:val="0"/>
      <w:marRight w:val="0"/>
      <w:marTop w:val="10"/>
      <w:marBottom w:val="10"/>
      <w:divBdr>
        <w:top w:val="none" w:sz="0" w:space="0" w:color="auto"/>
        <w:left w:val="none" w:sz="0" w:space="0" w:color="auto"/>
        <w:bottom w:val="none" w:sz="0" w:space="0" w:color="auto"/>
        <w:right w:val="none" w:sz="0" w:space="0" w:color="auto"/>
      </w:divBdr>
    </w:div>
    <w:div w:id="823551120">
      <w:marLeft w:val="0"/>
      <w:marRight w:val="720"/>
      <w:marTop w:val="10"/>
      <w:marBottom w:val="10"/>
      <w:divBdr>
        <w:top w:val="none" w:sz="0" w:space="0" w:color="auto"/>
        <w:left w:val="none" w:sz="0" w:space="0" w:color="auto"/>
        <w:bottom w:val="none" w:sz="0" w:space="0" w:color="auto"/>
        <w:right w:val="none" w:sz="0" w:space="0" w:color="auto"/>
      </w:divBdr>
    </w:div>
    <w:div w:id="838278332">
      <w:marLeft w:val="0"/>
      <w:marRight w:val="0"/>
      <w:marTop w:val="10"/>
      <w:marBottom w:val="10"/>
      <w:divBdr>
        <w:top w:val="none" w:sz="0" w:space="0" w:color="auto"/>
        <w:left w:val="none" w:sz="0" w:space="0" w:color="auto"/>
        <w:bottom w:val="none" w:sz="0" w:space="0" w:color="auto"/>
        <w:right w:val="none" w:sz="0" w:space="0" w:color="auto"/>
      </w:divBdr>
    </w:div>
    <w:div w:id="928731134">
      <w:marLeft w:val="0"/>
      <w:marRight w:val="0"/>
      <w:marTop w:val="10"/>
      <w:marBottom w:val="10"/>
      <w:divBdr>
        <w:top w:val="none" w:sz="0" w:space="0" w:color="auto"/>
        <w:left w:val="none" w:sz="0" w:space="0" w:color="auto"/>
        <w:bottom w:val="none" w:sz="0" w:space="0" w:color="auto"/>
        <w:right w:val="none" w:sz="0" w:space="0" w:color="auto"/>
      </w:divBdr>
    </w:div>
    <w:div w:id="977370888">
      <w:marLeft w:val="0"/>
      <w:marRight w:val="0"/>
      <w:marTop w:val="10"/>
      <w:marBottom w:val="10"/>
      <w:divBdr>
        <w:top w:val="none" w:sz="0" w:space="0" w:color="auto"/>
        <w:left w:val="none" w:sz="0" w:space="0" w:color="auto"/>
        <w:bottom w:val="none" w:sz="0" w:space="0" w:color="auto"/>
        <w:right w:val="none" w:sz="0" w:space="0" w:color="auto"/>
      </w:divBdr>
    </w:div>
    <w:div w:id="1014379269">
      <w:marLeft w:val="0"/>
      <w:marRight w:val="0"/>
      <w:marTop w:val="10"/>
      <w:marBottom w:val="10"/>
      <w:divBdr>
        <w:top w:val="none" w:sz="0" w:space="0" w:color="auto"/>
        <w:left w:val="none" w:sz="0" w:space="0" w:color="auto"/>
        <w:bottom w:val="none" w:sz="0" w:space="0" w:color="auto"/>
        <w:right w:val="none" w:sz="0" w:space="0" w:color="auto"/>
      </w:divBdr>
    </w:div>
    <w:div w:id="1161775325">
      <w:marLeft w:val="0"/>
      <w:marRight w:val="0"/>
      <w:marTop w:val="10"/>
      <w:marBottom w:val="10"/>
      <w:divBdr>
        <w:top w:val="none" w:sz="0" w:space="0" w:color="auto"/>
        <w:left w:val="none" w:sz="0" w:space="0" w:color="auto"/>
        <w:bottom w:val="none" w:sz="0" w:space="0" w:color="auto"/>
        <w:right w:val="none" w:sz="0" w:space="0" w:color="auto"/>
      </w:divBdr>
    </w:div>
    <w:div w:id="1320421564">
      <w:marLeft w:val="0"/>
      <w:marRight w:val="0"/>
      <w:marTop w:val="10"/>
      <w:marBottom w:val="10"/>
      <w:divBdr>
        <w:top w:val="none" w:sz="0" w:space="0" w:color="auto"/>
        <w:left w:val="none" w:sz="0" w:space="0" w:color="auto"/>
        <w:bottom w:val="none" w:sz="0" w:space="0" w:color="auto"/>
        <w:right w:val="none" w:sz="0" w:space="0" w:color="auto"/>
      </w:divBdr>
    </w:div>
    <w:div w:id="1349481909">
      <w:marLeft w:val="0"/>
      <w:marRight w:val="0"/>
      <w:marTop w:val="10"/>
      <w:marBottom w:val="10"/>
      <w:divBdr>
        <w:top w:val="none" w:sz="0" w:space="0" w:color="auto"/>
        <w:left w:val="none" w:sz="0" w:space="0" w:color="auto"/>
        <w:bottom w:val="none" w:sz="0" w:space="0" w:color="auto"/>
        <w:right w:val="none" w:sz="0" w:space="0" w:color="auto"/>
      </w:divBdr>
    </w:div>
    <w:div w:id="1401365427">
      <w:marLeft w:val="0"/>
      <w:marRight w:val="0"/>
      <w:marTop w:val="10"/>
      <w:marBottom w:val="10"/>
      <w:divBdr>
        <w:top w:val="none" w:sz="0" w:space="0" w:color="auto"/>
        <w:left w:val="none" w:sz="0" w:space="0" w:color="auto"/>
        <w:bottom w:val="none" w:sz="0" w:space="0" w:color="auto"/>
        <w:right w:val="none" w:sz="0" w:space="0" w:color="auto"/>
      </w:divBdr>
    </w:div>
    <w:div w:id="1414351736">
      <w:marLeft w:val="0"/>
      <w:marRight w:val="0"/>
      <w:marTop w:val="10"/>
      <w:marBottom w:val="10"/>
      <w:divBdr>
        <w:top w:val="none" w:sz="0" w:space="0" w:color="auto"/>
        <w:left w:val="none" w:sz="0" w:space="0" w:color="auto"/>
        <w:bottom w:val="none" w:sz="0" w:space="0" w:color="auto"/>
        <w:right w:val="none" w:sz="0" w:space="0" w:color="auto"/>
      </w:divBdr>
    </w:div>
    <w:div w:id="1479960562">
      <w:marLeft w:val="0"/>
      <w:marRight w:val="720"/>
      <w:marTop w:val="10"/>
      <w:marBottom w:val="10"/>
      <w:divBdr>
        <w:top w:val="none" w:sz="0" w:space="0" w:color="auto"/>
        <w:left w:val="none" w:sz="0" w:space="0" w:color="auto"/>
        <w:bottom w:val="none" w:sz="0" w:space="0" w:color="auto"/>
        <w:right w:val="none" w:sz="0" w:space="0" w:color="auto"/>
      </w:divBdr>
    </w:div>
    <w:div w:id="1523200233">
      <w:marLeft w:val="0"/>
      <w:marRight w:val="0"/>
      <w:marTop w:val="10"/>
      <w:marBottom w:val="10"/>
      <w:divBdr>
        <w:top w:val="none" w:sz="0" w:space="0" w:color="auto"/>
        <w:left w:val="none" w:sz="0" w:space="0" w:color="auto"/>
        <w:bottom w:val="none" w:sz="0" w:space="0" w:color="auto"/>
        <w:right w:val="none" w:sz="0" w:space="0" w:color="auto"/>
      </w:divBdr>
    </w:div>
    <w:div w:id="1534659634">
      <w:marLeft w:val="0"/>
      <w:marRight w:val="0"/>
      <w:marTop w:val="10"/>
      <w:marBottom w:val="10"/>
      <w:divBdr>
        <w:top w:val="none" w:sz="0" w:space="0" w:color="auto"/>
        <w:left w:val="none" w:sz="0" w:space="0" w:color="auto"/>
        <w:bottom w:val="none" w:sz="0" w:space="0" w:color="auto"/>
        <w:right w:val="none" w:sz="0" w:space="0" w:color="auto"/>
      </w:divBdr>
    </w:div>
    <w:div w:id="1620142446">
      <w:marLeft w:val="0"/>
      <w:marRight w:val="0"/>
      <w:marTop w:val="10"/>
      <w:marBottom w:val="10"/>
      <w:divBdr>
        <w:top w:val="none" w:sz="0" w:space="0" w:color="auto"/>
        <w:left w:val="none" w:sz="0" w:space="0" w:color="auto"/>
        <w:bottom w:val="none" w:sz="0" w:space="0" w:color="auto"/>
        <w:right w:val="none" w:sz="0" w:space="0" w:color="auto"/>
      </w:divBdr>
    </w:div>
    <w:div w:id="1624002594">
      <w:marLeft w:val="0"/>
      <w:marRight w:val="0"/>
      <w:marTop w:val="10"/>
      <w:marBottom w:val="10"/>
      <w:divBdr>
        <w:top w:val="none" w:sz="0" w:space="0" w:color="auto"/>
        <w:left w:val="none" w:sz="0" w:space="0" w:color="auto"/>
        <w:bottom w:val="none" w:sz="0" w:space="0" w:color="auto"/>
        <w:right w:val="none" w:sz="0" w:space="0" w:color="auto"/>
      </w:divBdr>
    </w:div>
    <w:div w:id="1634599544">
      <w:marLeft w:val="0"/>
      <w:marRight w:val="0"/>
      <w:marTop w:val="10"/>
      <w:marBottom w:val="10"/>
      <w:divBdr>
        <w:top w:val="none" w:sz="0" w:space="0" w:color="auto"/>
        <w:left w:val="none" w:sz="0" w:space="0" w:color="auto"/>
        <w:bottom w:val="none" w:sz="0" w:space="0" w:color="auto"/>
        <w:right w:val="none" w:sz="0" w:space="0" w:color="auto"/>
      </w:divBdr>
    </w:div>
    <w:div w:id="1824077094">
      <w:marLeft w:val="0"/>
      <w:marRight w:val="0"/>
      <w:marTop w:val="10"/>
      <w:marBottom w:val="10"/>
      <w:divBdr>
        <w:top w:val="none" w:sz="0" w:space="0" w:color="auto"/>
        <w:left w:val="none" w:sz="0" w:space="0" w:color="auto"/>
        <w:bottom w:val="none" w:sz="0" w:space="0" w:color="auto"/>
        <w:right w:val="none" w:sz="0" w:space="0" w:color="auto"/>
      </w:divBdr>
    </w:div>
    <w:div w:id="1923835218">
      <w:marLeft w:val="0"/>
      <w:marRight w:val="0"/>
      <w:marTop w:val="10"/>
      <w:marBottom w:val="10"/>
      <w:divBdr>
        <w:top w:val="none" w:sz="0" w:space="0" w:color="auto"/>
        <w:left w:val="none" w:sz="0" w:space="0" w:color="auto"/>
        <w:bottom w:val="none" w:sz="0" w:space="0" w:color="auto"/>
        <w:right w:val="none" w:sz="0" w:space="0" w:color="auto"/>
      </w:divBdr>
    </w:div>
    <w:div w:id="2038000153">
      <w:marLeft w:val="0"/>
      <w:marRight w:val="720"/>
      <w:marTop w:val="10"/>
      <w:marBottom w:val="10"/>
      <w:divBdr>
        <w:top w:val="none" w:sz="0" w:space="0" w:color="auto"/>
        <w:left w:val="none" w:sz="0" w:space="0" w:color="auto"/>
        <w:bottom w:val="none" w:sz="0" w:space="0" w:color="auto"/>
        <w:right w:val="none" w:sz="0" w:space="0" w:color="auto"/>
      </w:divBdr>
    </w:div>
    <w:div w:id="2080010695">
      <w:marLeft w:val="0"/>
      <w:marRight w:val="0"/>
      <w:marTop w:val="10"/>
      <w:marBottom w:val="10"/>
      <w:divBdr>
        <w:top w:val="none" w:sz="0" w:space="0" w:color="auto"/>
        <w:left w:val="none" w:sz="0" w:space="0" w:color="auto"/>
        <w:bottom w:val="none" w:sz="0" w:space="0" w:color="auto"/>
        <w:right w:val="none" w:sz="0" w:space="0" w:color="auto"/>
      </w:divBdr>
    </w:div>
    <w:div w:id="20827496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635</Words>
  <Characters>3626</Characters>
  <Application>Microsoft Office Word</Application>
  <DocSecurity>0</DocSecurity>
  <Lines>30</Lines>
  <Paragraphs>8</Paragraphs>
  <ScaleCrop>false</ScaleCrop>
  <Company/>
  <LinksUpToDate>false</LinksUpToDate>
  <CharactersWithSpaces>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