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C710A" w:rsidRDefault="005C710A">
      <w:pPr>
        <w:spacing w:line="500" w:lineRule="atLeast"/>
        <w:jc w:val="center"/>
        <w:divId w:val="1754156169"/>
        <w:rPr>
          <w:rFonts w:ascii="黑体" w:eastAsia="黑体" w:hAnsi="黑体"/>
          <w:sz w:val="36"/>
          <w:szCs w:val="36"/>
        </w:rPr>
      </w:pPr>
      <w:r>
        <w:rPr>
          <w:rFonts w:ascii="黑体" w:eastAsia="黑体" w:hAnsi="黑体" w:hint="eastAsia"/>
          <w:sz w:val="36"/>
          <w:szCs w:val="36"/>
        </w:rPr>
        <w:t>广东省兴宁市人民法院</w:t>
      </w:r>
    </w:p>
    <w:p w:rsidR="005C710A" w:rsidRDefault="005C710A">
      <w:pPr>
        <w:spacing w:line="500" w:lineRule="atLeast"/>
        <w:jc w:val="center"/>
        <w:divId w:val="12358220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C710A" w:rsidRDefault="005C710A">
      <w:pPr>
        <w:spacing w:line="500" w:lineRule="atLeast"/>
        <w:jc w:val="right"/>
        <w:divId w:val="128492691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1481</w:t>
      </w:r>
      <w:r>
        <w:rPr>
          <w:rFonts w:hint="eastAsia"/>
          <w:sz w:val="30"/>
          <w:szCs w:val="30"/>
        </w:rPr>
        <w:t>刑初</w:t>
      </w:r>
      <w:r>
        <w:rPr>
          <w:rFonts w:hint="eastAsia"/>
          <w:sz w:val="30"/>
          <w:szCs w:val="30"/>
        </w:rPr>
        <w:t>366</w:t>
      </w:r>
      <w:r>
        <w:rPr>
          <w:rFonts w:hint="eastAsia"/>
          <w:sz w:val="30"/>
          <w:szCs w:val="30"/>
        </w:rPr>
        <w:t>号</w:t>
      </w:r>
    </w:p>
    <w:p w:rsidR="005C710A" w:rsidRDefault="005C710A">
      <w:pPr>
        <w:spacing w:line="500" w:lineRule="atLeast"/>
        <w:ind w:firstLine="600"/>
        <w:divId w:val="1206718260"/>
        <w:rPr>
          <w:rFonts w:hint="eastAsia"/>
          <w:sz w:val="30"/>
          <w:szCs w:val="30"/>
        </w:rPr>
      </w:pPr>
      <w:r>
        <w:rPr>
          <w:rFonts w:hint="eastAsia"/>
          <w:sz w:val="30"/>
          <w:szCs w:val="30"/>
        </w:rPr>
        <w:t>公诉机关兴宁市人民检察院。</w:t>
      </w:r>
    </w:p>
    <w:p w:rsidR="005C710A" w:rsidRDefault="005C710A">
      <w:pPr>
        <w:spacing w:line="500" w:lineRule="atLeast"/>
        <w:ind w:firstLine="600"/>
        <w:divId w:val="1140925919"/>
        <w:rPr>
          <w:rFonts w:hint="eastAsia"/>
          <w:sz w:val="30"/>
          <w:szCs w:val="30"/>
        </w:rPr>
      </w:pPr>
      <w:r>
        <w:rPr>
          <w:rFonts w:hint="eastAsia"/>
          <w:sz w:val="30"/>
          <w:szCs w:val="30"/>
        </w:rPr>
        <w:t>被告人罗某甲，男，</w:t>
      </w:r>
      <w:r>
        <w:rPr>
          <w:rFonts w:hint="eastAsia"/>
          <w:sz w:val="30"/>
          <w:szCs w:val="30"/>
        </w:rPr>
        <w:t>1976</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日出生，汉族，高中文化，个体户，住兴宁市。因涉嫌贪污罪，于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日被兴宁市人民检察院决定取保候审。现在家。</w:t>
      </w:r>
    </w:p>
    <w:p w:rsidR="005C710A" w:rsidRDefault="005C710A">
      <w:pPr>
        <w:spacing w:line="500" w:lineRule="atLeast"/>
        <w:ind w:firstLine="600"/>
        <w:divId w:val="1928416227"/>
        <w:rPr>
          <w:rFonts w:hint="eastAsia"/>
          <w:sz w:val="30"/>
          <w:szCs w:val="30"/>
        </w:rPr>
      </w:pPr>
      <w:r>
        <w:rPr>
          <w:rFonts w:hint="eastAsia"/>
          <w:sz w:val="30"/>
          <w:szCs w:val="30"/>
        </w:rPr>
        <w:t>兴宁市人民检察院以兴检诉刑诉〔</w:t>
      </w:r>
      <w:r>
        <w:rPr>
          <w:rFonts w:hint="eastAsia"/>
          <w:sz w:val="30"/>
          <w:szCs w:val="30"/>
        </w:rPr>
        <w:t>2017</w:t>
      </w:r>
      <w:r>
        <w:rPr>
          <w:rFonts w:hint="eastAsia"/>
          <w:sz w:val="30"/>
          <w:szCs w:val="30"/>
        </w:rPr>
        <w:t>〕</w:t>
      </w:r>
      <w:r>
        <w:rPr>
          <w:rFonts w:hint="eastAsia"/>
          <w:sz w:val="30"/>
          <w:szCs w:val="30"/>
        </w:rPr>
        <w:t>145</w:t>
      </w:r>
      <w:r>
        <w:rPr>
          <w:rFonts w:hint="eastAsia"/>
          <w:sz w:val="30"/>
          <w:szCs w:val="30"/>
        </w:rPr>
        <w:t>号起诉书指控被告人罗某甲犯贪污罪，于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日向本院提起公诉。本院审理后，于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日作出判决：被告人罗某甲犯贪污罪，判处有期徒刑六个月，缓刑一年，并处罚金人民币</w:t>
      </w:r>
      <w:r>
        <w:rPr>
          <w:rFonts w:hint="eastAsia"/>
          <w:sz w:val="30"/>
          <w:szCs w:val="30"/>
        </w:rPr>
        <w:t>100000</w:t>
      </w:r>
      <w:r>
        <w:rPr>
          <w:rFonts w:hint="eastAsia"/>
          <w:sz w:val="30"/>
          <w:szCs w:val="30"/>
        </w:rPr>
        <w:t>元。宣判后，被告人罗某甲对判决不服，提出上诉。</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日，广东省梅州市中级人民法院作出裁定：撤销广东省兴宁市人民法院（</w:t>
      </w:r>
      <w:r>
        <w:rPr>
          <w:rFonts w:hint="eastAsia"/>
          <w:sz w:val="30"/>
          <w:szCs w:val="30"/>
        </w:rPr>
        <w:t>2017</w:t>
      </w:r>
      <w:r>
        <w:rPr>
          <w:rFonts w:hint="eastAsia"/>
          <w:sz w:val="30"/>
          <w:szCs w:val="30"/>
        </w:rPr>
        <w:t>）粤</w:t>
      </w:r>
      <w:r>
        <w:rPr>
          <w:rFonts w:hint="eastAsia"/>
          <w:sz w:val="30"/>
          <w:szCs w:val="30"/>
        </w:rPr>
        <w:t>1481</w:t>
      </w:r>
      <w:r>
        <w:rPr>
          <w:rFonts w:hint="eastAsia"/>
          <w:sz w:val="30"/>
          <w:szCs w:val="30"/>
        </w:rPr>
        <w:t>刑初</w:t>
      </w:r>
      <w:r>
        <w:rPr>
          <w:rFonts w:hint="eastAsia"/>
          <w:sz w:val="30"/>
          <w:szCs w:val="30"/>
        </w:rPr>
        <w:t>160</w:t>
      </w:r>
      <w:r>
        <w:rPr>
          <w:rFonts w:hint="eastAsia"/>
          <w:sz w:val="30"/>
          <w:szCs w:val="30"/>
        </w:rPr>
        <w:t>号刑事判决；发回广东省兴宁市人民法院重新审理。本院于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日受理后，依法另行组成合议庭，适用普通程序，公开开庭审理了本案。兴宁市人民检察院指派检察员陈文芳出庭支持公诉。被告人罗某甲到庭参加了诉讼。现已审理终结。</w:t>
      </w:r>
    </w:p>
    <w:p w:rsidR="005C710A" w:rsidRDefault="005C710A">
      <w:pPr>
        <w:spacing w:line="500" w:lineRule="atLeast"/>
        <w:ind w:firstLine="600"/>
        <w:divId w:val="1943105982"/>
        <w:rPr>
          <w:rFonts w:hint="eastAsia"/>
          <w:sz w:val="30"/>
          <w:szCs w:val="30"/>
        </w:rPr>
      </w:pPr>
      <w:r>
        <w:rPr>
          <w:rFonts w:hint="eastAsia"/>
          <w:sz w:val="30"/>
          <w:szCs w:val="30"/>
        </w:rPr>
        <w:t>兴宁市人民检察院指控，</w:t>
      </w:r>
      <w:r>
        <w:rPr>
          <w:rFonts w:hint="eastAsia"/>
          <w:sz w:val="30"/>
          <w:szCs w:val="30"/>
        </w:rPr>
        <w:t>2012</w:t>
      </w:r>
      <w:r>
        <w:rPr>
          <w:rFonts w:hint="eastAsia"/>
          <w:sz w:val="30"/>
          <w:szCs w:val="30"/>
        </w:rPr>
        <w:t>年，被告人罗某甲在经营兴宁市大坪镇家家乐百货超市期间伙同兴宁市大坪基层供销合作社主任龚一平（另案处理）利用龚某</w:t>
      </w:r>
      <w:r>
        <w:rPr>
          <w:rFonts w:hint="eastAsia"/>
          <w:sz w:val="30"/>
          <w:szCs w:val="30"/>
        </w:rPr>
        <w:t>2</w:t>
      </w:r>
      <w:r>
        <w:rPr>
          <w:rFonts w:hint="eastAsia"/>
          <w:sz w:val="30"/>
          <w:szCs w:val="30"/>
        </w:rPr>
        <w:t>的职务之便，以兴宁市大坪基层供销合作社名义虚假申报并获得“</w:t>
      </w:r>
      <w:r>
        <w:rPr>
          <w:rFonts w:hint="eastAsia"/>
          <w:sz w:val="30"/>
          <w:szCs w:val="30"/>
        </w:rPr>
        <w:t>2012</w:t>
      </w:r>
      <w:r>
        <w:rPr>
          <w:rFonts w:hint="eastAsia"/>
          <w:sz w:val="30"/>
          <w:szCs w:val="30"/>
        </w:rPr>
        <w:t>年度广东省供销系统非竞争性分配专项资金”人民币</w:t>
      </w:r>
      <w:r>
        <w:rPr>
          <w:rFonts w:hint="eastAsia"/>
          <w:sz w:val="30"/>
          <w:szCs w:val="30"/>
        </w:rPr>
        <w:t>15</w:t>
      </w:r>
      <w:r>
        <w:rPr>
          <w:rFonts w:hint="eastAsia"/>
          <w:sz w:val="30"/>
          <w:szCs w:val="30"/>
        </w:rPr>
        <w:t>万元，后共同私分，其中被告人罗某甲从中得款人民币</w:t>
      </w:r>
      <w:r>
        <w:rPr>
          <w:rFonts w:hint="eastAsia"/>
          <w:sz w:val="30"/>
          <w:szCs w:val="30"/>
        </w:rPr>
        <w:t>54977.37</w:t>
      </w:r>
      <w:r>
        <w:rPr>
          <w:rFonts w:hint="eastAsia"/>
          <w:sz w:val="30"/>
          <w:szCs w:val="30"/>
        </w:rPr>
        <w:t>元。被告人罗某甲经通知后于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日主动到兴宁市人民检察院接受询问，在未被立案及采取强制措施前主动交代了犯罪事实。被告人罗某甲与国家工作人员勾结，利用国家工作人员职务上的便</w:t>
      </w:r>
      <w:r>
        <w:rPr>
          <w:rFonts w:hint="eastAsia"/>
          <w:sz w:val="30"/>
          <w:szCs w:val="30"/>
        </w:rPr>
        <w:lastRenderedPageBreak/>
        <w:t>利，以侵吞手段，共同非法占有公共财物，数额较大，其行为触犯了《中华人民共和国刑法》第三百八十二条第三款之规定，应当以贪污罪追究其刑事责任。被告人罗某甲具有自首情节，依法可以从轻或者减轻处罚。</w:t>
      </w:r>
    </w:p>
    <w:p w:rsidR="005C710A" w:rsidRDefault="005C710A">
      <w:pPr>
        <w:spacing w:line="500" w:lineRule="atLeast"/>
        <w:ind w:firstLine="600"/>
        <w:divId w:val="864749712"/>
        <w:rPr>
          <w:rFonts w:hint="eastAsia"/>
          <w:sz w:val="30"/>
          <w:szCs w:val="30"/>
        </w:rPr>
      </w:pPr>
      <w:r>
        <w:rPr>
          <w:rFonts w:hint="eastAsia"/>
          <w:sz w:val="30"/>
          <w:szCs w:val="30"/>
        </w:rPr>
        <w:t>被告人罗某甲对公诉机关指控的犯罪事实及罪名均无异议。</w:t>
      </w:r>
    </w:p>
    <w:p w:rsidR="005C710A" w:rsidRDefault="005C710A">
      <w:pPr>
        <w:spacing w:line="500" w:lineRule="atLeast"/>
        <w:ind w:firstLine="600"/>
        <w:divId w:val="2086872259"/>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年，被告人罗某甲在经营兴宁市大坪镇“家家乐”百货超市期间，伙同兴宁市大坪基层供销合作社主任龚一平（另案处理）利用龚某</w:t>
      </w:r>
      <w:r>
        <w:rPr>
          <w:rFonts w:hint="eastAsia"/>
          <w:sz w:val="30"/>
          <w:szCs w:val="30"/>
        </w:rPr>
        <w:t>2</w:t>
      </w:r>
      <w:r>
        <w:rPr>
          <w:rFonts w:hint="eastAsia"/>
          <w:sz w:val="30"/>
          <w:szCs w:val="30"/>
        </w:rPr>
        <w:t>的职务之便，以兴宁市大坪基层供销合作社名义虚假申报并获得“</w:t>
      </w:r>
      <w:r>
        <w:rPr>
          <w:rFonts w:hint="eastAsia"/>
          <w:sz w:val="30"/>
          <w:szCs w:val="30"/>
        </w:rPr>
        <w:t>2012</w:t>
      </w:r>
      <w:r>
        <w:rPr>
          <w:rFonts w:hint="eastAsia"/>
          <w:sz w:val="30"/>
          <w:szCs w:val="30"/>
        </w:rPr>
        <w:t>年度广东省供销系统非竞争性分配专项资金”人民币</w:t>
      </w:r>
      <w:r>
        <w:rPr>
          <w:rFonts w:hint="eastAsia"/>
          <w:sz w:val="30"/>
          <w:szCs w:val="30"/>
        </w:rPr>
        <w:t>15</w:t>
      </w:r>
      <w:r>
        <w:rPr>
          <w:rFonts w:hint="eastAsia"/>
          <w:sz w:val="30"/>
          <w:szCs w:val="30"/>
        </w:rPr>
        <w:t>万元，后共同私分，其中被告人罗某甲分得</w:t>
      </w:r>
      <w:r>
        <w:rPr>
          <w:rFonts w:hint="eastAsia"/>
          <w:sz w:val="30"/>
          <w:szCs w:val="30"/>
        </w:rPr>
        <w:t>60000</w:t>
      </w:r>
      <w:r>
        <w:rPr>
          <w:rFonts w:hint="eastAsia"/>
          <w:sz w:val="30"/>
          <w:szCs w:val="30"/>
        </w:rPr>
        <w:t>元，扣除税款后，实际得款人民币</w:t>
      </w:r>
      <w:r>
        <w:rPr>
          <w:rFonts w:hint="eastAsia"/>
          <w:sz w:val="30"/>
          <w:szCs w:val="30"/>
        </w:rPr>
        <w:t>54977.37</w:t>
      </w:r>
      <w:r>
        <w:rPr>
          <w:rFonts w:hint="eastAsia"/>
          <w:sz w:val="30"/>
          <w:szCs w:val="30"/>
        </w:rPr>
        <w:t>元。被告人罗某甲经兴宁市人民检察院通知后于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日主动到该院接受询问，在未被立案及采取强制措施前主动交代了其犯罪事实，并主动退出赃款人民币</w:t>
      </w:r>
      <w:r>
        <w:rPr>
          <w:rFonts w:hint="eastAsia"/>
          <w:sz w:val="30"/>
          <w:szCs w:val="30"/>
        </w:rPr>
        <w:t>54977.37</w:t>
      </w:r>
      <w:r>
        <w:rPr>
          <w:rFonts w:hint="eastAsia"/>
          <w:sz w:val="30"/>
          <w:szCs w:val="30"/>
        </w:rPr>
        <w:t>元，此款已存于兴宁市人民检察院赃款账户内。</w:t>
      </w:r>
    </w:p>
    <w:p w:rsidR="005C710A" w:rsidRDefault="005C710A">
      <w:pPr>
        <w:spacing w:line="500" w:lineRule="atLeast"/>
        <w:ind w:firstLine="600"/>
        <w:divId w:val="1532691395"/>
        <w:rPr>
          <w:rFonts w:hint="eastAsia"/>
          <w:sz w:val="30"/>
          <w:szCs w:val="30"/>
        </w:rPr>
      </w:pPr>
      <w:r>
        <w:rPr>
          <w:rFonts w:hint="eastAsia"/>
          <w:sz w:val="30"/>
          <w:szCs w:val="30"/>
        </w:rPr>
        <w:t>上述事实，有公诉机关提交并经法庭质证、认证的立案决定书、被告人户籍证明、无犯罪记录证明、归案经过、兴宁市人民检察院出具的证明、粤财工</w:t>
      </w:r>
      <w:r>
        <w:rPr>
          <w:rFonts w:hint="eastAsia"/>
          <w:sz w:val="30"/>
          <w:szCs w:val="30"/>
        </w:rPr>
        <w:t>[2012]472</w:t>
      </w:r>
      <w:r>
        <w:rPr>
          <w:rFonts w:hint="eastAsia"/>
          <w:sz w:val="30"/>
          <w:szCs w:val="30"/>
        </w:rPr>
        <w:t>号文件、兴宁市财政投资项目拨款申请书、项目申报书、坪委</w:t>
      </w:r>
      <w:r>
        <w:rPr>
          <w:rFonts w:hint="eastAsia"/>
          <w:sz w:val="30"/>
          <w:szCs w:val="30"/>
        </w:rPr>
        <w:t>[2011]31</w:t>
      </w:r>
      <w:r>
        <w:rPr>
          <w:rFonts w:hint="eastAsia"/>
          <w:sz w:val="30"/>
          <w:szCs w:val="30"/>
        </w:rPr>
        <w:t>号文件、查账说明、被告人银行账户流水清单、辨认笔录，证人罗某、周某、丘某</w:t>
      </w:r>
      <w:r>
        <w:rPr>
          <w:rFonts w:hint="eastAsia"/>
          <w:sz w:val="30"/>
          <w:szCs w:val="30"/>
        </w:rPr>
        <w:t>1</w:t>
      </w:r>
      <w:r>
        <w:rPr>
          <w:rFonts w:hint="eastAsia"/>
          <w:sz w:val="30"/>
          <w:szCs w:val="30"/>
        </w:rPr>
        <w:t>、何某</w:t>
      </w:r>
      <w:r>
        <w:rPr>
          <w:rFonts w:hint="eastAsia"/>
          <w:sz w:val="30"/>
          <w:szCs w:val="30"/>
        </w:rPr>
        <w:t>1</w:t>
      </w:r>
      <w:r>
        <w:rPr>
          <w:rFonts w:hint="eastAsia"/>
          <w:sz w:val="30"/>
          <w:szCs w:val="30"/>
        </w:rPr>
        <w:t>、何某</w:t>
      </w:r>
      <w:r>
        <w:rPr>
          <w:rFonts w:hint="eastAsia"/>
          <w:sz w:val="30"/>
          <w:szCs w:val="30"/>
        </w:rPr>
        <w:t>2</w:t>
      </w:r>
      <w:r>
        <w:rPr>
          <w:rFonts w:hint="eastAsia"/>
          <w:sz w:val="30"/>
          <w:szCs w:val="30"/>
        </w:rPr>
        <w:t>、叶某、龚某</w:t>
      </w:r>
      <w:r>
        <w:rPr>
          <w:rFonts w:hint="eastAsia"/>
          <w:sz w:val="30"/>
          <w:szCs w:val="30"/>
        </w:rPr>
        <w:t>1</w:t>
      </w:r>
      <w:r>
        <w:rPr>
          <w:rFonts w:hint="eastAsia"/>
          <w:sz w:val="30"/>
          <w:szCs w:val="30"/>
        </w:rPr>
        <w:t>、丘某</w:t>
      </w:r>
      <w:r>
        <w:rPr>
          <w:rFonts w:hint="eastAsia"/>
          <w:sz w:val="30"/>
          <w:szCs w:val="30"/>
        </w:rPr>
        <w:t>2</w:t>
      </w:r>
      <w:r>
        <w:rPr>
          <w:rFonts w:hint="eastAsia"/>
          <w:sz w:val="30"/>
          <w:szCs w:val="30"/>
        </w:rPr>
        <w:t>、丘某</w:t>
      </w:r>
      <w:r>
        <w:rPr>
          <w:rFonts w:hint="eastAsia"/>
          <w:sz w:val="30"/>
          <w:szCs w:val="30"/>
        </w:rPr>
        <w:t>3</w:t>
      </w:r>
      <w:r>
        <w:rPr>
          <w:rFonts w:hint="eastAsia"/>
          <w:sz w:val="30"/>
          <w:szCs w:val="30"/>
        </w:rPr>
        <w:t>的证言，同案人龚某</w:t>
      </w:r>
      <w:r>
        <w:rPr>
          <w:rFonts w:hint="eastAsia"/>
          <w:sz w:val="30"/>
          <w:szCs w:val="30"/>
        </w:rPr>
        <w:t>2</w:t>
      </w:r>
      <w:r>
        <w:rPr>
          <w:rFonts w:hint="eastAsia"/>
          <w:sz w:val="30"/>
          <w:szCs w:val="30"/>
        </w:rPr>
        <w:t>及被告人罗某甲的供述等证据证实，足以认定。</w:t>
      </w:r>
    </w:p>
    <w:p w:rsidR="005C710A" w:rsidRDefault="005C710A">
      <w:pPr>
        <w:spacing w:line="500" w:lineRule="atLeast"/>
        <w:ind w:firstLine="600"/>
        <w:divId w:val="1550650405"/>
        <w:rPr>
          <w:rFonts w:hint="eastAsia"/>
          <w:sz w:val="30"/>
          <w:szCs w:val="30"/>
        </w:rPr>
      </w:pPr>
      <w:r>
        <w:rPr>
          <w:rFonts w:hint="eastAsia"/>
          <w:sz w:val="30"/>
          <w:szCs w:val="30"/>
        </w:rPr>
        <w:t>本院认为，被告人罗某甲与国家工作人员互相勾结，利用国家工作人员职务上的便利，采用侵吞、骗取手段，共同非法占有公共财物，数额较大，其行为已构成贪污罪，应依法惩处。公诉机关指控被告人罗某甲犯贪污罪的事实清楚，证据确实、充分，罪名成立，本院予以支持。鉴于被告人罗某甲有自首情节，在庭审中能自愿认罪，且已退出大部分涉案赃款，本院依法对其予以从轻处罚。依照《中华人民共和国刑法》第三百八十二条，第二十五条第一款，第六十七条第一款，第五十二条，第六十四条，第七十二条第一款、第三款，第七十三条第二款、第三款，《最高人民法院、最高人民检察</w:t>
      </w:r>
      <w:r>
        <w:rPr>
          <w:rFonts w:hint="eastAsia"/>
          <w:sz w:val="30"/>
          <w:szCs w:val="30"/>
        </w:rPr>
        <w:t>院</w:t>
      </w:r>
      <w:r>
        <w:rPr>
          <w:rFonts w:hint="eastAsia"/>
          <w:sz w:val="30"/>
          <w:szCs w:val="30"/>
        </w:rPr>
        <w:t>》第一条，第十九条第一款的规定，判决如下：</w:t>
      </w:r>
    </w:p>
    <w:p w:rsidR="005C710A" w:rsidRDefault="005C710A">
      <w:pPr>
        <w:spacing w:line="500" w:lineRule="atLeast"/>
        <w:ind w:firstLine="600"/>
        <w:divId w:val="1762336718"/>
        <w:rPr>
          <w:rFonts w:hint="eastAsia"/>
          <w:sz w:val="30"/>
          <w:szCs w:val="30"/>
        </w:rPr>
      </w:pPr>
      <w:r>
        <w:rPr>
          <w:rFonts w:hint="eastAsia"/>
          <w:sz w:val="30"/>
          <w:szCs w:val="30"/>
        </w:rPr>
        <w:t>一、被告人罗某甲犯贪污罪，判处有期徒刑六个月，缓刑一年，并处罚金人民币</w:t>
      </w:r>
      <w:r>
        <w:rPr>
          <w:rFonts w:hint="eastAsia"/>
          <w:sz w:val="30"/>
          <w:szCs w:val="30"/>
        </w:rPr>
        <w:t>100000</w:t>
      </w:r>
      <w:r>
        <w:rPr>
          <w:rFonts w:hint="eastAsia"/>
          <w:sz w:val="30"/>
          <w:szCs w:val="30"/>
        </w:rPr>
        <w:t>元。</w:t>
      </w:r>
    </w:p>
    <w:p w:rsidR="005C710A" w:rsidRDefault="005C710A">
      <w:pPr>
        <w:spacing w:line="500" w:lineRule="atLeast"/>
        <w:ind w:firstLine="600"/>
        <w:divId w:val="1101142540"/>
        <w:rPr>
          <w:rFonts w:hint="eastAsia"/>
          <w:sz w:val="30"/>
          <w:szCs w:val="30"/>
        </w:rPr>
      </w:pPr>
      <w:r>
        <w:rPr>
          <w:rFonts w:hint="eastAsia"/>
          <w:sz w:val="30"/>
          <w:szCs w:val="30"/>
        </w:rPr>
        <w:t>（缓刑考验期限从判决确定之日起计算。罚金已交纳）。</w:t>
      </w:r>
    </w:p>
    <w:p w:rsidR="005C710A" w:rsidRDefault="005C710A">
      <w:pPr>
        <w:spacing w:line="500" w:lineRule="atLeast"/>
        <w:ind w:firstLine="600"/>
        <w:divId w:val="1054305285"/>
        <w:rPr>
          <w:rFonts w:hint="eastAsia"/>
          <w:sz w:val="30"/>
          <w:szCs w:val="30"/>
        </w:rPr>
      </w:pPr>
      <w:r>
        <w:rPr>
          <w:rFonts w:hint="eastAsia"/>
          <w:sz w:val="30"/>
          <w:szCs w:val="30"/>
        </w:rPr>
        <w:t>二、被告人罗某甲贪污所得赃款人民币</w:t>
      </w:r>
      <w:r>
        <w:rPr>
          <w:rFonts w:hint="eastAsia"/>
          <w:sz w:val="30"/>
          <w:szCs w:val="30"/>
        </w:rPr>
        <w:t>60000</w:t>
      </w:r>
      <w:r>
        <w:rPr>
          <w:rFonts w:hint="eastAsia"/>
          <w:sz w:val="30"/>
          <w:szCs w:val="30"/>
        </w:rPr>
        <w:t>元（其中</w:t>
      </w:r>
      <w:r>
        <w:rPr>
          <w:rFonts w:hint="eastAsia"/>
          <w:sz w:val="30"/>
          <w:szCs w:val="30"/>
        </w:rPr>
        <w:t>54977.37</w:t>
      </w:r>
      <w:r>
        <w:rPr>
          <w:rFonts w:hint="eastAsia"/>
          <w:sz w:val="30"/>
          <w:szCs w:val="30"/>
        </w:rPr>
        <w:t>元已存于兴宁市人民检察院赃款账户内）依法予以没收</w:t>
      </w:r>
      <w:r>
        <w:rPr>
          <w:rFonts w:hint="eastAsia"/>
          <w:sz w:val="30"/>
          <w:szCs w:val="30"/>
        </w:rPr>
        <w:t>,</w:t>
      </w:r>
      <w:r>
        <w:rPr>
          <w:rFonts w:hint="eastAsia"/>
          <w:sz w:val="30"/>
          <w:szCs w:val="30"/>
        </w:rPr>
        <w:t>上缴国库。</w:t>
      </w:r>
    </w:p>
    <w:p w:rsidR="005C710A" w:rsidRDefault="005C710A">
      <w:pPr>
        <w:spacing w:line="500" w:lineRule="atLeast"/>
        <w:ind w:firstLine="600"/>
        <w:divId w:val="856192786"/>
        <w:rPr>
          <w:rFonts w:hint="eastAsia"/>
          <w:sz w:val="30"/>
          <w:szCs w:val="30"/>
        </w:rPr>
      </w:pPr>
      <w:r>
        <w:rPr>
          <w:rFonts w:hint="eastAsia"/>
          <w:sz w:val="30"/>
          <w:szCs w:val="30"/>
        </w:rPr>
        <w:t>如不服本判决，可在接到判决书的第二日起十日内</w:t>
      </w:r>
      <w:r>
        <w:rPr>
          <w:rFonts w:hint="eastAsia"/>
          <w:sz w:val="30"/>
          <w:szCs w:val="30"/>
        </w:rPr>
        <w:t>,</w:t>
      </w:r>
      <w:r>
        <w:rPr>
          <w:rFonts w:hint="eastAsia"/>
          <w:sz w:val="30"/>
          <w:szCs w:val="30"/>
        </w:rPr>
        <w:t>通过本院或者直接向广东省梅州市中级人民法院提出上诉。书面上诉的，应当提交上诉状正本一份，副本二份。</w:t>
      </w:r>
    </w:p>
    <w:p w:rsidR="005C710A" w:rsidRDefault="005C710A">
      <w:pPr>
        <w:spacing w:line="500" w:lineRule="atLeast"/>
        <w:jc w:val="right"/>
        <w:divId w:val="242028441"/>
        <w:rPr>
          <w:rFonts w:hint="eastAsia"/>
          <w:sz w:val="30"/>
          <w:szCs w:val="30"/>
        </w:rPr>
      </w:pPr>
      <w:r>
        <w:rPr>
          <w:rFonts w:hint="eastAsia"/>
          <w:sz w:val="30"/>
          <w:szCs w:val="30"/>
        </w:rPr>
        <w:t>审　判　长　　陈利聪</w:t>
      </w:r>
    </w:p>
    <w:p w:rsidR="005C710A" w:rsidRDefault="005C710A">
      <w:pPr>
        <w:spacing w:line="500" w:lineRule="atLeast"/>
        <w:jc w:val="right"/>
        <w:divId w:val="1558588975"/>
        <w:rPr>
          <w:rFonts w:hint="eastAsia"/>
          <w:sz w:val="30"/>
          <w:szCs w:val="30"/>
        </w:rPr>
      </w:pPr>
      <w:r>
        <w:rPr>
          <w:rFonts w:hint="eastAsia"/>
          <w:sz w:val="30"/>
          <w:szCs w:val="30"/>
        </w:rPr>
        <w:t>审　判　员　　黄可兴</w:t>
      </w:r>
    </w:p>
    <w:p w:rsidR="005C710A" w:rsidRDefault="005C710A">
      <w:pPr>
        <w:spacing w:line="500" w:lineRule="atLeast"/>
        <w:jc w:val="right"/>
        <w:divId w:val="1370833660"/>
        <w:rPr>
          <w:rFonts w:hint="eastAsia"/>
          <w:sz w:val="30"/>
          <w:szCs w:val="30"/>
        </w:rPr>
      </w:pPr>
      <w:r>
        <w:rPr>
          <w:rFonts w:hint="eastAsia"/>
          <w:sz w:val="30"/>
          <w:szCs w:val="30"/>
        </w:rPr>
        <w:t>人民陪审员　　梁伟苑</w:t>
      </w:r>
    </w:p>
    <w:p w:rsidR="005C710A" w:rsidRDefault="005C710A">
      <w:pPr>
        <w:spacing w:line="500" w:lineRule="atLeast"/>
        <w:jc w:val="right"/>
        <w:divId w:val="1804615583"/>
        <w:rPr>
          <w:rFonts w:hint="eastAsia"/>
          <w:sz w:val="30"/>
          <w:szCs w:val="30"/>
        </w:rPr>
      </w:pPr>
      <w:r>
        <w:rPr>
          <w:rFonts w:hint="eastAsia"/>
          <w:sz w:val="30"/>
          <w:szCs w:val="30"/>
        </w:rPr>
        <w:t>二〇一七年十二月六日</w:t>
      </w:r>
    </w:p>
    <w:p w:rsidR="005C710A" w:rsidRDefault="005C710A">
      <w:pPr>
        <w:spacing w:line="500" w:lineRule="atLeast"/>
        <w:jc w:val="right"/>
        <w:divId w:val="1574925869"/>
        <w:rPr>
          <w:rFonts w:hint="eastAsia"/>
          <w:sz w:val="30"/>
          <w:szCs w:val="30"/>
        </w:rPr>
      </w:pPr>
      <w:r>
        <w:rPr>
          <w:rFonts w:hint="eastAsia"/>
          <w:sz w:val="30"/>
          <w:szCs w:val="30"/>
        </w:rPr>
        <w:t>书　记　员　　陈诗秀</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C710A" w:rsidRDefault="005C710A" w:rsidP="005C710A">
      <w:pPr>
        <w:rPr>
          <w:rFonts w:hint="eastAsia"/>
        </w:rPr>
      </w:pPr>
      <w:r>
        <w:separator/>
      </w:r>
    </w:p>
  </w:endnote>
  <w:endnote w:type="continuationSeparator" w:id="0">
    <w:p w:rsidR="005C710A" w:rsidRDefault="005C710A" w:rsidP="005C710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C710A" w:rsidRDefault="005C710A" w:rsidP="005C710A">
      <w:pPr>
        <w:rPr>
          <w:rFonts w:hint="eastAsia"/>
        </w:rPr>
      </w:pPr>
      <w:r>
        <w:separator/>
      </w:r>
    </w:p>
  </w:footnote>
  <w:footnote w:type="continuationSeparator" w:id="0">
    <w:p w:rsidR="005C710A" w:rsidRDefault="005C710A" w:rsidP="005C710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C710A"/>
    <w:rsid w:val="005C710A"/>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C710A"/>
    <w:pPr>
      <w:tabs>
        <w:tab w:val="center" w:pos="4153"/>
        <w:tab w:val="right" w:pos="8306"/>
      </w:tabs>
      <w:snapToGrid w:val="0"/>
      <w:jc w:val="center"/>
    </w:pPr>
    <w:rPr>
      <w:sz w:val="18"/>
      <w:szCs w:val="18"/>
    </w:rPr>
  </w:style>
  <w:style w:type="character" w:customStyle="1" w:styleId="a4">
    <w:name w:val="页眉 字符"/>
    <w:basedOn w:val="a0"/>
    <w:link w:val="a3"/>
    <w:uiPriority w:val="99"/>
    <w:rsid w:val="005C710A"/>
    <w:rPr>
      <w:rFonts w:ascii="宋体" w:eastAsia="宋体" w:hAnsi="宋体" w:cs="宋体"/>
      <w:sz w:val="18"/>
      <w:szCs w:val="18"/>
    </w:rPr>
  </w:style>
  <w:style w:type="paragraph" w:styleId="a5">
    <w:name w:val="footer"/>
    <w:basedOn w:val="a"/>
    <w:link w:val="a6"/>
    <w:uiPriority w:val="99"/>
    <w:unhideWhenUsed/>
    <w:rsid w:val="005C710A"/>
    <w:pPr>
      <w:tabs>
        <w:tab w:val="center" w:pos="4153"/>
        <w:tab w:val="right" w:pos="8306"/>
      </w:tabs>
      <w:snapToGrid w:val="0"/>
    </w:pPr>
    <w:rPr>
      <w:sz w:val="18"/>
      <w:szCs w:val="18"/>
    </w:rPr>
  </w:style>
  <w:style w:type="character" w:customStyle="1" w:styleId="a6">
    <w:name w:val="页脚 字符"/>
    <w:basedOn w:val="a0"/>
    <w:link w:val="a5"/>
    <w:uiPriority w:val="99"/>
    <w:rsid w:val="005C710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028441">
      <w:marLeft w:val="0"/>
      <w:marRight w:val="720"/>
      <w:marTop w:val="10"/>
      <w:marBottom w:val="10"/>
      <w:divBdr>
        <w:top w:val="none" w:sz="0" w:space="0" w:color="auto"/>
        <w:left w:val="none" w:sz="0" w:space="0" w:color="auto"/>
        <w:bottom w:val="none" w:sz="0" w:space="0" w:color="auto"/>
        <w:right w:val="none" w:sz="0" w:space="0" w:color="auto"/>
      </w:divBdr>
    </w:div>
    <w:div w:id="856192786">
      <w:marLeft w:val="0"/>
      <w:marRight w:val="0"/>
      <w:marTop w:val="10"/>
      <w:marBottom w:val="10"/>
      <w:divBdr>
        <w:top w:val="none" w:sz="0" w:space="0" w:color="auto"/>
        <w:left w:val="none" w:sz="0" w:space="0" w:color="auto"/>
        <w:bottom w:val="none" w:sz="0" w:space="0" w:color="auto"/>
        <w:right w:val="none" w:sz="0" w:space="0" w:color="auto"/>
      </w:divBdr>
    </w:div>
    <w:div w:id="864749712">
      <w:marLeft w:val="0"/>
      <w:marRight w:val="0"/>
      <w:marTop w:val="10"/>
      <w:marBottom w:val="10"/>
      <w:divBdr>
        <w:top w:val="none" w:sz="0" w:space="0" w:color="auto"/>
        <w:left w:val="none" w:sz="0" w:space="0" w:color="auto"/>
        <w:bottom w:val="none" w:sz="0" w:space="0" w:color="auto"/>
        <w:right w:val="none" w:sz="0" w:space="0" w:color="auto"/>
      </w:divBdr>
    </w:div>
    <w:div w:id="1054305285">
      <w:marLeft w:val="0"/>
      <w:marRight w:val="0"/>
      <w:marTop w:val="10"/>
      <w:marBottom w:val="10"/>
      <w:divBdr>
        <w:top w:val="none" w:sz="0" w:space="0" w:color="auto"/>
        <w:left w:val="none" w:sz="0" w:space="0" w:color="auto"/>
        <w:bottom w:val="none" w:sz="0" w:space="0" w:color="auto"/>
        <w:right w:val="none" w:sz="0" w:space="0" w:color="auto"/>
      </w:divBdr>
    </w:div>
    <w:div w:id="1101142540">
      <w:marLeft w:val="0"/>
      <w:marRight w:val="0"/>
      <w:marTop w:val="10"/>
      <w:marBottom w:val="10"/>
      <w:divBdr>
        <w:top w:val="none" w:sz="0" w:space="0" w:color="auto"/>
        <w:left w:val="none" w:sz="0" w:space="0" w:color="auto"/>
        <w:bottom w:val="none" w:sz="0" w:space="0" w:color="auto"/>
        <w:right w:val="none" w:sz="0" w:space="0" w:color="auto"/>
      </w:divBdr>
    </w:div>
    <w:div w:id="1140925919">
      <w:marLeft w:val="0"/>
      <w:marRight w:val="0"/>
      <w:marTop w:val="10"/>
      <w:marBottom w:val="10"/>
      <w:divBdr>
        <w:top w:val="none" w:sz="0" w:space="0" w:color="auto"/>
        <w:left w:val="none" w:sz="0" w:space="0" w:color="auto"/>
        <w:bottom w:val="none" w:sz="0" w:space="0" w:color="auto"/>
        <w:right w:val="none" w:sz="0" w:space="0" w:color="auto"/>
      </w:divBdr>
    </w:div>
    <w:div w:id="1206718260">
      <w:marLeft w:val="0"/>
      <w:marRight w:val="0"/>
      <w:marTop w:val="10"/>
      <w:marBottom w:val="10"/>
      <w:divBdr>
        <w:top w:val="none" w:sz="0" w:space="0" w:color="auto"/>
        <w:left w:val="none" w:sz="0" w:space="0" w:color="auto"/>
        <w:bottom w:val="none" w:sz="0" w:space="0" w:color="auto"/>
        <w:right w:val="none" w:sz="0" w:space="0" w:color="auto"/>
      </w:divBdr>
    </w:div>
    <w:div w:id="1235822029">
      <w:marLeft w:val="0"/>
      <w:marRight w:val="0"/>
      <w:marTop w:val="10"/>
      <w:marBottom w:val="10"/>
      <w:divBdr>
        <w:top w:val="none" w:sz="0" w:space="0" w:color="auto"/>
        <w:left w:val="none" w:sz="0" w:space="0" w:color="auto"/>
        <w:bottom w:val="none" w:sz="0" w:space="0" w:color="auto"/>
        <w:right w:val="none" w:sz="0" w:space="0" w:color="auto"/>
      </w:divBdr>
    </w:div>
    <w:div w:id="1284926910">
      <w:marLeft w:val="0"/>
      <w:marRight w:val="0"/>
      <w:marTop w:val="10"/>
      <w:marBottom w:val="10"/>
      <w:divBdr>
        <w:top w:val="none" w:sz="0" w:space="0" w:color="auto"/>
        <w:left w:val="none" w:sz="0" w:space="0" w:color="auto"/>
        <w:bottom w:val="none" w:sz="0" w:space="0" w:color="auto"/>
        <w:right w:val="none" w:sz="0" w:space="0" w:color="auto"/>
      </w:divBdr>
    </w:div>
    <w:div w:id="1370833660">
      <w:marLeft w:val="0"/>
      <w:marRight w:val="720"/>
      <w:marTop w:val="10"/>
      <w:marBottom w:val="10"/>
      <w:divBdr>
        <w:top w:val="none" w:sz="0" w:space="0" w:color="auto"/>
        <w:left w:val="none" w:sz="0" w:space="0" w:color="auto"/>
        <w:bottom w:val="none" w:sz="0" w:space="0" w:color="auto"/>
        <w:right w:val="none" w:sz="0" w:space="0" w:color="auto"/>
      </w:divBdr>
    </w:div>
    <w:div w:id="1532691395">
      <w:marLeft w:val="0"/>
      <w:marRight w:val="0"/>
      <w:marTop w:val="10"/>
      <w:marBottom w:val="10"/>
      <w:divBdr>
        <w:top w:val="none" w:sz="0" w:space="0" w:color="auto"/>
        <w:left w:val="none" w:sz="0" w:space="0" w:color="auto"/>
        <w:bottom w:val="none" w:sz="0" w:space="0" w:color="auto"/>
        <w:right w:val="none" w:sz="0" w:space="0" w:color="auto"/>
      </w:divBdr>
    </w:div>
    <w:div w:id="1550650405">
      <w:marLeft w:val="0"/>
      <w:marRight w:val="0"/>
      <w:marTop w:val="10"/>
      <w:marBottom w:val="10"/>
      <w:divBdr>
        <w:top w:val="none" w:sz="0" w:space="0" w:color="auto"/>
        <w:left w:val="none" w:sz="0" w:space="0" w:color="auto"/>
        <w:bottom w:val="none" w:sz="0" w:space="0" w:color="auto"/>
        <w:right w:val="none" w:sz="0" w:space="0" w:color="auto"/>
      </w:divBdr>
    </w:div>
    <w:div w:id="1558588975">
      <w:marLeft w:val="0"/>
      <w:marRight w:val="720"/>
      <w:marTop w:val="10"/>
      <w:marBottom w:val="10"/>
      <w:divBdr>
        <w:top w:val="none" w:sz="0" w:space="0" w:color="auto"/>
        <w:left w:val="none" w:sz="0" w:space="0" w:color="auto"/>
        <w:bottom w:val="none" w:sz="0" w:space="0" w:color="auto"/>
        <w:right w:val="none" w:sz="0" w:space="0" w:color="auto"/>
      </w:divBdr>
    </w:div>
    <w:div w:id="1574925869">
      <w:marLeft w:val="0"/>
      <w:marRight w:val="720"/>
      <w:marTop w:val="10"/>
      <w:marBottom w:val="10"/>
      <w:divBdr>
        <w:top w:val="none" w:sz="0" w:space="0" w:color="auto"/>
        <w:left w:val="none" w:sz="0" w:space="0" w:color="auto"/>
        <w:bottom w:val="none" w:sz="0" w:space="0" w:color="auto"/>
        <w:right w:val="none" w:sz="0" w:space="0" w:color="auto"/>
      </w:divBdr>
    </w:div>
    <w:div w:id="1754156169">
      <w:marLeft w:val="0"/>
      <w:marRight w:val="0"/>
      <w:marTop w:val="10"/>
      <w:marBottom w:val="10"/>
      <w:divBdr>
        <w:top w:val="none" w:sz="0" w:space="0" w:color="auto"/>
        <w:left w:val="none" w:sz="0" w:space="0" w:color="auto"/>
        <w:bottom w:val="none" w:sz="0" w:space="0" w:color="auto"/>
        <w:right w:val="none" w:sz="0" w:space="0" w:color="auto"/>
      </w:divBdr>
    </w:div>
    <w:div w:id="1762336718">
      <w:marLeft w:val="0"/>
      <w:marRight w:val="0"/>
      <w:marTop w:val="10"/>
      <w:marBottom w:val="10"/>
      <w:divBdr>
        <w:top w:val="none" w:sz="0" w:space="0" w:color="auto"/>
        <w:left w:val="none" w:sz="0" w:space="0" w:color="auto"/>
        <w:bottom w:val="none" w:sz="0" w:space="0" w:color="auto"/>
        <w:right w:val="none" w:sz="0" w:space="0" w:color="auto"/>
      </w:divBdr>
    </w:div>
    <w:div w:id="1804615583">
      <w:marLeft w:val="0"/>
      <w:marRight w:val="720"/>
      <w:marTop w:val="10"/>
      <w:marBottom w:val="10"/>
      <w:divBdr>
        <w:top w:val="none" w:sz="0" w:space="0" w:color="auto"/>
        <w:left w:val="none" w:sz="0" w:space="0" w:color="auto"/>
        <w:bottom w:val="none" w:sz="0" w:space="0" w:color="auto"/>
        <w:right w:val="none" w:sz="0" w:space="0" w:color="auto"/>
      </w:divBdr>
    </w:div>
    <w:div w:id="1928416227">
      <w:marLeft w:val="0"/>
      <w:marRight w:val="0"/>
      <w:marTop w:val="10"/>
      <w:marBottom w:val="10"/>
      <w:divBdr>
        <w:top w:val="none" w:sz="0" w:space="0" w:color="auto"/>
        <w:left w:val="none" w:sz="0" w:space="0" w:color="auto"/>
        <w:bottom w:val="none" w:sz="0" w:space="0" w:color="auto"/>
        <w:right w:val="none" w:sz="0" w:space="0" w:color="auto"/>
      </w:divBdr>
    </w:div>
    <w:div w:id="1943105982">
      <w:marLeft w:val="0"/>
      <w:marRight w:val="0"/>
      <w:marTop w:val="10"/>
      <w:marBottom w:val="10"/>
      <w:divBdr>
        <w:top w:val="none" w:sz="0" w:space="0" w:color="auto"/>
        <w:left w:val="none" w:sz="0" w:space="0" w:color="auto"/>
        <w:bottom w:val="none" w:sz="0" w:space="0" w:color="auto"/>
        <w:right w:val="none" w:sz="0" w:space="0" w:color="auto"/>
      </w:divBdr>
    </w:div>
    <w:div w:id="20868722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275</Words>
  <Characters>1571</Characters>
  <Application>Microsoft Office Word</Application>
  <DocSecurity>0</DocSecurity>
  <Lines>13</Lines>
  <Paragraphs>3</Paragraphs>
  <ScaleCrop>false</ScaleCrop>
  <Company/>
  <LinksUpToDate>false</LinksUpToDate>
  <CharactersWithSpaces>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