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E6FF0" w:rsidRDefault="00BE6FF0">
      <w:pPr>
        <w:spacing w:line="500" w:lineRule="atLeast"/>
        <w:jc w:val="center"/>
        <w:divId w:val="1892450126"/>
        <w:rPr>
          <w:rFonts w:ascii="黑体" w:eastAsia="黑体" w:hAnsi="黑体"/>
          <w:sz w:val="36"/>
          <w:szCs w:val="36"/>
        </w:rPr>
      </w:pPr>
      <w:r>
        <w:rPr>
          <w:rFonts w:ascii="黑体" w:eastAsia="黑体" w:hAnsi="黑体" w:hint="eastAsia"/>
          <w:sz w:val="36"/>
          <w:szCs w:val="36"/>
        </w:rPr>
        <w:t>广东省广州市番禺区人民法院</w:t>
      </w:r>
    </w:p>
    <w:p w:rsidR="00BE6FF0" w:rsidRDefault="00BE6FF0">
      <w:pPr>
        <w:spacing w:line="500" w:lineRule="atLeast"/>
        <w:jc w:val="center"/>
        <w:divId w:val="187619607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E6FF0" w:rsidRDefault="00BE6FF0">
      <w:pPr>
        <w:spacing w:line="500" w:lineRule="atLeast"/>
        <w:jc w:val="right"/>
        <w:divId w:val="764376309"/>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0113</w:t>
      </w:r>
      <w:r>
        <w:rPr>
          <w:rFonts w:hint="eastAsia"/>
          <w:sz w:val="30"/>
          <w:szCs w:val="30"/>
        </w:rPr>
        <w:t>刑初</w:t>
      </w:r>
      <w:r>
        <w:rPr>
          <w:rFonts w:hint="eastAsia"/>
          <w:sz w:val="30"/>
          <w:szCs w:val="30"/>
        </w:rPr>
        <w:t>968</w:t>
      </w:r>
      <w:r>
        <w:rPr>
          <w:rFonts w:hint="eastAsia"/>
          <w:sz w:val="30"/>
          <w:szCs w:val="30"/>
        </w:rPr>
        <w:t>号</w:t>
      </w:r>
    </w:p>
    <w:p w:rsidR="00BE6FF0" w:rsidRDefault="00BE6FF0">
      <w:pPr>
        <w:spacing w:line="500" w:lineRule="atLeast"/>
        <w:ind w:firstLine="600"/>
        <w:divId w:val="95180095"/>
        <w:rPr>
          <w:rFonts w:hint="eastAsia"/>
          <w:sz w:val="30"/>
          <w:szCs w:val="30"/>
        </w:rPr>
      </w:pPr>
      <w:r>
        <w:rPr>
          <w:rFonts w:hint="eastAsia"/>
          <w:sz w:val="30"/>
          <w:szCs w:val="30"/>
        </w:rPr>
        <w:t>公诉机关广州市番禺区人民检察院。</w:t>
      </w:r>
    </w:p>
    <w:p w:rsidR="00BE6FF0" w:rsidRDefault="00BE6FF0">
      <w:pPr>
        <w:spacing w:line="500" w:lineRule="atLeast"/>
        <w:ind w:firstLine="600"/>
        <w:divId w:val="2083022869"/>
        <w:rPr>
          <w:rFonts w:hint="eastAsia"/>
          <w:sz w:val="30"/>
          <w:szCs w:val="30"/>
        </w:rPr>
      </w:pPr>
      <w:r>
        <w:rPr>
          <w:rFonts w:hint="eastAsia"/>
          <w:sz w:val="30"/>
          <w:szCs w:val="30"/>
        </w:rPr>
        <w:t>被告人罗某，住广州市天河区。因本案于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日被刑事拘留，同月</w:t>
      </w:r>
      <w:r>
        <w:rPr>
          <w:rFonts w:hint="eastAsia"/>
          <w:sz w:val="30"/>
          <w:szCs w:val="30"/>
        </w:rPr>
        <w:t>20</w:t>
      </w:r>
      <w:r>
        <w:rPr>
          <w:rFonts w:hint="eastAsia"/>
          <w:sz w:val="30"/>
          <w:szCs w:val="30"/>
        </w:rPr>
        <w:t>日被取保候审。</w:t>
      </w:r>
    </w:p>
    <w:p w:rsidR="00BE6FF0" w:rsidRDefault="00BE6FF0">
      <w:pPr>
        <w:spacing w:line="500" w:lineRule="atLeast"/>
        <w:ind w:firstLine="600"/>
        <w:divId w:val="639962902"/>
        <w:rPr>
          <w:rFonts w:hint="eastAsia"/>
          <w:sz w:val="30"/>
          <w:szCs w:val="30"/>
        </w:rPr>
      </w:pPr>
      <w:r>
        <w:rPr>
          <w:rFonts w:hint="eastAsia"/>
          <w:sz w:val="30"/>
          <w:szCs w:val="30"/>
        </w:rPr>
        <w:t>辩护人曾祥敏，广东诺臣律师事务所律师。</w:t>
      </w:r>
    </w:p>
    <w:p w:rsidR="00BE6FF0" w:rsidRDefault="00BE6FF0">
      <w:pPr>
        <w:spacing w:line="500" w:lineRule="atLeast"/>
        <w:ind w:firstLine="600"/>
        <w:divId w:val="1178422273"/>
        <w:rPr>
          <w:rFonts w:hint="eastAsia"/>
          <w:sz w:val="30"/>
          <w:szCs w:val="30"/>
        </w:rPr>
      </w:pPr>
      <w:r>
        <w:rPr>
          <w:rFonts w:hint="eastAsia"/>
          <w:sz w:val="30"/>
          <w:szCs w:val="30"/>
        </w:rPr>
        <w:t>广州市番禺区人民检察院以穗番检公刑诉〔</w:t>
      </w:r>
      <w:r>
        <w:rPr>
          <w:rFonts w:hint="eastAsia"/>
          <w:sz w:val="30"/>
          <w:szCs w:val="30"/>
        </w:rPr>
        <w:t>2016</w:t>
      </w:r>
      <w:r>
        <w:rPr>
          <w:rFonts w:hint="eastAsia"/>
          <w:sz w:val="30"/>
          <w:szCs w:val="30"/>
        </w:rPr>
        <w:t>〕</w:t>
      </w:r>
      <w:r>
        <w:rPr>
          <w:rFonts w:hint="eastAsia"/>
          <w:sz w:val="30"/>
          <w:szCs w:val="30"/>
        </w:rPr>
        <w:t>937</w:t>
      </w:r>
      <w:r>
        <w:rPr>
          <w:rFonts w:hint="eastAsia"/>
          <w:sz w:val="30"/>
          <w:szCs w:val="30"/>
        </w:rPr>
        <w:t>号起诉书指控被告人罗某犯行贿罪，于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日向本院提起公诉，本院依法组成合议庭，公开开庭审理了本案。广州市番禺区人民检察院指派检察员沈慧出庭支持公诉，被告人罗某及辩护人曾祥敏到庭参加了诉讼。现已审理终结。</w:t>
      </w:r>
    </w:p>
    <w:p w:rsidR="00BE6FF0" w:rsidRDefault="00BE6FF0">
      <w:pPr>
        <w:spacing w:line="500" w:lineRule="atLeast"/>
        <w:ind w:firstLine="600"/>
        <w:divId w:val="1582446579"/>
        <w:rPr>
          <w:rFonts w:hint="eastAsia"/>
          <w:sz w:val="30"/>
          <w:szCs w:val="30"/>
        </w:rPr>
      </w:pPr>
      <w:r>
        <w:rPr>
          <w:rFonts w:hint="eastAsia"/>
          <w:sz w:val="30"/>
          <w:szCs w:val="30"/>
        </w:rPr>
        <w:t>广州市番禺区人民检察院指控，</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年间，被告人罗某在担任广州市第二市政工程有限公司成都分公司负责人期间，为谋取不正当利益，多次向其上级即广州市第二市政工程有限公司总经理严海啸（另案处理）贿送款项共计人民币</w:t>
      </w:r>
      <w:r>
        <w:rPr>
          <w:rFonts w:hint="eastAsia"/>
          <w:sz w:val="30"/>
          <w:szCs w:val="30"/>
        </w:rPr>
        <w:t>26</w:t>
      </w:r>
      <w:r>
        <w:rPr>
          <w:rFonts w:hint="eastAsia"/>
          <w:sz w:val="30"/>
          <w:szCs w:val="30"/>
        </w:rPr>
        <w:t>万元。公诉机关就指控的事实向法庭提供了书证、证人证言、被告人供述等证据。公诉机关认为，被告人罗某无视国家法律，为谋取不正当利益，给予国家工作人员财物，其行为触犯了《中华人民共和国刑法》第三百八十九条第，犯罪事实清楚，证据确实、充分，应以行贿罪追究其刑事责任。被告人罗某犯罪以后主动投案，如实供述自己罪行，根据《中华人民共和国刑法》第六十七条第一款，是自首，可以从轻处罚。提请本院依法判处。</w:t>
      </w:r>
    </w:p>
    <w:p w:rsidR="00BE6FF0" w:rsidRDefault="00BE6FF0">
      <w:pPr>
        <w:spacing w:line="500" w:lineRule="atLeast"/>
        <w:ind w:firstLine="600"/>
        <w:divId w:val="2090151793"/>
        <w:rPr>
          <w:rFonts w:hint="eastAsia"/>
          <w:sz w:val="30"/>
          <w:szCs w:val="30"/>
        </w:rPr>
      </w:pPr>
      <w:r>
        <w:rPr>
          <w:rFonts w:hint="eastAsia"/>
          <w:sz w:val="30"/>
          <w:szCs w:val="30"/>
        </w:rPr>
        <w:t>被告人罗某承认控罪，对公诉机关指控的事实不持异议。</w:t>
      </w:r>
    </w:p>
    <w:p w:rsidR="00BE6FF0" w:rsidRDefault="00BE6FF0">
      <w:pPr>
        <w:spacing w:line="500" w:lineRule="atLeast"/>
        <w:ind w:firstLine="600"/>
        <w:divId w:val="482505457"/>
        <w:rPr>
          <w:rFonts w:hint="eastAsia"/>
          <w:sz w:val="30"/>
          <w:szCs w:val="30"/>
        </w:rPr>
      </w:pPr>
      <w:r>
        <w:rPr>
          <w:rFonts w:hint="eastAsia"/>
          <w:sz w:val="30"/>
          <w:szCs w:val="30"/>
        </w:rPr>
        <w:t>辩护人认为被告人有自首情节、认罪态度好、犯罪情节轻微，建议法庭对其从轻量刑。</w:t>
      </w:r>
    </w:p>
    <w:p w:rsidR="00BE6FF0" w:rsidRDefault="00BE6FF0">
      <w:pPr>
        <w:spacing w:line="500" w:lineRule="atLeast"/>
        <w:ind w:firstLine="600"/>
        <w:divId w:val="810252805"/>
        <w:rPr>
          <w:rFonts w:hint="eastAsia"/>
          <w:sz w:val="30"/>
          <w:szCs w:val="30"/>
        </w:rPr>
      </w:pPr>
      <w:r>
        <w:rPr>
          <w:rFonts w:hint="eastAsia"/>
          <w:sz w:val="30"/>
          <w:szCs w:val="30"/>
        </w:rPr>
        <w:lastRenderedPageBreak/>
        <w:t>经审理查明，</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年间，被告人罗某在担任广州市第二市政工程有限公司成都分公司负责人期间，为谋取不正当利益，多次向其上级即广州市第二市政工程有限公司总经理严海啸（另案处理）贿送款项共计人民币</w:t>
      </w:r>
      <w:r>
        <w:rPr>
          <w:rFonts w:hint="eastAsia"/>
          <w:sz w:val="30"/>
          <w:szCs w:val="30"/>
        </w:rPr>
        <w:t>26</w:t>
      </w:r>
      <w:r>
        <w:rPr>
          <w:rFonts w:hint="eastAsia"/>
          <w:sz w:val="30"/>
          <w:szCs w:val="30"/>
        </w:rPr>
        <w:t>万元。</w:t>
      </w:r>
    </w:p>
    <w:p w:rsidR="00BE6FF0" w:rsidRDefault="00BE6FF0">
      <w:pPr>
        <w:spacing w:line="500" w:lineRule="atLeast"/>
        <w:ind w:firstLine="600"/>
        <w:divId w:val="1082527183"/>
        <w:rPr>
          <w:rFonts w:hint="eastAsia"/>
          <w:sz w:val="30"/>
          <w:szCs w:val="30"/>
        </w:rPr>
      </w:pPr>
      <w:r>
        <w:rPr>
          <w:rFonts w:hint="eastAsia"/>
          <w:sz w:val="30"/>
          <w:szCs w:val="30"/>
        </w:rPr>
        <w:t>上述事实，被告人罗某在庭审中亦无异议，并有被告人罗某的供述，证人严某、陈某的证言，广州市第二市政工程有限公司、成都分公司等工商登记材料及被告人的任职决定、企业产权登记表，破案经过等证据证实，足以认定。</w:t>
      </w:r>
    </w:p>
    <w:p w:rsidR="00BE6FF0" w:rsidRDefault="00BE6FF0">
      <w:pPr>
        <w:spacing w:line="500" w:lineRule="atLeast"/>
        <w:ind w:firstLine="600"/>
        <w:divId w:val="1449818119"/>
        <w:rPr>
          <w:rFonts w:hint="eastAsia"/>
          <w:sz w:val="30"/>
          <w:szCs w:val="30"/>
        </w:rPr>
      </w:pPr>
      <w:r>
        <w:rPr>
          <w:rFonts w:hint="eastAsia"/>
          <w:sz w:val="30"/>
          <w:szCs w:val="30"/>
        </w:rPr>
        <w:t>本院认为，被告人罗某无视国家法律，为谋取不正当利益，给予国家工作人员财物，其行为已构成行贿罪，依法应当对其适用“五年以下有期徒刑或者拘役，并处罚金”的量刑幅度予以处罚。公诉机关指控被告人罗某犯行贿罪事实清楚，证据确实、充分，指控罪名成立。鉴于被告人罗某犯罪后自动投案，如实供述自己的罪行，是自首，可以从轻处罚；且鉴于被告人罗某认罪态度较好，确有悔罪表现，对其适用缓刑不致再危害社会，本院决定对其酌情从轻处罚并适用缓刑。辩护人以被告人罗某有自首情节、认罪态度好等为由建议法庭对其从轻处罚的意见有理，本院予以采纳。本院根据法定刑幅度、法定和酌定的量刑情节，并综合考虑被告人作案的具体事实、认罪态度等因素，依照《中华人民共和国刑法》第三百八十九条、第三百九十条、第六十七条第一款、第七十二条及第七十三条的规定，判决如下：</w:t>
      </w:r>
    </w:p>
    <w:p w:rsidR="00BE6FF0" w:rsidRDefault="00BE6FF0">
      <w:pPr>
        <w:spacing w:line="500" w:lineRule="atLeast"/>
        <w:ind w:firstLine="600"/>
        <w:divId w:val="1446535514"/>
        <w:rPr>
          <w:rFonts w:hint="eastAsia"/>
          <w:sz w:val="30"/>
          <w:szCs w:val="30"/>
        </w:rPr>
      </w:pPr>
      <w:r>
        <w:rPr>
          <w:rFonts w:hint="eastAsia"/>
          <w:sz w:val="30"/>
          <w:szCs w:val="30"/>
        </w:rPr>
        <w:t>被告人罗某犯行贿罪，判处有期徒刑一年六个月，缓刑二年，并处罚金十万元。</w:t>
      </w:r>
    </w:p>
    <w:p w:rsidR="00BE6FF0" w:rsidRDefault="00BE6FF0">
      <w:pPr>
        <w:spacing w:line="500" w:lineRule="atLeast"/>
        <w:ind w:firstLine="600"/>
        <w:divId w:val="1682513401"/>
        <w:rPr>
          <w:rFonts w:hint="eastAsia"/>
          <w:sz w:val="30"/>
          <w:szCs w:val="30"/>
        </w:rPr>
      </w:pPr>
      <w:r>
        <w:rPr>
          <w:rFonts w:hint="eastAsia"/>
          <w:sz w:val="30"/>
          <w:szCs w:val="30"/>
        </w:rPr>
        <w:t>（缓刑考验期限，从判决确定之日起计算。罚金于本判决发生法律效力之日起十日内缴纳，上缴国库。）</w:t>
      </w:r>
    </w:p>
    <w:p w:rsidR="00BE6FF0" w:rsidRDefault="00BE6FF0">
      <w:pPr>
        <w:spacing w:line="500" w:lineRule="atLeast"/>
        <w:ind w:firstLine="600"/>
        <w:divId w:val="1903786231"/>
        <w:rPr>
          <w:rFonts w:hint="eastAsia"/>
          <w:sz w:val="30"/>
          <w:szCs w:val="30"/>
        </w:rPr>
      </w:pPr>
      <w:r>
        <w:rPr>
          <w:rFonts w:hint="eastAsia"/>
          <w:sz w:val="30"/>
          <w:szCs w:val="30"/>
        </w:rPr>
        <w:t>如不服本判决，可在接到判决书的第二日起十日内，通过本院或者直接向广东省广州市中级人民法院提出上诉。书面上诉应交上诉状正本一份，副本二份。</w:t>
      </w:r>
    </w:p>
    <w:p w:rsidR="00BE6FF0" w:rsidRDefault="00BE6FF0">
      <w:pPr>
        <w:spacing w:line="500" w:lineRule="atLeast"/>
        <w:jc w:val="right"/>
        <w:divId w:val="1223827000"/>
        <w:rPr>
          <w:rFonts w:hint="eastAsia"/>
          <w:sz w:val="30"/>
          <w:szCs w:val="30"/>
        </w:rPr>
      </w:pPr>
      <w:r>
        <w:rPr>
          <w:rFonts w:hint="eastAsia"/>
          <w:sz w:val="30"/>
          <w:szCs w:val="30"/>
        </w:rPr>
        <w:t>审　判　长　　王文娟</w:t>
      </w:r>
    </w:p>
    <w:p w:rsidR="00BE6FF0" w:rsidRDefault="00BE6FF0">
      <w:pPr>
        <w:spacing w:line="500" w:lineRule="atLeast"/>
        <w:jc w:val="right"/>
        <w:divId w:val="1822502571"/>
        <w:rPr>
          <w:rFonts w:hint="eastAsia"/>
          <w:sz w:val="30"/>
          <w:szCs w:val="30"/>
        </w:rPr>
      </w:pPr>
      <w:r>
        <w:rPr>
          <w:rFonts w:hint="eastAsia"/>
          <w:sz w:val="30"/>
          <w:szCs w:val="30"/>
        </w:rPr>
        <w:t>人民陪审员　　关沛仪</w:t>
      </w:r>
    </w:p>
    <w:p w:rsidR="00BE6FF0" w:rsidRDefault="00BE6FF0">
      <w:pPr>
        <w:spacing w:line="500" w:lineRule="atLeast"/>
        <w:jc w:val="right"/>
        <w:divId w:val="2036534581"/>
        <w:rPr>
          <w:rFonts w:hint="eastAsia"/>
          <w:sz w:val="30"/>
          <w:szCs w:val="30"/>
        </w:rPr>
      </w:pPr>
      <w:r>
        <w:rPr>
          <w:rFonts w:hint="eastAsia"/>
          <w:sz w:val="30"/>
          <w:szCs w:val="30"/>
        </w:rPr>
        <w:t>人民陪审员　　邢毅力</w:t>
      </w:r>
    </w:p>
    <w:p w:rsidR="00BE6FF0" w:rsidRDefault="00BE6FF0">
      <w:pPr>
        <w:spacing w:line="500" w:lineRule="atLeast"/>
        <w:jc w:val="right"/>
        <w:divId w:val="732506489"/>
        <w:rPr>
          <w:rFonts w:hint="eastAsia"/>
          <w:sz w:val="30"/>
          <w:szCs w:val="30"/>
        </w:rPr>
      </w:pPr>
      <w:r>
        <w:rPr>
          <w:rFonts w:hint="eastAsia"/>
          <w:sz w:val="30"/>
          <w:szCs w:val="30"/>
        </w:rPr>
        <w:t>二〇一六年九月二十八日</w:t>
      </w:r>
    </w:p>
    <w:p w:rsidR="00BE6FF0" w:rsidRDefault="00BE6FF0">
      <w:pPr>
        <w:spacing w:line="500" w:lineRule="atLeast"/>
        <w:jc w:val="right"/>
        <w:divId w:val="255947910"/>
        <w:rPr>
          <w:rFonts w:hint="eastAsia"/>
          <w:sz w:val="30"/>
          <w:szCs w:val="30"/>
        </w:rPr>
      </w:pPr>
      <w:r>
        <w:rPr>
          <w:rFonts w:hint="eastAsia"/>
          <w:sz w:val="30"/>
          <w:szCs w:val="30"/>
        </w:rPr>
        <w:t>书　记　员　　谢艳芳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E6FF0" w:rsidRDefault="00BE6FF0" w:rsidP="00BE6FF0">
      <w:pPr>
        <w:rPr>
          <w:rFonts w:hint="eastAsia"/>
        </w:rPr>
      </w:pPr>
      <w:r>
        <w:separator/>
      </w:r>
    </w:p>
  </w:endnote>
  <w:endnote w:type="continuationSeparator" w:id="0">
    <w:p w:rsidR="00BE6FF0" w:rsidRDefault="00BE6FF0" w:rsidP="00BE6FF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E6FF0" w:rsidRDefault="00BE6FF0" w:rsidP="00BE6FF0">
      <w:pPr>
        <w:rPr>
          <w:rFonts w:hint="eastAsia"/>
        </w:rPr>
      </w:pPr>
      <w:r>
        <w:separator/>
      </w:r>
    </w:p>
  </w:footnote>
  <w:footnote w:type="continuationSeparator" w:id="0">
    <w:p w:rsidR="00BE6FF0" w:rsidRDefault="00BE6FF0" w:rsidP="00BE6FF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E6FF0"/>
    <w:rsid w:val="007235DD"/>
    <w:rsid w:val="00BE6F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E6FF0"/>
    <w:pPr>
      <w:tabs>
        <w:tab w:val="center" w:pos="4153"/>
        <w:tab w:val="right" w:pos="8306"/>
      </w:tabs>
      <w:snapToGrid w:val="0"/>
      <w:jc w:val="center"/>
    </w:pPr>
    <w:rPr>
      <w:sz w:val="18"/>
      <w:szCs w:val="18"/>
    </w:rPr>
  </w:style>
  <w:style w:type="character" w:customStyle="1" w:styleId="a4">
    <w:name w:val="页眉 字符"/>
    <w:basedOn w:val="a0"/>
    <w:link w:val="a3"/>
    <w:uiPriority w:val="99"/>
    <w:rsid w:val="00BE6FF0"/>
    <w:rPr>
      <w:rFonts w:ascii="宋体" w:eastAsia="宋体" w:hAnsi="宋体" w:cs="宋体"/>
      <w:sz w:val="18"/>
      <w:szCs w:val="18"/>
    </w:rPr>
  </w:style>
  <w:style w:type="paragraph" w:styleId="a5">
    <w:name w:val="footer"/>
    <w:basedOn w:val="a"/>
    <w:link w:val="a6"/>
    <w:uiPriority w:val="99"/>
    <w:unhideWhenUsed/>
    <w:rsid w:val="00BE6FF0"/>
    <w:pPr>
      <w:tabs>
        <w:tab w:val="center" w:pos="4153"/>
        <w:tab w:val="right" w:pos="8306"/>
      </w:tabs>
      <w:snapToGrid w:val="0"/>
    </w:pPr>
    <w:rPr>
      <w:sz w:val="18"/>
      <w:szCs w:val="18"/>
    </w:rPr>
  </w:style>
  <w:style w:type="character" w:customStyle="1" w:styleId="a6">
    <w:name w:val="页脚 字符"/>
    <w:basedOn w:val="a0"/>
    <w:link w:val="a5"/>
    <w:uiPriority w:val="99"/>
    <w:rsid w:val="00BE6FF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180095">
      <w:marLeft w:val="0"/>
      <w:marRight w:val="0"/>
      <w:marTop w:val="10"/>
      <w:marBottom w:val="10"/>
      <w:divBdr>
        <w:top w:val="none" w:sz="0" w:space="0" w:color="auto"/>
        <w:left w:val="none" w:sz="0" w:space="0" w:color="auto"/>
        <w:bottom w:val="none" w:sz="0" w:space="0" w:color="auto"/>
        <w:right w:val="none" w:sz="0" w:space="0" w:color="auto"/>
      </w:divBdr>
    </w:div>
    <w:div w:id="255947910">
      <w:marLeft w:val="0"/>
      <w:marRight w:val="720"/>
      <w:marTop w:val="10"/>
      <w:marBottom w:val="10"/>
      <w:divBdr>
        <w:top w:val="none" w:sz="0" w:space="0" w:color="auto"/>
        <w:left w:val="none" w:sz="0" w:space="0" w:color="auto"/>
        <w:bottom w:val="none" w:sz="0" w:space="0" w:color="auto"/>
        <w:right w:val="none" w:sz="0" w:space="0" w:color="auto"/>
      </w:divBdr>
    </w:div>
    <w:div w:id="482505457">
      <w:marLeft w:val="0"/>
      <w:marRight w:val="0"/>
      <w:marTop w:val="10"/>
      <w:marBottom w:val="10"/>
      <w:divBdr>
        <w:top w:val="none" w:sz="0" w:space="0" w:color="auto"/>
        <w:left w:val="none" w:sz="0" w:space="0" w:color="auto"/>
        <w:bottom w:val="none" w:sz="0" w:space="0" w:color="auto"/>
        <w:right w:val="none" w:sz="0" w:space="0" w:color="auto"/>
      </w:divBdr>
    </w:div>
    <w:div w:id="639962902">
      <w:marLeft w:val="0"/>
      <w:marRight w:val="0"/>
      <w:marTop w:val="10"/>
      <w:marBottom w:val="10"/>
      <w:divBdr>
        <w:top w:val="none" w:sz="0" w:space="0" w:color="auto"/>
        <w:left w:val="none" w:sz="0" w:space="0" w:color="auto"/>
        <w:bottom w:val="none" w:sz="0" w:space="0" w:color="auto"/>
        <w:right w:val="none" w:sz="0" w:space="0" w:color="auto"/>
      </w:divBdr>
    </w:div>
    <w:div w:id="732506489">
      <w:marLeft w:val="0"/>
      <w:marRight w:val="720"/>
      <w:marTop w:val="10"/>
      <w:marBottom w:val="10"/>
      <w:divBdr>
        <w:top w:val="none" w:sz="0" w:space="0" w:color="auto"/>
        <w:left w:val="none" w:sz="0" w:space="0" w:color="auto"/>
        <w:bottom w:val="none" w:sz="0" w:space="0" w:color="auto"/>
        <w:right w:val="none" w:sz="0" w:space="0" w:color="auto"/>
      </w:divBdr>
    </w:div>
    <w:div w:id="764376309">
      <w:marLeft w:val="0"/>
      <w:marRight w:val="0"/>
      <w:marTop w:val="10"/>
      <w:marBottom w:val="10"/>
      <w:divBdr>
        <w:top w:val="none" w:sz="0" w:space="0" w:color="auto"/>
        <w:left w:val="none" w:sz="0" w:space="0" w:color="auto"/>
        <w:bottom w:val="none" w:sz="0" w:space="0" w:color="auto"/>
        <w:right w:val="none" w:sz="0" w:space="0" w:color="auto"/>
      </w:divBdr>
    </w:div>
    <w:div w:id="810252805">
      <w:marLeft w:val="0"/>
      <w:marRight w:val="0"/>
      <w:marTop w:val="10"/>
      <w:marBottom w:val="10"/>
      <w:divBdr>
        <w:top w:val="none" w:sz="0" w:space="0" w:color="auto"/>
        <w:left w:val="none" w:sz="0" w:space="0" w:color="auto"/>
        <w:bottom w:val="none" w:sz="0" w:space="0" w:color="auto"/>
        <w:right w:val="none" w:sz="0" w:space="0" w:color="auto"/>
      </w:divBdr>
    </w:div>
    <w:div w:id="1082527183">
      <w:marLeft w:val="0"/>
      <w:marRight w:val="0"/>
      <w:marTop w:val="10"/>
      <w:marBottom w:val="10"/>
      <w:divBdr>
        <w:top w:val="none" w:sz="0" w:space="0" w:color="auto"/>
        <w:left w:val="none" w:sz="0" w:space="0" w:color="auto"/>
        <w:bottom w:val="none" w:sz="0" w:space="0" w:color="auto"/>
        <w:right w:val="none" w:sz="0" w:space="0" w:color="auto"/>
      </w:divBdr>
    </w:div>
    <w:div w:id="1178422273">
      <w:marLeft w:val="0"/>
      <w:marRight w:val="0"/>
      <w:marTop w:val="10"/>
      <w:marBottom w:val="10"/>
      <w:divBdr>
        <w:top w:val="none" w:sz="0" w:space="0" w:color="auto"/>
        <w:left w:val="none" w:sz="0" w:space="0" w:color="auto"/>
        <w:bottom w:val="none" w:sz="0" w:space="0" w:color="auto"/>
        <w:right w:val="none" w:sz="0" w:space="0" w:color="auto"/>
      </w:divBdr>
    </w:div>
    <w:div w:id="1223827000">
      <w:marLeft w:val="0"/>
      <w:marRight w:val="720"/>
      <w:marTop w:val="10"/>
      <w:marBottom w:val="10"/>
      <w:divBdr>
        <w:top w:val="none" w:sz="0" w:space="0" w:color="auto"/>
        <w:left w:val="none" w:sz="0" w:space="0" w:color="auto"/>
        <w:bottom w:val="none" w:sz="0" w:space="0" w:color="auto"/>
        <w:right w:val="none" w:sz="0" w:space="0" w:color="auto"/>
      </w:divBdr>
    </w:div>
    <w:div w:id="1446535514">
      <w:marLeft w:val="0"/>
      <w:marRight w:val="0"/>
      <w:marTop w:val="10"/>
      <w:marBottom w:val="10"/>
      <w:divBdr>
        <w:top w:val="none" w:sz="0" w:space="0" w:color="auto"/>
        <w:left w:val="none" w:sz="0" w:space="0" w:color="auto"/>
        <w:bottom w:val="none" w:sz="0" w:space="0" w:color="auto"/>
        <w:right w:val="none" w:sz="0" w:space="0" w:color="auto"/>
      </w:divBdr>
    </w:div>
    <w:div w:id="1449818119">
      <w:marLeft w:val="0"/>
      <w:marRight w:val="0"/>
      <w:marTop w:val="10"/>
      <w:marBottom w:val="10"/>
      <w:divBdr>
        <w:top w:val="none" w:sz="0" w:space="0" w:color="auto"/>
        <w:left w:val="none" w:sz="0" w:space="0" w:color="auto"/>
        <w:bottom w:val="none" w:sz="0" w:space="0" w:color="auto"/>
        <w:right w:val="none" w:sz="0" w:space="0" w:color="auto"/>
      </w:divBdr>
    </w:div>
    <w:div w:id="1582446579">
      <w:marLeft w:val="0"/>
      <w:marRight w:val="0"/>
      <w:marTop w:val="10"/>
      <w:marBottom w:val="10"/>
      <w:divBdr>
        <w:top w:val="none" w:sz="0" w:space="0" w:color="auto"/>
        <w:left w:val="none" w:sz="0" w:space="0" w:color="auto"/>
        <w:bottom w:val="none" w:sz="0" w:space="0" w:color="auto"/>
        <w:right w:val="none" w:sz="0" w:space="0" w:color="auto"/>
      </w:divBdr>
    </w:div>
    <w:div w:id="1682513401">
      <w:marLeft w:val="0"/>
      <w:marRight w:val="0"/>
      <w:marTop w:val="10"/>
      <w:marBottom w:val="10"/>
      <w:divBdr>
        <w:top w:val="none" w:sz="0" w:space="0" w:color="auto"/>
        <w:left w:val="none" w:sz="0" w:space="0" w:color="auto"/>
        <w:bottom w:val="none" w:sz="0" w:space="0" w:color="auto"/>
        <w:right w:val="none" w:sz="0" w:space="0" w:color="auto"/>
      </w:divBdr>
    </w:div>
    <w:div w:id="1822502571">
      <w:marLeft w:val="0"/>
      <w:marRight w:val="720"/>
      <w:marTop w:val="10"/>
      <w:marBottom w:val="10"/>
      <w:divBdr>
        <w:top w:val="none" w:sz="0" w:space="0" w:color="auto"/>
        <w:left w:val="none" w:sz="0" w:space="0" w:color="auto"/>
        <w:bottom w:val="none" w:sz="0" w:space="0" w:color="auto"/>
        <w:right w:val="none" w:sz="0" w:space="0" w:color="auto"/>
      </w:divBdr>
    </w:div>
    <w:div w:id="1876196075">
      <w:marLeft w:val="0"/>
      <w:marRight w:val="0"/>
      <w:marTop w:val="10"/>
      <w:marBottom w:val="10"/>
      <w:divBdr>
        <w:top w:val="none" w:sz="0" w:space="0" w:color="auto"/>
        <w:left w:val="none" w:sz="0" w:space="0" w:color="auto"/>
        <w:bottom w:val="none" w:sz="0" w:space="0" w:color="auto"/>
        <w:right w:val="none" w:sz="0" w:space="0" w:color="auto"/>
      </w:divBdr>
    </w:div>
    <w:div w:id="1892450126">
      <w:marLeft w:val="0"/>
      <w:marRight w:val="0"/>
      <w:marTop w:val="10"/>
      <w:marBottom w:val="10"/>
      <w:divBdr>
        <w:top w:val="none" w:sz="0" w:space="0" w:color="auto"/>
        <w:left w:val="none" w:sz="0" w:space="0" w:color="auto"/>
        <w:bottom w:val="none" w:sz="0" w:space="0" w:color="auto"/>
        <w:right w:val="none" w:sz="0" w:space="0" w:color="auto"/>
      </w:divBdr>
    </w:div>
    <w:div w:id="1903786231">
      <w:marLeft w:val="0"/>
      <w:marRight w:val="0"/>
      <w:marTop w:val="10"/>
      <w:marBottom w:val="10"/>
      <w:divBdr>
        <w:top w:val="none" w:sz="0" w:space="0" w:color="auto"/>
        <w:left w:val="none" w:sz="0" w:space="0" w:color="auto"/>
        <w:bottom w:val="none" w:sz="0" w:space="0" w:color="auto"/>
        <w:right w:val="none" w:sz="0" w:space="0" w:color="auto"/>
      </w:divBdr>
    </w:div>
    <w:div w:id="2036534581">
      <w:marLeft w:val="0"/>
      <w:marRight w:val="720"/>
      <w:marTop w:val="10"/>
      <w:marBottom w:val="10"/>
      <w:divBdr>
        <w:top w:val="none" w:sz="0" w:space="0" w:color="auto"/>
        <w:left w:val="none" w:sz="0" w:space="0" w:color="auto"/>
        <w:bottom w:val="none" w:sz="0" w:space="0" w:color="auto"/>
        <w:right w:val="none" w:sz="0" w:space="0" w:color="auto"/>
      </w:divBdr>
    </w:div>
    <w:div w:id="2083022869">
      <w:marLeft w:val="0"/>
      <w:marRight w:val="0"/>
      <w:marTop w:val="10"/>
      <w:marBottom w:val="10"/>
      <w:divBdr>
        <w:top w:val="none" w:sz="0" w:space="0" w:color="auto"/>
        <w:left w:val="none" w:sz="0" w:space="0" w:color="auto"/>
        <w:bottom w:val="none" w:sz="0" w:space="0" w:color="auto"/>
        <w:right w:val="none" w:sz="0" w:space="0" w:color="auto"/>
      </w:divBdr>
    </w:div>
    <w:div w:id="209015179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209</Words>
  <Characters>1194</Characters>
  <Application>Microsoft Office Word</Application>
  <DocSecurity>0</DocSecurity>
  <Lines>9</Lines>
  <Paragraphs>2</Paragraphs>
  <ScaleCrop>false</ScaleCrop>
  <Company/>
  <LinksUpToDate>false</LinksUpToDate>
  <CharactersWithSpaces>1401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