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3B4A" w:rsidRDefault="00D03B4A">
      <w:pPr>
        <w:spacing w:line="500" w:lineRule="atLeast"/>
        <w:jc w:val="center"/>
        <w:divId w:val="1206912627"/>
        <w:rPr>
          <w:rFonts w:ascii="黑体" w:eastAsia="黑体" w:hAnsi="黑体"/>
          <w:sz w:val="36"/>
          <w:szCs w:val="36"/>
        </w:rPr>
      </w:pPr>
      <w:r>
        <w:rPr>
          <w:rFonts w:ascii="黑体" w:eastAsia="黑体" w:hAnsi="黑体" w:hint="eastAsia"/>
          <w:sz w:val="36"/>
          <w:szCs w:val="36"/>
        </w:rPr>
        <w:t>广东省清远市中级人民法院</w:t>
      </w:r>
    </w:p>
    <w:p w:rsidR="00D03B4A" w:rsidRDefault="00D03B4A">
      <w:pPr>
        <w:spacing w:line="500" w:lineRule="atLeast"/>
        <w:jc w:val="center"/>
        <w:divId w:val="18646319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3B4A" w:rsidRDefault="00D03B4A">
      <w:pPr>
        <w:spacing w:line="500" w:lineRule="atLeast"/>
        <w:jc w:val="right"/>
        <w:divId w:val="50240369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18</w:t>
      </w:r>
      <w:r>
        <w:rPr>
          <w:rFonts w:hint="eastAsia"/>
          <w:sz w:val="30"/>
          <w:szCs w:val="30"/>
        </w:rPr>
        <w:t>刑终</w:t>
      </w:r>
      <w:r>
        <w:rPr>
          <w:rFonts w:hint="eastAsia"/>
          <w:sz w:val="30"/>
          <w:szCs w:val="30"/>
        </w:rPr>
        <w:t>49</w:t>
      </w:r>
      <w:r>
        <w:rPr>
          <w:rFonts w:hint="eastAsia"/>
          <w:sz w:val="30"/>
          <w:szCs w:val="30"/>
        </w:rPr>
        <w:t>号</w:t>
      </w:r>
    </w:p>
    <w:p w:rsidR="00D03B4A" w:rsidRDefault="00D03B4A">
      <w:pPr>
        <w:spacing w:line="500" w:lineRule="atLeast"/>
        <w:ind w:firstLine="600"/>
        <w:divId w:val="161925"/>
        <w:rPr>
          <w:rFonts w:hint="eastAsia"/>
          <w:sz w:val="30"/>
          <w:szCs w:val="30"/>
        </w:rPr>
      </w:pPr>
      <w:r>
        <w:rPr>
          <w:rFonts w:hint="eastAsia"/>
          <w:sz w:val="30"/>
          <w:szCs w:val="30"/>
        </w:rPr>
        <w:t>原公诉机关英德市人民检察院。</w:t>
      </w:r>
    </w:p>
    <w:p w:rsidR="00D03B4A" w:rsidRDefault="00D03B4A">
      <w:pPr>
        <w:spacing w:line="500" w:lineRule="atLeast"/>
        <w:ind w:firstLine="600"/>
        <w:divId w:val="693968960"/>
        <w:rPr>
          <w:rFonts w:hint="eastAsia"/>
          <w:sz w:val="30"/>
          <w:szCs w:val="30"/>
        </w:rPr>
      </w:pPr>
      <w:r>
        <w:rPr>
          <w:rFonts w:hint="eastAsia"/>
          <w:sz w:val="30"/>
          <w:szCs w:val="30"/>
        </w:rPr>
        <w:t>上诉人（原审被告人）罗洪波，男，</w:t>
      </w:r>
      <w:r>
        <w:rPr>
          <w:rFonts w:hint="eastAsia"/>
          <w:sz w:val="30"/>
          <w:szCs w:val="30"/>
        </w:rPr>
        <w:t>1960</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日出生，广西壮族自治区合浦县人，汉族，大学文化，户籍地广东省英德市。</w:t>
      </w:r>
      <w:r>
        <w:rPr>
          <w:rFonts w:hint="eastAsia"/>
          <w:sz w:val="30"/>
          <w:szCs w:val="30"/>
        </w:rPr>
        <w:t>1997</w:t>
      </w:r>
      <w:r>
        <w:rPr>
          <w:rFonts w:hint="eastAsia"/>
          <w:sz w:val="30"/>
          <w:szCs w:val="30"/>
        </w:rPr>
        <w:t>年起在英德市国土局工作，任执法大队副大队长、执法大队矿山组执法人员，</w:t>
      </w:r>
      <w:r>
        <w:rPr>
          <w:rFonts w:hint="eastAsia"/>
          <w:sz w:val="30"/>
          <w:szCs w:val="30"/>
        </w:rPr>
        <w:t>2015</w:t>
      </w:r>
      <w:r>
        <w:rPr>
          <w:rFonts w:hint="eastAsia"/>
          <w:sz w:val="30"/>
          <w:szCs w:val="30"/>
        </w:rPr>
        <w:t>年</w:t>
      </w:r>
      <w:r>
        <w:rPr>
          <w:rFonts w:hint="eastAsia"/>
          <w:sz w:val="30"/>
          <w:szCs w:val="30"/>
        </w:rPr>
        <w:t>4</w:t>
      </w:r>
      <w:r>
        <w:rPr>
          <w:rFonts w:hint="eastAsia"/>
          <w:sz w:val="30"/>
          <w:szCs w:val="30"/>
        </w:rPr>
        <w:t>月，被抽调参加英德市委市政府打击整治非法开采稀土矿工作组负责巡查小组，</w:t>
      </w:r>
      <w:r>
        <w:rPr>
          <w:rFonts w:hint="eastAsia"/>
          <w:sz w:val="30"/>
          <w:szCs w:val="30"/>
        </w:rPr>
        <w:t>2017</w:t>
      </w:r>
      <w:r>
        <w:rPr>
          <w:rFonts w:hint="eastAsia"/>
          <w:sz w:val="30"/>
          <w:szCs w:val="30"/>
        </w:rPr>
        <w:t>年</w:t>
      </w:r>
      <w:r>
        <w:rPr>
          <w:rFonts w:hint="eastAsia"/>
          <w:sz w:val="30"/>
          <w:szCs w:val="30"/>
        </w:rPr>
        <w:t>2</w:t>
      </w:r>
      <w:r>
        <w:rPr>
          <w:rFonts w:hint="eastAsia"/>
          <w:sz w:val="30"/>
          <w:szCs w:val="30"/>
        </w:rPr>
        <w:t>月任英德市国土局打击整治非法盗采工作领导小组办公室副主任。因涉嫌犯滥用职权罪、受贿罪，于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日被指定监所监视居住，于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日被刑事拘留，</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日被逮捕。现羁押于英德市看守所。</w:t>
      </w:r>
    </w:p>
    <w:p w:rsidR="00D03B4A" w:rsidRDefault="00D03B4A">
      <w:pPr>
        <w:spacing w:line="500" w:lineRule="atLeast"/>
        <w:ind w:firstLine="600"/>
        <w:divId w:val="1462042913"/>
        <w:rPr>
          <w:rFonts w:hint="eastAsia"/>
          <w:sz w:val="30"/>
          <w:szCs w:val="30"/>
        </w:rPr>
      </w:pPr>
      <w:r>
        <w:rPr>
          <w:rFonts w:hint="eastAsia"/>
          <w:sz w:val="30"/>
          <w:szCs w:val="30"/>
        </w:rPr>
        <w:t>辩护人郭必坤、吴伟豪，均系广东德众律师事务所律师。</w:t>
      </w:r>
    </w:p>
    <w:p w:rsidR="00D03B4A" w:rsidRDefault="00D03B4A">
      <w:pPr>
        <w:spacing w:line="500" w:lineRule="atLeast"/>
        <w:ind w:firstLine="600"/>
        <w:divId w:val="1386836229"/>
        <w:rPr>
          <w:rFonts w:hint="eastAsia"/>
          <w:sz w:val="30"/>
          <w:szCs w:val="30"/>
        </w:rPr>
      </w:pPr>
      <w:r>
        <w:rPr>
          <w:rFonts w:hint="eastAsia"/>
          <w:sz w:val="30"/>
          <w:szCs w:val="30"/>
        </w:rPr>
        <w:t>英德市人民法院审理英德市人民检察院指控原审被告人罗洪波涉嫌犯滥用职权罪、受贿罪一案，于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号刑事判决。一审宣判后，原审被告人罗洪波不服，提出上诉。本院依法组成合议庭，经阅卷，讯问上诉人，听取辩护人的意见，认为本案事实清楚，决定不开庭审理。现已审理终结。</w:t>
      </w:r>
    </w:p>
    <w:p w:rsidR="00D03B4A" w:rsidRDefault="00D03B4A">
      <w:pPr>
        <w:spacing w:line="500" w:lineRule="atLeast"/>
        <w:divId w:val="93521383"/>
        <w:rPr>
          <w:rFonts w:hint="eastAsia"/>
          <w:sz w:val="30"/>
          <w:szCs w:val="30"/>
        </w:rPr>
      </w:pPr>
      <w:r>
        <w:rPr>
          <w:rFonts w:hint="eastAsia"/>
          <w:sz w:val="30"/>
          <w:szCs w:val="30"/>
        </w:rPr>
        <w:t>原判认定：</w:t>
      </w:r>
    </w:p>
    <w:p w:rsidR="00D03B4A" w:rsidRDefault="00D03B4A">
      <w:pPr>
        <w:spacing w:line="500" w:lineRule="atLeast"/>
        <w:ind w:firstLine="600"/>
        <w:divId w:val="63457297"/>
        <w:rPr>
          <w:rFonts w:hint="eastAsia"/>
          <w:sz w:val="30"/>
          <w:szCs w:val="30"/>
        </w:rPr>
      </w:pPr>
      <w:r>
        <w:rPr>
          <w:rFonts w:hint="eastAsia"/>
          <w:sz w:val="30"/>
          <w:szCs w:val="30"/>
        </w:rPr>
        <w:t>（一）滥用职权部分</w:t>
      </w:r>
    </w:p>
    <w:p w:rsidR="00D03B4A" w:rsidRDefault="00D03B4A">
      <w:pPr>
        <w:spacing w:line="500" w:lineRule="atLeast"/>
        <w:ind w:firstLine="600"/>
        <w:divId w:val="1099760969"/>
        <w:rPr>
          <w:rFonts w:hint="eastAsia"/>
          <w:sz w:val="30"/>
          <w:szCs w:val="30"/>
        </w:rPr>
      </w:pPr>
      <w:r>
        <w:rPr>
          <w:rFonts w:hint="eastAsia"/>
          <w:sz w:val="30"/>
          <w:szCs w:val="30"/>
        </w:rPr>
        <w:t>被告人罗洪波</w:t>
      </w:r>
      <w:r>
        <w:rPr>
          <w:rFonts w:hint="eastAsia"/>
          <w:sz w:val="30"/>
          <w:szCs w:val="30"/>
        </w:rPr>
        <w:t>2014</w:t>
      </w:r>
      <w:r>
        <w:rPr>
          <w:rFonts w:hint="eastAsia"/>
          <w:sz w:val="30"/>
          <w:szCs w:val="30"/>
        </w:rPr>
        <w:t>年以来，任英德市政府打击非法开采稀土矿工作组巡查组长以及英德市国土局执法大队矿山组的执法人员，在长期参与对英德市白沙镇非法开采稀土矿行为的打击、整治活动过程中，没有严格执行关于开采矿产资源的有关监管法规，不认真履行工作职责，对英德市白沙镇门洞村委会</w:t>
      </w:r>
      <w:r>
        <w:rPr>
          <w:rFonts w:hint="eastAsia"/>
          <w:sz w:val="30"/>
          <w:szCs w:val="30"/>
        </w:rPr>
        <w:lastRenderedPageBreak/>
        <w:t>第四塘、榜塘村民小组上迳大窝山非法开采稀土采矿点少巡查、不巡查或者巡查后轻打击，另外被告人罗洪波在收受非法开采稀土矿老板给予的好处费后为非法开采稀土矿老板通风报信，使得何志伟（另案处理）等人非法开采稀土矿的行为得以持续，严重破坏了当地的生态环境、水土资源，造成国家利益遭受重大损失。经广东省有色金属地质局九四〇队现场取样测试认定英德市白沙镇门洞村委会第四塘、榜塘村民小组上迳大窝山点查处的稀土矿种均为以轻稀土为主的花岗岩风化壳离子吸附型混合稀土矿。经英德市价格认证中心鉴定：英德市白沙镇门洞村委会榜塘矿点查处的稀土矿价值人民币</w:t>
      </w:r>
      <w:r>
        <w:rPr>
          <w:rFonts w:hint="eastAsia"/>
          <w:sz w:val="30"/>
          <w:szCs w:val="30"/>
        </w:rPr>
        <w:t>28.52</w:t>
      </w:r>
      <w:r>
        <w:rPr>
          <w:rFonts w:hint="eastAsia"/>
          <w:sz w:val="30"/>
          <w:szCs w:val="30"/>
        </w:rPr>
        <w:t>万元人民币；经广东省国土资源厅鉴定非法采矿、破坏性采矿造成矿产资源破坏价值委员会依法鉴定：英德市白沙镇门洞村委会大岭头村民小组菜洞稀土矿点破坏矿产资源价值为人民币</w:t>
      </w:r>
      <w:r>
        <w:rPr>
          <w:rFonts w:hint="eastAsia"/>
          <w:sz w:val="30"/>
          <w:szCs w:val="30"/>
        </w:rPr>
        <w:t>507.60</w:t>
      </w:r>
      <w:r>
        <w:rPr>
          <w:rFonts w:hint="eastAsia"/>
          <w:sz w:val="30"/>
          <w:szCs w:val="30"/>
        </w:rPr>
        <w:t>万元。</w:t>
      </w:r>
    </w:p>
    <w:p w:rsidR="00D03B4A" w:rsidRDefault="00D03B4A">
      <w:pPr>
        <w:spacing w:line="500" w:lineRule="atLeast"/>
        <w:ind w:firstLine="600"/>
        <w:divId w:val="1210263515"/>
        <w:rPr>
          <w:rFonts w:hint="eastAsia"/>
          <w:sz w:val="30"/>
          <w:szCs w:val="30"/>
        </w:rPr>
      </w:pPr>
      <w:r>
        <w:rPr>
          <w:rFonts w:hint="eastAsia"/>
          <w:sz w:val="30"/>
          <w:szCs w:val="30"/>
        </w:rPr>
        <w:t>（二）受贿部分</w:t>
      </w:r>
    </w:p>
    <w:p w:rsidR="00D03B4A" w:rsidRDefault="00D03B4A">
      <w:pPr>
        <w:spacing w:line="500" w:lineRule="atLeast"/>
        <w:ind w:firstLine="600"/>
        <w:divId w:val="45836608"/>
        <w:rPr>
          <w:rFonts w:hint="eastAsia"/>
          <w:sz w:val="30"/>
          <w:szCs w:val="30"/>
        </w:rPr>
      </w:pP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期间，被告人罗洪波利用担任英德市政府打击非法开采稀土矿工作组巡查组长以及英德市国土局执法大队矿山组的执法人员的职务便利，为他人谋取不正当利益，收受非法开采稀土矿老板何志伟、李某的贿赂共计</w:t>
      </w:r>
      <w:r>
        <w:rPr>
          <w:rFonts w:hint="eastAsia"/>
          <w:sz w:val="30"/>
          <w:szCs w:val="30"/>
        </w:rPr>
        <w:t>15</w:t>
      </w:r>
      <w:r>
        <w:rPr>
          <w:rFonts w:hint="eastAsia"/>
          <w:sz w:val="30"/>
          <w:szCs w:val="30"/>
        </w:rPr>
        <w:t>万元人民币，其中收受何志伟</w:t>
      </w:r>
      <w:r>
        <w:rPr>
          <w:rFonts w:hint="eastAsia"/>
          <w:sz w:val="30"/>
          <w:szCs w:val="30"/>
        </w:rPr>
        <w:t>12</w:t>
      </w:r>
      <w:r>
        <w:rPr>
          <w:rFonts w:hint="eastAsia"/>
          <w:sz w:val="30"/>
          <w:szCs w:val="30"/>
        </w:rPr>
        <w:t>万元人民币、收受李某</w:t>
      </w:r>
      <w:r>
        <w:rPr>
          <w:rFonts w:hint="eastAsia"/>
          <w:sz w:val="30"/>
          <w:szCs w:val="30"/>
        </w:rPr>
        <w:t>3</w:t>
      </w:r>
      <w:r>
        <w:rPr>
          <w:rFonts w:hint="eastAsia"/>
          <w:sz w:val="30"/>
          <w:szCs w:val="30"/>
        </w:rPr>
        <w:t>万元人民币。</w:t>
      </w:r>
    </w:p>
    <w:p w:rsidR="00D03B4A" w:rsidRDefault="00D03B4A">
      <w:pPr>
        <w:spacing w:line="500" w:lineRule="atLeast"/>
        <w:ind w:firstLine="600"/>
        <w:divId w:val="1491018441"/>
        <w:rPr>
          <w:rFonts w:hint="eastAsia"/>
          <w:sz w:val="30"/>
          <w:szCs w:val="30"/>
        </w:rPr>
      </w:pPr>
      <w:r>
        <w:rPr>
          <w:rFonts w:hint="eastAsia"/>
          <w:sz w:val="30"/>
          <w:szCs w:val="30"/>
        </w:rPr>
        <w:t>上述事实，有户籍证明，申请书、调解协议书、收条、承诺书、谅解书等书证材料，证人谭某某、董某等人证言，被害人陈述，被告人供述与辩解，鉴定意见，现场勘验、辨认等笔录及视听资料等证据证实。</w:t>
      </w:r>
    </w:p>
    <w:p w:rsidR="00D03B4A" w:rsidRDefault="00D03B4A">
      <w:pPr>
        <w:spacing w:line="500" w:lineRule="atLeast"/>
        <w:ind w:firstLine="600"/>
        <w:divId w:val="63528954"/>
        <w:rPr>
          <w:rFonts w:hint="eastAsia"/>
          <w:sz w:val="30"/>
          <w:szCs w:val="30"/>
        </w:rPr>
      </w:pPr>
      <w:r>
        <w:rPr>
          <w:rFonts w:hint="eastAsia"/>
          <w:sz w:val="30"/>
          <w:szCs w:val="30"/>
        </w:rPr>
        <w:t>原判认为，被告人罗洪波身为国家机关工作人员，在工作中滥用职权，致使国家稀土矿产资源被大量非法开采，造成国家重大损失，情节特别严重的行为已构成滥用职权罪。同时，被告人罗洪波利用职务便利，为他人谋取利益，收受非法开采稀土矿老板的贿赂人民币共计人民币十五万元的行为亦已构成受贿罪，应以滥用职权罪与受贿罪对被告人罗洪波进行数罪并罚。依照《中华人民共和国刑法》第三百九十七条、第三百八十五条、第三百八十六条、第三百八十三条、第六十七第三款之规定，判决如下：被告人罗洪波犯滥用职权罪，判处有期徒刑四年；犯受贿罪，判处有期徒刑一年二个月，并处罚金人民币十万元，数罪并罚决定执行有期徒刑四年六个月，并处罚金人民币十万元。</w:t>
      </w:r>
    </w:p>
    <w:p w:rsidR="00D03B4A" w:rsidRDefault="00D03B4A">
      <w:pPr>
        <w:spacing w:line="500" w:lineRule="atLeast"/>
        <w:ind w:firstLine="600"/>
        <w:divId w:val="264383692"/>
        <w:rPr>
          <w:rFonts w:hint="eastAsia"/>
          <w:sz w:val="30"/>
          <w:szCs w:val="30"/>
        </w:rPr>
      </w:pPr>
      <w:r>
        <w:rPr>
          <w:rFonts w:hint="eastAsia"/>
          <w:sz w:val="30"/>
          <w:szCs w:val="30"/>
        </w:rPr>
        <w:t>上诉人罗洪波上诉及其辩护人辩护提出，认为上诉人的行为不构成滥用职权罪，请求撤销原审判决中“被告人犯滥用职权罪，判处有期徒刑四年”的判项，请求二审法院改判上诉人缓刑。</w:t>
      </w:r>
    </w:p>
    <w:p w:rsidR="00D03B4A" w:rsidRDefault="00D03B4A">
      <w:pPr>
        <w:spacing w:line="500" w:lineRule="atLeast"/>
        <w:ind w:firstLine="600"/>
        <w:divId w:val="297153097"/>
        <w:rPr>
          <w:rFonts w:hint="eastAsia"/>
          <w:sz w:val="30"/>
          <w:szCs w:val="30"/>
        </w:rPr>
      </w:pPr>
      <w:r>
        <w:rPr>
          <w:rFonts w:hint="eastAsia"/>
          <w:sz w:val="30"/>
          <w:szCs w:val="30"/>
        </w:rPr>
        <w:t>经审理查明，原判认定事实清楚，所依据的证据来源合法，并经庭审出示，控辩双方辨认、质证，能够证明案件的事实情况，本院对原判认定的事实和证据予以确认。</w:t>
      </w:r>
    </w:p>
    <w:p w:rsidR="00D03B4A" w:rsidRDefault="00D03B4A">
      <w:pPr>
        <w:spacing w:line="500" w:lineRule="atLeast"/>
        <w:ind w:firstLine="600"/>
        <w:divId w:val="826552544"/>
        <w:rPr>
          <w:rFonts w:hint="eastAsia"/>
          <w:sz w:val="30"/>
          <w:szCs w:val="30"/>
        </w:rPr>
      </w:pPr>
      <w:r>
        <w:rPr>
          <w:rFonts w:hint="eastAsia"/>
          <w:sz w:val="30"/>
          <w:szCs w:val="30"/>
        </w:rPr>
        <w:t>对于上诉人罗洪波及其辩护人所提的上诉人的行为虽构成滥用职权，但未至犯罪的程度，并未构成滥用职权罪的上诉理由和辩解意见。经查，现场查获的开采出来的稀土矿价值已接近</w:t>
      </w:r>
      <w:r>
        <w:rPr>
          <w:rFonts w:hint="eastAsia"/>
          <w:sz w:val="30"/>
          <w:szCs w:val="30"/>
        </w:rPr>
        <w:t>30</w:t>
      </w:r>
      <w:r>
        <w:rPr>
          <w:rFonts w:hint="eastAsia"/>
          <w:sz w:val="30"/>
          <w:szCs w:val="30"/>
        </w:rPr>
        <w:t>万元，英德市白沙镇门洞村委会大岭头村民小组受到破坏的菜洞稀土矿产资源的价值</w:t>
      </w:r>
      <w:r>
        <w:rPr>
          <w:rFonts w:hint="eastAsia"/>
          <w:sz w:val="30"/>
          <w:szCs w:val="30"/>
        </w:rPr>
        <w:t>507.60</w:t>
      </w:r>
      <w:r>
        <w:rPr>
          <w:rFonts w:hint="eastAsia"/>
          <w:sz w:val="30"/>
          <w:szCs w:val="30"/>
        </w:rPr>
        <w:t>万元，上诉人徇私舞弊放纵他人非法开采稀土矿，不仅造成矿产资源受到破坏，而且还致环境污染，潜在危害较大，上诉人的行为已使公共财产、国家和人民利益遭受重大损失，其行为已构成滥用职权罪。上诉人罗洪波及其辩护人所提的上诉人的行为不构成滥用职权罪的上诉理由、辩护意见均不成立，本院不予采纳。</w:t>
      </w:r>
    </w:p>
    <w:p w:rsidR="00D03B4A" w:rsidRDefault="00D03B4A">
      <w:pPr>
        <w:spacing w:line="500" w:lineRule="atLeast"/>
        <w:ind w:firstLine="600"/>
        <w:divId w:val="524828358"/>
        <w:rPr>
          <w:rFonts w:hint="eastAsia"/>
          <w:sz w:val="30"/>
          <w:szCs w:val="30"/>
        </w:rPr>
      </w:pPr>
      <w:r>
        <w:rPr>
          <w:rFonts w:hint="eastAsia"/>
          <w:sz w:val="30"/>
          <w:szCs w:val="30"/>
        </w:rPr>
        <w:t>本院认为，上诉人罗洪波身为国家机关工作人员，徇私舞弊滥用职权，致公共财产、国家和人民利益遭受重大损失，其行为已构成滥用职权罪。上诉人罗洪波滥用职权，并从中收受他人贿赂款人民币十五万元，该行为已构成受贿罪，均应依法惩处并应数罪并罚。原判认定的事实清楚，证据确实、充分，审判程序合法。原判对上诉人所犯受贿罪的定罪量刑恰当。考虑涉案旧矿曾经多次被其他人员开采，造成涉案矿产资源受损属多因一果，上诉人监管不力系其中原因之一，遭到破坏的涉案稀土矿并非失去开采价值，根据现有证据不足以认定上诉人滥用职权行为达到情节特别严重的程度，故不必对上诉人升档量刑。鉴定上诉人罗洪波归案后能如实供述犯罪事实，本院根据上诉人的犯罪性质、情节，对其重新量刑。依照《中华人民共和国刑法》第三百九十七条第二款、第三百八十五条第一款、第三百八十六条、第三百八十三条第一款第一项、第六十七第三款、第六十九条、第五十二条及《最高人民法院、最高人民检察院关于办理渎职刑事案件适用法律若干问题的解释（一）》第一条第（四）项及第三条以及《最高人民法院、最高人民检察院关于办理贪污贿赂刑事案件适用法律若干问题的解释》第一条、第十七条、第十九条以及《中华人民共和国刑事诉讼</w:t>
      </w:r>
      <w:r>
        <w:rPr>
          <w:rFonts w:hint="eastAsia"/>
          <w:sz w:val="30"/>
          <w:szCs w:val="30"/>
        </w:rPr>
        <w:t>法》第二百二十五条第一款第一、二项之规定，判决如下：</w:t>
      </w:r>
    </w:p>
    <w:p w:rsidR="00D03B4A" w:rsidRDefault="00D03B4A">
      <w:pPr>
        <w:spacing w:line="500" w:lineRule="atLeast"/>
        <w:ind w:firstLine="600"/>
        <w:divId w:val="1384792010"/>
        <w:rPr>
          <w:rFonts w:hint="eastAsia"/>
          <w:sz w:val="30"/>
          <w:szCs w:val="30"/>
        </w:rPr>
      </w:pPr>
      <w:r>
        <w:rPr>
          <w:rFonts w:hint="eastAsia"/>
          <w:sz w:val="30"/>
          <w:szCs w:val="30"/>
        </w:rPr>
        <w:t>一、维持英德市人民法院（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号刑事判决中对上诉人罗洪波的定罪部分；</w:t>
      </w:r>
    </w:p>
    <w:p w:rsidR="00D03B4A" w:rsidRDefault="00D03B4A">
      <w:pPr>
        <w:spacing w:line="500" w:lineRule="atLeast"/>
        <w:ind w:firstLine="600"/>
        <w:divId w:val="819003607"/>
        <w:rPr>
          <w:rFonts w:hint="eastAsia"/>
          <w:sz w:val="30"/>
          <w:szCs w:val="30"/>
        </w:rPr>
      </w:pPr>
      <w:r>
        <w:rPr>
          <w:rFonts w:hint="eastAsia"/>
          <w:sz w:val="30"/>
          <w:szCs w:val="30"/>
        </w:rPr>
        <w:t>二、撤销英德市人民法院（</w:t>
      </w:r>
      <w:r>
        <w:rPr>
          <w:rFonts w:hint="eastAsia"/>
          <w:sz w:val="30"/>
          <w:szCs w:val="30"/>
        </w:rPr>
        <w:t>2017</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453</w:t>
      </w:r>
      <w:r>
        <w:rPr>
          <w:rFonts w:hint="eastAsia"/>
          <w:sz w:val="30"/>
          <w:szCs w:val="30"/>
        </w:rPr>
        <w:t>号刑事判决中对上诉人罗洪波的量刑部分；</w:t>
      </w:r>
    </w:p>
    <w:p w:rsidR="00D03B4A" w:rsidRDefault="00D03B4A">
      <w:pPr>
        <w:spacing w:line="500" w:lineRule="atLeast"/>
        <w:ind w:firstLine="600"/>
        <w:divId w:val="1294094020"/>
        <w:rPr>
          <w:rFonts w:hint="eastAsia"/>
          <w:sz w:val="30"/>
          <w:szCs w:val="30"/>
        </w:rPr>
      </w:pPr>
      <w:r>
        <w:rPr>
          <w:rFonts w:hint="eastAsia"/>
          <w:sz w:val="30"/>
          <w:szCs w:val="30"/>
        </w:rPr>
        <w:t>三、上诉人罗洪波犯滥用职权罪，判处有期徒刑三年；犯受贿罪，判处有期徒刑一年二个月，并处罚金人民币十万元，数罪并罚，决定执行有期徒刑三年六个月，并处罚金人民币十万元。</w:t>
      </w:r>
    </w:p>
    <w:p w:rsidR="00D03B4A" w:rsidRDefault="00D03B4A">
      <w:pPr>
        <w:spacing w:line="500" w:lineRule="atLeast"/>
        <w:ind w:firstLine="600"/>
        <w:divId w:val="1379624748"/>
        <w:rPr>
          <w:rFonts w:hint="eastAsia"/>
          <w:sz w:val="30"/>
          <w:szCs w:val="30"/>
        </w:rPr>
      </w:pPr>
      <w:r>
        <w:rPr>
          <w:rFonts w:hint="eastAsia"/>
          <w:sz w:val="30"/>
          <w:szCs w:val="30"/>
        </w:rPr>
        <w:t>（刑期从判决执行之日起计算。判决执行以前先行羁押的，羁押一日折抵刑期一日，指定居所监视居住的，监视居住二日折抵刑期一日，即自</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日止。罚金限于本判决发生法律效力之日起十日内缴纳。期满不缴纳的，强制缴纳。）</w:t>
      </w:r>
    </w:p>
    <w:p w:rsidR="00D03B4A" w:rsidRDefault="00D03B4A">
      <w:pPr>
        <w:spacing w:line="500" w:lineRule="atLeast"/>
        <w:ind w:firstLine="600"/>
        <w:divId w:val="802305316"/>
        <w:rPr>
          <w:rFonts w:hint="eastAsia"/>
          <w:sz w:val="30"/>
          <w:szCs w:val="30"/>
        </w:rPr>
      </w:pPr>
      <w:r>
        <w:rPr>
          <w:rFonts w:hint="eastAsia"/>
          <w:sz w:val="30"/>
          <w:szCs w:val="30"/>
        </w:rPr>
        <w:t>本判决为终审判决。</w:t>
      </w:r>
    </w:p>
    <w:p w:rsidR="00D03B4A" w:rsidRDefault="00D03B4A">
      <w:pPr>
        <w:spacing w:line="500" w:lineRule="atLeast"/>
        <w:jc w:val="right"/>
        <w:divId w:val="1327708742"/>
        <w:rPr>
          <w:rFonts w:hint="eastAsia"/>
          <w:sz w:val="30"/>
          <w:szCs w:val="30"/>
        </w:rPr>
      </w:pPr>
      <w:r>
        <w:rPr>
          <w:rFonts w:hint="eastAsia"/>
          <w:sz w:val="30"/>
          <w:szCs w:val="30"/>
        </w:rPr>
        <w:t>审判长　　黄德才</w:t>
      </w:r>
    </w:p>
    <w:p w:rsidR="00D03B4A" w:rsidRDefault="00D03B4A">
      <w:pPr>
        <w:spacing w:line="500" w:lineRule="atLeast"/>
        <w:jc w:val="right"/>
        <w:divId w:val="565458032"/>
        <w:rPr>
          <w:rFonts w:hint="eastAsia"/>
          <w:sz w:val="30"/>
          <w:szCs w:val="30"/>
        </w:rPr>
      </w:pPr>
      <w:r>
        <w:rPr>
          <w:rFonts w:hint="eastAsia"/>
          <w:sz w:val="30"/>
          <w:szCs w:val="30"/>
        </w:rPr>
        <w:t>审判员　　罗立兵</w:t>
      </w:r>
    </w:p>
    <w:p w:rsidR="00D03B4A" w:rsidRDefault="00D03B4A">
      <w:pPr>
        <w:spacing w:line="500" w:lineRule="atLeast"/>
        <w:jc w:val="right"/>
        <w:divId w:val="1026448973"/>
        <w:rPr>
          <w:rFonts w:hint="eastAsia"/>
          <w:sz w:val="30"/>
          <w:szCs w:val="30"/>
        </w:rPr>
      </w:pPr>
      <w:r>
        <w:rPr>
          <w:rFonts w:hint="eastAsia"/>
          <w:sz w:val="30"/>
          <w:szCs w:val="30"/>
        </w:rPr>
        <w:t>审判员　　何昭敏</w:t>
      </w:r>
    </w:p>
    <w:p w:rsidR="00D03B4A" w:rsidRDefault="00D03B4A">
      <w:pPr>
        <w:spacing w:line="500" w:lineRule="atLeast"/>
        <w:jc w:val="right"/>
        <w:divId w:val="1705518610"/>
        <w:rPr>
          <w:rFonts w:hint="eastAsia"/>
          <w:sz w:val="30"/>
          <w:szCs w:val="30"/>
        </w:rPr>
      </w:pPr>
      <w:r>
        <w:rPr>
          <w:rFonts w:hint="eastAsia"/>
          <w:sz w:val="30"/>
          <w:szCs w:val="30"/>
        </w:rPr>
        <w:t>二〇一八年三月十二日</w:t>
      </w:r>
    </w:p>
    <w:p w:rsidR="00D03B4A" w:rsidRDefault="00D03B4A">
      <w:pPr>
        <w:spacing w:line="500" w:lineRule="atLeast"/>
        <w:jc w:val="right"/>
        <w:divId w:val="223301595"/>
        <w:rPr>
          <w:rFonts w:hint="eastAsia"/>
          <w:sz w:val="30"/>
          <w:szCs w:val="30"/>
        </w:rPr>
      </w:pPr>
      <w:r>
        <w:rPr>
          <w:rFonts w:hint="eastAsia"/>
          <w:sz w:val="30"/>
          <w:szCs w:val="30"/>
        </w:rPr>
        <w:t>书记员　　柯　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3B4A" w:rsidRDefault="00D03B4A" w:rsidP="00D03B4A">
      <w:pPr>
        <w:rPr>
          <w:rFonts w:hint="eastAsia"/>
        </w:rPr>
      </w:pPr>
      <w:r>
        <w:separator/>
      </w:r>
    </w:p>
  </w:endnote>
  <w:endnote w:type="continuationSeparator" w:id="0">
    <w:p w:rsidR="00D03B4A" w:rsidRDefault="00D03B4A" w:rsidP="00D03B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3B4A" w:rsidRDefault="00D03B4A" w:rsidP="00D03B4A">
      <w:pPr>
        <w:rPr>
          <w:rFonts w:hint="eastAsia"/>
        </w:rPr>
      </w:pPr>
      <w:r>
        <w:separator/>
      </w:r>
    </w:p>
  </w:footnote>
  <w:footnote w:type="continuationSeparator" w:id="0">
    <w:p w:rsidR="00D03B4A" w:rsidRDefault="00D03B4A" w:rsidP="00D03B4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3B4A"/>
    <w:rsid w:val="007235DD"/>
    <w:rsid w:val="00D03B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3B4A"/>
    <w:pPr>
      <w:tabs>
        <w:tab w:val="center" w:pos="4153"/>
        <w:tab w:val="right" w:pos="8306"/>
      </w:tabs>
      <w:snapToGrid w:val="0"/>
      <w:jc w:val="center"/>
    </w:pPr>
    <w:rPr>
      <w:sz w:val="18"/>
      <w:szCs w:val="18"/>
    </w:rPr>
  </w:style>
  <w:style w:type="character" w:customStyle="1" w:styleId="a4">
    <w:name w:val="页眉 字符"/>
    <w:basedOn w:val="a0"/>
    <w:link w:val="a3"/>
    <w:uiPriority w:val="99"/>
    <w:rsid w:val="00D03B4A"/>
    <w:rPr>
      <w:rFonts w:ascii="宋体" w:eastAsia="宋体" w:hAnsi="宋体" w:cs="宋体"/>
      <w:sz w:val="18"/>
      <w:szCs w:val="18"/>
    </w:rPr>
  </w:style>
  <w:style w:type="paragraph" w:styleId="a5">
    <w:name w:val="footer"/>
    <w:basedOn w:val="a"/>
    <w:link w:val="a6"/>
    <w:uiPriority w:val="99"/>
    <w:unhideWhenUsed/>
    <w:rsid w:val="00D03B4A"/>
    <w:pPr>
      <w:tabs>
        <w:tab w:val="center" w:pos="4153"/>
        <w:tab w:val="right" w:pos="8306"/>
      </w:tabs>
      <w:snapToGrid w:val="0"/>
    </w:pPr>
    <w:rPr>
      <w:sz w:val="18"/>
      <w:szCs w:val="18"/>
    </w:rPr>
  </w:style>
  <w:style w:type="character" w:customStyle="1" w:styleId="a6">
    <w:name w:val="页脚 字符"/>
    <w:basedOn w:val="a0"/>
    <w:link w:val="a5"/>
    <w:uiPriority w:val="99"/>
    <w:rsid w:val="00D03B4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25">
      <w:marLeft w:val="0"/>
      <w:marRight w:val="0"/>
      <w:marTop w:val="10"/>
      <w:marBottom w:val="10"/>
      <w:divBdr>
        <w:top w:val="none" w:sz="0" w:space="0" w:color="auto"/>
        <w:left w:val="none" w:sz="0" w:space="0" w:color="auto"/>
        <w:bottom w:val="none" w:sz="0" w:space="0" w:color="auto"/>
        <w:right w:val="none" w:sz="0" w:space="0" w:color="auto"/>
      </w:divBdr>
    </w:div>
    <w:div w:id="45836608">
      <w:marLeft w:val="0"/>
      <w:marRight w:val="0"/>
      <w:marTop w:val="10"/>
      <w:marBottom w:val="10"/>
      <w:divBdr>
        <w:top w:val="none" w:sz="0" w:space="0" w:color="auto"/>
        <w:left w:val="none" w:sz="0" w:space="0" w:color="auto"/>
        <w:bottom w:val="none" w:sz="0" w:space="0" w:color="auto"/>
        <w:right w:val="none" w:sz="0" w:space="0" w:color="auto"/>
      </w:divBdr>
    </w:div>
    <w:div w:id="63457297">
      <w:marLeft w:val="0"/>
      <w:marRight w:val="0"/>
      <w:marTop w:val="10"/>
      <w:marBottom w:val="10"/>
      <w:divBdr>
        <w:top w:val="none" w:sz="0" w:space="0" w:color="auto"/>
        <w:left w:val="none" w:sz="0" w:space="0" w:color="auto"/>
        <w:bottom w:val="none" w:sz="0" w:space="0" w:color="auto"/>
        <w:right w:val="none" w:sz="0" w:space="0" w:color="auto"/>
      </w:divBdr>
    </w:div>
    <w:div w:id="63528954">
      <w:marLeft w:val="0"/>
      <w:marRight w:val="0"/>
      <w:marTop w:val="10"/>
      <w:marBottom w:val="10"/>
      <w:divBdr>
        <w:top w:val="none" w:sz="0" w:space="0" w:color="auto"/>
        <w:left w:val="none" w:sz="0" w:space="0" w:color="auto"/>
        <w:bottom w:val="none" w:sz="0" w:space="0" w:color="auto"/>
        <w:right w:val="none" w:sz="0" w:space="0" w:color="auto"/>
      </w:divBdr>
    </w:div>
    <w:div w:id="93521383">
      <w:marLeft w:val="0"/>
      <w:marRight w:val="0"/>
      <w:marTop w:val="10"/>
      <w:marBottom w:val="10"/>
      <w:divBdr>
        <w:top w:val="none" w:sz="0" w:space="0" w:color="auto"/>
        <w:left w:val="none" w:sz="0" w:space="0" w:color="auto"/>
        <w:bottom w:val="none" w:sz="0" w:space="0" w:color="auto"/>
        <w:right w:val="none" w:sz="0" w:space="0" w:color="auto"/>
      </w:divBdr>
    </w:div>
    <w:div w:id="223301595">
      <w:marLeft w:val="0"/>
      <w:marRight w:val="720"/>
      <w:marTop w:val="10"/>
      <w:marBottom w:val="10"/>
      <w:divBdr>
        <w:top w:val="none" w:sz="0" w:space="0" w:color="auto"/>
        <w:left w:val="none" w:sz="0" w:space="0" w:color="auto"/>
        <w:bottom w:val="none" w:sz="0" w:space="0" w:color="auto"/>
        <w:right w:val="none" w:sz="0" w:space="0" w:color="auto"/>
      </w:divBdr>
    </w:div>
    <w:div w:id="264383692">
      <w:marLeft w:val="0"/>
      <w:marRight w:val="0"/>
      <w:marTop w:val="10"/>
      <w:marBottom w:val="10"/>
      <w:divBdr>
        <w:top w:val="none" w:sz="0" w:space="0" w:color="auto"/>
        <w:left w:val="none" w:sz="0" w:space="0" w:color="auto"/>
        <w:bottom w:val="none" w:sz="0" w:space="0" w:color="auto"/>
        <w:right w:val="none" w:sz="0" w:space="0" w:color="auto"/>
      </w:divBdr>
    </w:div>
    <w:div w:id="297153097">
      <w:marLeft w:val="0"/>
      <w:marRight w:val="0"/>
      <w:marTop w:val="10"/>
      <w:marBottom w:val="10"/>
      <w:divBdr>
        <w:top w:val="none" w:sz="0" w:space="0" w:color="auto"/>
        <w:left w:val="none" w:sz="0" w:space="0" w:color="auto"/>
        <w:bottom w:val="none" w:sz="0" w:space="0" w:color="auto"/>
        <w:right w:val="none" w:sz="0" w:space="0" w:color="auto"/>
      </w:divBdr>
    </w:div>
    <w:div w:id="502403690">
      <w:marLeft w:val="0"/>
      <w:marRight w:val="0"/>
      <w:marTop w:val="10"/>
      <w:marBottom w:val="10"/>
      <w:divBdr>
        <w:top w:val="none" w:sz="0" w:space="0" w:color="auto"/>
        <w:left w:val="none" w:sz="0" w:space="0" w:color="auto"/>
        <w:bottom w:val="none" w:sz="0" w:space="0" w:color="auto"/>
        <w:right w:val="none" w:sz="0" w:space="0" w:color="auto"/>
      </w:divBdr>
    </w:div>
    <w:div w:id="524828358">
      <w:marLeft w:val="0"/>
      <w:marRight w:val="0"/>
      <w:marTop w:val="10"/>
      <w:marBottom w:val="10"/>
      <w:divBdr>
        <w:top w:val="none" w:sz="0" w:space="0" w:color="auto"/>
        <w:left w:val="none" w:sz="0" w:space="0" w:color="auto"/>
        <w:bottom w:val="none" w:sz="0" w:space="0" w:color="auto"/>
        <w:right w:val="none" w:sz="0" w:space="0" w:color="auto"/>
      </w:divBdr>
    </w:div>
    <w:div w:id="565458032">
      <w:marLeft w:val="0"/>
      <w:marRight w:val="720"/>
      <w:marTop w:val="10"/>
      <w:marBottom w:val="10"/>
      <w:divBdr>
        <w:top w:val="none" w:sz="0" w:space="0" w:color="auto"/>
        <w:left w:val="none" w:sz="0" w:space="0" w:color="auto"/>
        <w:bottom w:val="none" w:sz="0" w:space="0" w:color="auto"/>
        <w:right w:val="none" w:sz="0" w:space="0" w:color="auto"/>
      </w:divBdr>
    </w:div>
    <w:div w:id="693968960">
      <w:marLeft w:val="0"/>
      <w:marRight w:val="0"/>
      <w:marTop w:val="10"/>
      <w:marBottom w:val="10"/>
      <w:divBdr>
        <w:top w:val="none" w:sz="0" w:space="0" w:color="auto"/>
        <w:left w:val="none" w:sz="0" w:space="0" w:color="auto"/>
        <w:bottom w:val="none" w:sz="0" w:space="0" w:color="auto"/>
        <w:right w:val="none" w:sz="0" w:space="0" w:color="auto"/>
      </w:divBdr>
    </w:div>
    <w:div w:id="802305316">
      <w:marLeft w:val="0"/>
      <w:marRight w:val="0"/>
      <w:marTop w:val="10"/>
      <w:marBottom w:val="10"/>
      <w:divBdr>
        <w:top w:val="none" w:sz="0" w:space="0" w:color="auto"/>
        <w:left w:val="none" w:sz="0" w:space="0" w:color="auto"/>
        <w:bottom w:val="none" w:sz="0" w:space="0" w:color="auto"/>
        <w:right w:val="none" w:sz="0" w:space="0" w:color="auto"/>
      </w:divBdr>
    </w:div>
    <w:div w:id="819003607">
      <w:marLeft w:val="0"/>
      <w:marRight w:val="0"/>
      <w:marTop w:val="10"/>
      <w:marBottom w:val="10"/>
      <w:divBdr>
        <w:top w:val="none" w:sz="0" w:space="0" w:color="auto"/>
        <w:left w:val="none" w:sz="0" w:space="0" w:color="auto"/>
        <w:bottom w:val="none" w:sz="0" w:space="0" w:color="auto"/>
        <w:right w:val="none" w:sz="0" w:space="0" w:color="auto"/>
      </w:divBdr>
    </w:div>
    <w:div w:id="826552544">
      <w:marLeft w:val="0"/>
      <w:marRight w:val="0"/>
      <w:marTop w:val="10"/>
      <w:marBottom w:val="10"/>
      <w:divBdr>
        <w:top w:val="none" w:sz="0" w:space="0" w:color="auto"/>
        <w:left w:val="none" w:sz="0" w:space="0" w:color="auto"/>
        <w:bottom w:val="none" w:sz="0" w:space="0" w:color="auto"/>
        <w:right w:val="none" w:sz="0" w:space="0" w:color="auto"/>
      </w:divBdr>
    </w:div>
    <w:div w:id="1026448973">
      <w:marLeft w:val="0"/>
      <w:marRight w:val="720"/>
      <w:marTop w:val="10"/>
      <w:marBottom w:val="10"/>
      <w:divBdr>
        <w:top w:val="none" w:sz="0" w:space="0" w:color="auto"/>
        <w:left w:val="none" w:sz="0" w:space="0" w:color="auto"/>
        <w:bottom w:val="none" w:sz="0" w:space="0" w:color="auto"/>
        <w:right w:val="none" w:sz="0" w:space="0" w:color="auto"/>
      </w:divBdr>
    </w:div>
    <w:div w:id="1099760969">
      <w:marLeft w:val="0"/>
      <w:marRight w:val="0"/>
      <w:marTop w:val="10"/>
      <w:marBottom w:val="10"/>
      <w:divBdr>
        <w:top w:val="none" w:sz="0" w:space="0" w:color="auto"/>
        <w:left w:val="none" w:sz="0" w:space="0" w:color="auto"/>
        <w:bottom w:val="none" w:sz="0" w:space="0" w:color="auto"/>
        <w:right w:val="none" w:sz="0" w:space="0" w:color="auto"/>
      </w:divBdr>
    </w:div>
    <w:div w:id="1206912627">
      <w:marLeft w:val="0"/>
      <w:marRight w:val="0"/>
      <w:marTop w:val="10"/>
      <w:marBottom w:val="10"/>
      <w:divBdr>
        <w:top w:val="none" w:sz="0" w:space="0" w:color="auto"/>
        <w:left w:val="none" w:sz="0" w:space="0" w:color="auto"/>
        <w:bottom w:val="none" w:sz="0" w:space="0" w:color="auto"/>
        <w:right w:val="none" w:sz="0" w:space="0" w:color="auto"/>
      </w:divBdr>
    </w:div>
    <w:div w:id="1210263515">
      <w:marLeft w:val="0"/>
      <w:marRight w:val="0"/>
      <w:marTop w:val="10"/>
      <w:marBottom w:val="10"/>
      <w:divBdr>
        <w:top w:val="none" w:sz="0" w:space="0" w:color="auto"/>
        <w:left w:val="none" w:sz="0" w:space="0" w:color="auto"/>
        <w:bottom w:val="none" w:sz="0" w:space="0" w:color="auto"/>
        <w:right w:val="none" w:sz="0" w:space="0" w:color="auto"/>
      </w:divBdr>
    </w:div>
    <w:div w:id="1294094020">
      <w:marLeft w:val="0"/>
      <w:marRight w:val="0"/>
      <w:marTop w:val="10"/>
      <w:marBottom w:val="10"/>
      <w:divBdr>
        <w:top w:val="none" w:sz="0" w:space="0" w:color="auto"/>
        <w:left w:val="none" w:sz="0" w:space="0" w:color="auto"/>
        <w:bottom w:val="none" w:sz="0" w:space="0" w:color="auto"/>
        <w:right w:val="none" w:sz="0" w:space="0" w:color="auto"/>
      </w:divBdr>
    </w:div>
    <w:div w:id="1327708742">
      <w:marLeft w:val="0"/>
      <w:marRight w:val="720"/>
      <w:marTop w:val="10"/>
      <w:marBottom w:val="10"/>
      <w:divBdr>
        <w:top w:val="none" w:sz="0" w:space="0" w:color="auto"/>
        <w:left w:val="none" w:sz="0" w:space="0" w:color="auto"/>
        <w:bottom w:val="none" w:sz="0" w:space="0" w:color="auto"/>
        <w:right w:val="none" w:sz="0" w:space="0" w:color="auto"/>
      </w:divBdr>
    </w:div>
    <w:div w:id="1379624748">
      <w:marLeft w:val="0"/>
      <w:marRight w:val="0"/>
      <w:marTop w:val="10"/>
      <w:marBottom w:val="10"/>
      <w:divBdr>
        <w:top w:val="none" w:sz="0" w:space="0" w:color="auto"/>
        <w:left w:val="none" w:sz="0" w:space="0" w:color="auto"/>
        <w:bottom w:val="none" w:sz="0" w:space="0" w:color="auto"/>
        <w:right w:val="none" w:sz="0" w:space="0" w:color="auto"/>
      </w:divBdr>
    </w:div>
    <w:div w:id="1384792010">
      <w:marLeft w:val="0"/>
      <w:marRight w:val="0"/>
      <w:marTop w:val="10"/>
      <w:marBottom w:val="10"/>
      <w:divBdr>
        <w:top w:val="none" w:sz="0" w:space="0" w:color="auto"/>
        <w:left w:val="none" w:sz="0" w:space="0" w:color="auto"/>
        <w:bottom w:val="none" w:sz="0" w:space="0" w:color="auto"/>
        <w:right w:val="none" w:sz="0" w:space="0" w:color="auto"/>
      </w:divBdr>
    </w:div>
    <w:div w:id="1386836229">
      <w:marLeft w:val="0"/>
      <w:marRight w:val="0"/>
      <w:marTop w:val="10"/>
      <w:marBottom w:val="10"/>
      <w:divBdr>
        <w:top w:val="none" w:sz="0" w:space="0" w:color="auto"/>
        <w:left w:val="none" w:sz="0" w:space="0" w:color="auto"/>
        <w:bottom w:val="none" w:sz="0" w:space="0" w:color="auto"/>
        <w:right w:val="none" w:sz="0" w:space="0" w:color="auto"/>
      </w:divBdr>
    </w:div>
    <w:div w:id="1462042913">
      <w:marLeft w:val="0"/>
      <w:marRight w:val="0"/>
      <w:marTop w:val="10"/>
      <w:marBottom w:val="10"/>
      <w:divBdr>
        <w:top w:val="none" w:sz="0" w:space="0" w:color="auto"/>
        <w:left w:val="none" w:sz="0" w:space="0" w:color="auto"/>
        <w:bottom w:val="none" w:sz="0" w:space="0" w:color="auto"/>
        <w:right w:val="none" w:sz="0" w:space="0" w:color="auto"/>
      </w:divBdr>
    </w:div>
    <w:div w:id="1491018441">
      <w:marLeft w:val="0"/>
      <w:marRight w:val="0"/>
      <w:marTop w:val="10"/>
      <w:marBottom w:val="10"/>
      <w:divBdr>
        <w:top w:val="none" w:sz="0" w:space="0" w:color="auto"/>
        <w:left w:val="none" w:sz="0" w:space="0" w:color="auto"/>
        <w:bottom w:val="none" w:sz="0" w:space="0" w:color="auto"/>
        <w:right w:val="none" w:sz="0" w:space="0" w:color="auto"/>
      </w:divBdr>
    </w:div>
    <w:div w:id="1705518610">
      <w:marLeft w:val="0"/>
      <w:marRight w:val="720"/>
      <w:marTop w:val="10"/>
      <w:marBottom w:val="10"/>
      <w:divBdr>
        <w:top w:val="none" w:sz="0" w:space="0" w:color="auto"/>
        <w:left w:val="none" w:sz="0" w:space="0" w:color="auto"/>
        <w:bottom w:val="none" w:sz="0" w:space="0" w:color="auto"/>
        <w:right w:val="none" w:sz="0" w:space="0" w:color="auto"/>
      </w:divBdr>
    </w:div>
    <w:div w:id="18646319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