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4FCC" w:rsidRDefault="001B4FCC">
      <w:pPr>
        <w:spacing w:line="500" w:lineRule="atLeast"/>
        <w:jc w:val="center"/>
        <w:divId w:val="1772584385"/>
        <w:rPr>
          <w:rFonts w:ascii="黑体" w:eastAsia="黑体" w:hAnsi="黑体"/>
          <w:sz w:val="36"/>
          <w:szCs w:val="36"/>
        </w:rPr>
      </w:pPr>
      <w:r>
        <w:rPr>
          <w:rFonts w:ascii="黑体" w:eastAsia="黑体" w:hAnsi="黑体" w:hint="eastAsia"/>
          <w:sz w:val="36"/>
          <w:szCs w:val="36"/>
        </w:rPr>
        <w:t>广东省英德市人民法院</w:t>
      </w:r>
    </w:p>
    <w:p w:rsidR="001B4FCC" w:rsidRDefault="001B4FCC">
      <w:pPr>
        <w:spacing w:line="500" w:lineRule="atLeast"/>
        <w:jc w:val="center"/>
        <w:divId w:val="20470185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B4FCC" w:rsidRDefault="001B4FCC">
      <w:pPr>
        <w:spacing w:line="500" w:lineRule="atLeast"/>
        <w:jc w:val="right"/>
        <w:divId w:val="839084517"/>
        <w:rPr>
          <w:rFonts w:hint="eastAsia"/>
          <w:sz w:val="30"/>
          <w:szCs w:val="30"/>
        </w:rPr>
      </w:pPr>
      <w:r>
        <w:rPr>
          <w:rFonts w:hint="eastAsia"/>
          <w:sz w:val="30"/>
          <w:szCs w:val="30"/>
        </w:rPr>
        <w:t>（</w:t>
      </w:r>
      <w:r>
        <w:rPr>
          <w:rFonts w:hint="eastAsia"/>
          <w:sz w:val="30"/>
          <w:szCs w:val="30"/>
        </w:rPr>
        <w:t>2014</w:t>
      </w:r>
      <w:r>
        <w:rPr>
          <w:rFonts w:hint="eastAsia"/>
          <w:sz w:val="30"/>
          <w:szCs w:val="30"/>
        </w:rPr>
        <w:t>）清英法刑初字第</w:t>
      </w:r>
      <w:r>
        <w:rPr>
          <w:rFonts w:hint="eastAsia"/>
          <w:sz w:val="30"/>
          <w:szCs w:val="30"/>
        </w:rPr>
        <w:t>330</w:t>
      </w:r>
      <w:r>
        <w:rPr>
          <w:rFonts w:hint="eastAsia"/>
          <w:sz w:val="30"/>
          <w:szCs w:val="30"/>
        </w:rPr>
        <w:t>号</w:t>
      </w:r>
    </w:p>
    <w:p w:rsidR="001B4FCC" w:rsidRDefault="001B4FCC">
      <w:pPr>
        <w:spacing w:line="500" w:lineRule="atLeast"/>
        <w:ind w:firstLine="600"/>
        <w:divId w:val="787158984"/>
        <w:rPr>
          <w:rFonts w:hint="eastAsia"/>
          <w:sz w:val="30"/>
          <w:szCs w:val="30"/>
        </w:rPr>
      </w:pPr>
      <w:r>
        <w:rPr>
          <w:rFonts w:hint="eastAsia"/>
          <w:sz w:val="30"/>
          <w:szCs w:val="30"/>
        </w:rPr>
        <w:t>公诉机关英德市人民检察院。</w:t>
      </w:r>
    </w:p>
    <w:p w:rsidR="001B4FCC" w:rsidRDefault="001B4FCC">
      <w:pPr>
        <w:spacing w:line="500" w:lineRule="atLeast"/>
        <w:ind w:firstLine="600"/>
        <w:divId w:val="1719237312"/>
        <w:rPr>
          <w:rFonts w:hint="eastAsia"/>
          <w:sz w:val="30"/>
          <w:szCs w:val="30"/>
        </w:rPr>
      </w:pPr>
      <w:r>
        <w:rPr>
          <w:rFonts w:hint="eastAsia"/>
          <w:sz w:val="30"/>
          <w:szCs w:val="30"/>
        </w:rPr>
        <w:t>被告人罗神艳，男，广东省英德市人，汉族，高中文化，原系英德市林业局下石太木材检查站站长，曾任英德市林业局鸡坑木材检查站站长，户籍地广东省英德市，现住广东省英德市。因本案于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日被逮捕。现羁押于英德市看守所。</w:t>
      </w:r>
    </w:p>
    <w:p w:rsidR="001B4FCC" w:rsidRDefault="001B4FCC">
      <w:pPr>
        <w:spacing w:line="500" w:lineRule="atLeast"/>
        <w:ind w:firstLine="600"/>
        <w:divId w:val="1407613000"/>
        <w:rPr>
          <w:rFonts w:hint="eastAsia"/>
          <w:sz w:val="30"/>
          <w:szCs w:val="30"/>
        </w:rPr>
      </w:pPr>
      <w:r>
        <w:rPr>
          <w:rFonts w:hint="eastAsia"/>
          <w:sz w:val="30"/>
          <w:szCs w:val="30"/>
        </w:rPr>
        <w:t>辩护人彭金才，广东英都律师事务所律师。</w:t>
      </w:r>
    </w:p>
    <w:p w:rsidR="001B4FCC" w:rsidRDefault="001B4FCC">
      <w:pPr>
        <w:spacing w:line="500" w:lineRule="atLeast"/>
        <w:ind w:firstLine="600"/>
        <w:divId w:val="72170859"/>
        <w:rPr>
          <w:rFonts w:hint="eastAsia"/>
          <w:sz w:val="30"/>
          <w:szCs w:val="30"/>
        </w:rPr>
      </w:pPr>
      <w:r>
        <w:rPr>
          <w:rFonts w:hint="eastAsia"/>
          <w:sz w:val="30"/>
          <w:szCs w:val="30"/>
        </w:rPr>
        <w:t>英德市人民检察院以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日英检刑诉（</w:t>
      </w:r>
      <w:r>
        <w:rPr>
          <w:rFonts w:hint="eastAsia"/>
          <w:sz w:val="30"/>
          <w:szCs w:val="30"/>
        </w:rPr>
        <w:t>2014</w:t>
      </w:r>
      <w:r>
        <w:rPr>
          <w:rFonts w:hint="eastAsia"/>
          <w:sz w:val="30"/>
          <w:szCs w:val="30"/>
        </w:rPr>
        <w:t>）</w:t>
      </w:r>
      <w:r>
        <w:rPr>
          <w:rFonts w:hint="eastAsia"/>
          <w:sz w:val="30"/>
          <w:szCs w:val="30"/>
        </w:rPr>
        <w:t>320</w:t>
      </w:r>
      <w:r>
        <w:rPr>
          <w:rFonts w:hint="eastAsia"/>
          <w:sz w:val="30"/>
          <w:szCs w:val="30"/>
        </w:rPr>
        <w:t>号起诉书指控被告人罗神艳犯滥用职权罪、受贿罪，于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日向本院提起公诉。本院于同日立案，并依法组成合议庭，适用普通程序，于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日公开开庭审理了本案。英德市人民检察院指派代理检察员林昌永出庭支持公诉，被告人罗神艳及其辩护人彭金才到庭参加了诉讼。现已审理终结。</w:t>
      </w:r>
    </w:p>
    <w:p w:rsidR="001B4FCC" w:rsidRDefault="001B4FCC">
      <w:pPr>
        <w:spacing w:line="500" w:lineRule="atLeast"/>
        <w:ind w:firstLine="600"/>
        <w:divId w:val="1575578488"/>
        <w:rPr>
          <w:rFonts w:hint="eastAsia"/>
          <w:sz w:val="30"/>
          <w:szCs w:val="30"/>
        </w:rPr>
      </w:pPr>
      <w:r>
        <w:rPr>
          <w:rFonts w:hint="eastAsia"/>
          <w:sz w:val="30"/>
          <w:szCs w:val="30"/>
        </w:rPr>
        <w:t>经审理查明，一、滥用职权的事实</w:t>
      </w:r>
    </w:p>
    <w:p w:rsidR="001B4FCC" w:rsidRDefault="001B4FCC">
      <w:pPr>
        <w:spacing w:line="500" w:lineRule="atLeast"/>
        <w:ind w:firstLine="600"/>
        <w:divId w:val="205724379"/>
        <w:rPr>
          <w:rFonts w:hint="eastAsia"/>
          <w:sz w:val="30"/>
          <w:szCs w:val="30"/>
        </w:rPr>
      </w:pPr>
      <w:r>
        <w:rPr>
          <w:rFonts w:hint="eastAsia"/>
          <w:sz w:val="30"/>
          <w:szCs w:val="30"/>
        </w:rPr>
        <w:t>2012</w:t>
      </w:r>
      <w:r>
        <w:rPr>
          <w:rFonts w:hint="eastAsia"/>
          <w:sz w:val="30"/>
          <w:szCs w:val="30"/>
        </w:rPr>
        <w:t>年，被告人罗神艳担任鸡坑木材检查站站长期间，故意逾越职权、不履行职权，导致</w:t>
      </w:r>
      <w:r>
        <w:rPr>
          <w:rFonts w:hint="eastAsia"/>
          <w:sz w:val="30"/>
          <w:szCs w:val="30"/>
        </w:rPr>
        <w:t>847</w:t>
      </w:r>
      <w:r>
        <w:rPr>
          <w:rFonts w:hint="eastAsia"/>
          <w:sz w:val="30"/>
          <w:szCs w:val="30"/>
        </w:rPr>
        <w:t>立方米无木材运输证的木材非法经过鸡坑木材检查站，造成国家应收罚没款损失共计人民币</w:t>
      </w:r>
      <w:r>
        <w:rPr>
          <w:rFonts w:hint="eastAsia"/>
          <w:sz w:val="30"/>
          <w:szCs w:val="30"/>
        </w:rPr>
        <w:t>48.72</w:t>
      </w:r>
      <w:r>
        <w:rPr>
          <w:rFonts w:hint="eastAsia"/>
          <w:sz w:val="30"/>
          <w:szCs w:val="30"/>
        </w:rPr>
        <w:t>万元。具体事实如下：</w:t>
      </w:r>
    </w:p>
    <w:p w:rsidR="001B4FCC" w:rsidRDefault="001B4FCC">
      <w:pPr>
        <w:spacing w:line="500" w:lineRule="atLeast"/>
        <w:ind w:firstLine="600"/>
        <w:divId w:val="1155612824"/>
        <w:rPr>
          <w:rFonts w:hint="eastAsia"/>
          <w:sz w:val="30"/>
          <w:szCs w:val="30"/>
        </w:rPr>
      </w:pPr>
      <w:r>
        <w:rPr>
          <w:rFonts w:hint="eastAsia"/>
          <w:sz w:val="30"/>
          <w:szCs w:val="30"/>
        </w:rPr>
        <w:t>1.2011</w:t>
      </w:r>
      <w:r>
        <w:rPr>
          <w:rFonts w:hint="eastAsia"/>
          <w:sz w:val="30"/>
          <w:szCs w:val="30"/>
        </w:rPr>
        <w:t>年</w:t>
      </w:r>
      <w:r>
        <w:rPr>
          <w:rFonts w:hint="eastAsia"/>
          <w:sz w:val="30"/>
          <w:szCs w:val="30"/>
        </w:rPr>
        <w:t>9</w:t>
      </w:r>
      <w:r>
        <w:rPr>
          <w:rFonts w:hint="eastAsia"/>
          <w:sz w:val="30"/>
          <w:szCs w:val="30"/>
        </w:rPr>
        <w:t>月，李某明（已被判刑）向山主邓某省购买到位于连江口镇城樟社区罗塘村委狮形地山桉树林后，委托吴某会办理采伐许可证、木材运输手续。接受委托后，吴某汇安排邓某航具体跟进采伐许可证的申请以及木材运输的相关事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月，邓某航就该采伐点的木材通过鸡坑检查站事宜找</w:t>
      </w:r>
      <w:r>
        <w:rPr>
          <w:rFonts w:hint="eastAsia"/>
          <w:sz w:val="30"/>
          <w:szCs w:val="30"/>
        </w:rPr>
        <w:lastRenderedPageBreak/>
        <w:t>到时任该站站长的被告人罗神艳帮忙，被告人罗神艳便指示其下属对邓某航运输的木材直接予以放行。后因邓某航非法运输木材的数量过多，被告人罗神艳担心出事，便不再对邓某航无证运输的木材直接放行。此后，被告人罗神艳明知邓某航所运输的系滥伐木材，而违反《广东省木材经营加工运输管理办法》等规定，默认检查站工作人员对每车次收取</w:t>
      </w:r>
      <w:r>
        <w:rPr>
          <w:rFonts w:hint="eastAsia"/>
          <w:sz w:val="30"/>
          <w:szCs w:val="30"/>
        </w:rPr>
        <w:t>100</w:t>
      </w:r>
      <w:r>
        <w:rPr>
          <w:rFonts w:hint="eastAsia"/>
          <w:sz w:val="30"/>
          <w:szCs w:val="30"/>
        </w:rPr>
        <w:t>元至</w:t>
      </w:r>
      <w:r>
        <w:rPr>
          <w:rFonts w:hint="eastAsia"/>
          <w:sz w:val="30"/>
          <w:szCs w:val="30"/>
        </w:rPr>
        <w:t>200</w:t>
      </w:r>
      <w:r>
        <w:rPr>
          <w:rFonts w:hint="eastAsia"/>
          <w:sz w:val="30"/>
          <w:szCs w:val="30"/>
        </w:rPr>
        <w:t>元不等的变价处理款后予以放行，放纵非法运输的桉木经过鸡坑检查站。经鉴定，李某明滥伐林木</w:t>
      </w:r>
      <w:r>
        <w:rPr>
          <w:rFonts w:hint="eastAsia"/>
          <w:sz w:val="30"/>
          <w:szCs w:val="30"/>
        </w:rPr>
        <w:t>1120</w:t>
      </w:r>
      <w:r>
        <w:rPr>
          <w:rFonts w:hint="eastAsia"/>
          <w:sz w:val="30"/>
          <w:szCs w:val="30"/>
        </w:rPr>
        <w:t>立方米，其中经过鸡坑检查站运走的木材材积为</w:t>
      </w:r>
      <w:r>
        <w:rPr>
          <w:rFonts w:hint="eastAsia"/>
          <w:sz w:val="30"/>
          <w:szCs w:val="30"/>
        </w:rPr>
        <w:t>620</w:t>
      </w:r>
      <w:r>
        <w:rPr>
          <w:rFonts w:hint="eastAsia"/>
          <w:sz w:val="30"/>
          <w:szCs w:val="30"/>
        </w:rPr>
        <w:t>立方米，鸡坑检查站有出具财政发票所收取的变价款只有</w:t>
      </w:r>
      <w:r>
        <w:rPr>
          <w:rFonts w:hint="eastAsia"/>
          <w:sz w:val="30"/>
          <w:szCs w:val="30"/>
        </w:rPr>
        <w:t>4400</w:t>
      </w:r>
      <w:r>
        <w:rPr>
          <w:rFonts w:hint="eastAsia"/>
          <w:sz w:val="30"/>
          <w:szCs w:val="30"/>
        </w:rPr>
        <w:t>元。根据《广东省木材经营加工运输管理办法》第二十八条的规定及结合英德市价格认证中心的《关于咨询英德市</w:t>
      </w:r>
      <w:r>
        <w:rPr>
          <w:rFonts w:hint="eastAsia"/>
          <w:sz w:val="30"/>
          <w:szCs w:val="30"/>
        </w:rPr>
        <w:t>2012</w:t>
      </w:r>
      <w:r>
        <w:rPr>
          <w:rFonts w:hint="eastAsia"/>
          <w:sz w:val="30"/>
          <w:szCs w:val="30"/>
        </w:rPr>
        <w:t>年桉树原木、杉树原木木材平均销售价格的复函》（英价认（</w:t>
      </w:r>
      <w:r>
        <w:rPr>
          <w:rFonts w:hint="eastAsia"/>
          <w:sz w:val="30"/>
          <w:szCs w:val="30"/>
        </w:rPr>
        <w:t>2014</w:t>
      </w:r>
      <w:r>
        <w:rPr>
          <w:rFonts w:hint="eastAsia"/>
          <w:sz w:val="30"/>
          <w:szCs w:val="30"/>
        </w:rPr>
        <w:t>）</w:t>
      </w:r>
      <w:r>
        <w:rPr>
          <w:rFonts w:hint="eastAsia"/>
          <w:sz w:val="30"/>
          <w:szCs w:val="30"/>
        </w:rPr>
        <w:t>405</w:t>
      </w:r>
      <w:r>
        <w:rPr>
          <w:rFonts w:hint="eastAsia"/>
          <w:sz w:val="30"/>
          <w:szCs w:val="30"/>
        </w:rPr>
        <w:t>号）的内容，被告人罗神艳因滥用职权而没有没收李某明非法运</w:t>
      </w:r>
      <w:r>
        <w:rPr>
          <w:rFonts w:hint="eastAsia"/>
          <w:sz w:val="30"/>
          <w:szCs w:val="30"/>
        </w:rPr>
        <w:t>输的木材给国家造成损失最少为人民币</w:t>
      </w:r>
      <w:r>
        <w:rPr>
          <w:rFonts w:hint="eastAsia"/>
          <w:sz w:val="30"/>
          <w:szCs w:val="30"/>
        </w:rPr>
        <w:t>30.56</w:t>
      </w:r>
      <w:r>
        <w:rPr>
          <w:rFonts w:hint="eastAsia"/>
          <w:sz w:val="30"/>
          <w:szCs w:val="30"/>
        </w:rPr>
        <w:t>万元。</w:t>
      </w:r>
    </w:p>
    <w:p w:rsidR="001B4FCC" w:rsidRDefault="001B4FCC">
      <w:pPr>
        <w:spacing w:line="500" w:lineRule="atLeast"/>
        <w:ind w:firstLine="600"/>
        <w:divId w:val="747581442"/>
        <w:rPr>
          <w:rFonts w:hint="eastAsia"/>
          <w:sz w:val="30"/>
          <w:szCs w:val="30"/>
        </w:rPr>
      </w:pPr>
      <w:r>
        <w:rPr>
          <w:rFonts w:hint="eastAsia"/>
          <w:sz w:val="30"/>
          <w:szCs w:val="30"/>
        </w:rPr>
        <w:t>2.2011</w:t>
      </w:r>
      <w:r>
        <w:rPr>
          <w:rFonts w:hint="eastAsia"/>
          <w:sz w:val="30"/>
          <w:szCs w:val="30"/>
        </w:rPr>
        <w:t>年</w:t>
      </w:r>
      <w:r>
        <w:rPr>
          <w:rFonts w:hint="eastAsia"/>
          <w:sz w:val="30"/>
          <w:szCs w:val="30"/>
        </w:rPr>
        <w:t>12</w:t>
      </w:r>
      <w:r>
        <w:rPr>
          <w:rFonts w:hint="eastAsia"/>
          <w:sz w:val="30"/>
          <w:szCs w:val="30"/>
        </w:rPr>
        <w:t>月，黄某洲（已被判刑）购买到波罗镇太平坪村委大田林场杉树林，在无采伐许可证的情况下，于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期间雇人砍伐。被告人罗神艳作为鸡坑木材检查站站长，明知黄某洲未办理林木采伐许可证和林木运输证，而接受其请托，滥用其检查站长的职权，违反《广东省木材经营加工运输管理方法》等规定，通过直接授意、打电话等方式指示其下属对黄某洲无证运输的林木直接予以放行，导致</w:t>
      </w:r>
      <w:r>
        <w:rPr>
          <w:rFonts w:hint="eastAsia"/>
          <w:sz w:val="30"/>
          <w:szCs w:val="30"/>
        </w:rPr>
        <w:t>227</w:t>
      </w:r>
      <w:r>
        <w:rPr>
          <w:rFonts w:hint="eastAsia"/>
          <w:sz w:val="30"/>
          <w:szCs w:val="30"/>
        </w:rPr>
        <w:t>立方米的杉木非法经过鸡坑木材检查站。根据《广东省木材经营加工运输管理办法》第二十八条的规定及结合英德市价格认证中心的《关于咨询英德市</w:t>
      </w:r>
      <w:r>
        <w:rPr>
          <w:rFonts w:hint="eastAsia"/>
          <w:sz w:val="30"/>
          <w:szCs w:val="30"/>
        </w:rPr>
        <w:t>2012</w:t>
      </w:r>
      <w:r>
        <w:rPr>
          <w:rFonts w:hint="eastAsia"/>
          <w:sz w:val="30"/>
          <w:szCs w:val="30"/>
        </w:rPr>
        <w:t>年桉树原木、杉树原木木材平均销售价格的复函》（英价认（</w:t>
      </w:r>
      <w:r>
        <w:rPr>
          <w:rFonts w:hint="eastAsia"/>
          <w:sz w:val="30"/>
          <w:szCs w:val="30"/>
        </w:rPr>
        <w:t>2014</w:t>
      </w:r>
      <w:r>
        <w:rPr>
          <w:rFonts w:hint="eastAsia"/>
          <w:sz w:val="30"/>
          <w:szCs w:val="30"/>
        </w:rPr>
        <w:t>）</w:t>
      </w:r>
      <w:r>
        <w:rPr>
          <w:rFonts w:hint="eastAsia"/>
          <w:sz w:val="30"/>
          <w:szCs w:val="30"/>
        </w:rPr>
        <w:t>405</w:t>
      </w:r>
      <w:r>
        <w:rPr>
          <w:rFonts w:hint="eastAsia"/>
          <w:sz w:val="30"/>
          <w:szCs w:val="30"/>
        </w:rPr>
        <w:t>号）的内容，被告人罗神艳因滥用职权而没有没收黄某洲非法运输的木材给国家造成损失最少为人民币</w:t>
      </w:r>
      <w:r>
        <w:rPr>
          <w:rFonts w:hint="eastAsia"/>
          <w:sz w:val="30"/>
          <w:szCs w:val="30"/>
        </w:rPr>
        <w:t>18.16</w:t>
      </w:r>
      <w:r>
        <w:rPr>
          <w:rFonts w:hint="eastAsia"/>
          <w:sz w:val="30"/>
          <w:szCs w:val="30"/>
        </w:rPr>
        <w:t>万元。</w:t>
      </w:r>
    </w:p>
    <w:p w:rsidR="001B4FCC" w:rsidRDefault="001B4FCC">
      <w:pPr>
        <w:spacing w:line="500" w:lineRule="atLeast"/>
        <w:ind w:firstLine="600"/>
        <w:divId w:val="1653632159"/>
        <w:rPr>
          <w:rFonts w:hint="eastAsia"/>
          <w:sz w:val="30"/>
          <w:szCs w:val="30"/>
        </w:rPr>
      </w:pPr>
      <w:r>
        <w:rPr>
          <w:rFonts w:hint="eastAsia"/>
          <w:sz w:val="30"/>
          <w:szCs w:val="30"/>
        </w:rPr>
        <w:t>二、受贿的事实</w:t>
      </w:r>
    </w:p>
    <w:p w:rsidR="001B4FCC" w:rsidRDefault="001B4FCC">
      <w:pPr>
        <w:spacing w:line="500" w:lineRule="atLeast"/>
        <w:ind w:firstLine="600"/>
        <w:divId w:val="833111021"/>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月，被告人罗神艳在担任鸡坑木材检查站站长期间，利用职务便利，多次非法收受他人贿赂共计人民币</w:t>
      </w:r>
      <w:r>
        <w:rPr>
          <w:rFonts w:hint="eastAsia"/>
          <w:sz w:val="30"/>
          <w:szCs w:val="30"/>
        </w:rPr>
        <w:t>1.58</w:t>
      </w:r>
      <w:r>
        <w:rPr>
          <w:rFonts w:hint="eastAsia"/>
          <w:sz w:val="30"/>
          <w:szCs w:val="30"/>
        </w:rPr>
        <w:t>万元，为他人谋取利益。具体事实如下：</w:t>
      </w:r>
    </w:p>
    <w:p w:rsidR="001B4FCC" w:rsidRDefault="001B4FCC">
      <w:pPr>
        <w:spacing w:line="500" w:lineRule="atLeast"/>
        <w:ind w:firstLine="600"/>
        <w:divId w:val="1941328346"/>
        <w:rPr>
          <w:rFonts w:hint="eastAsia"/>
          <w:sz w:val="30"/>
          <w:szCs w:val="30"/>
        </w:rPr>
      </w:pPr>
      <w:r>
        <w:rPr>
          <w:rFonts w:hint="eastAsia"/>
          <w:sz w:val="30"/>
          <w:szCs w:val="30"/>
        </w:rPr>
        <w:t>1.2010</w:t>
      </w:r>
      <w:r>
        <w:rPr>
          <w:rFonts w:hint="eastAsia"/>
          <w:sz w:val="30"/>
          <w:szCs w:val="30"/>
        </w:rPr>
        <w:t>年至</w:t>
      </w:r>
      <w:r>
        <w:rPr>
          <w:rFonts w:hint="eastAsia"/>
          <w:sz w:val="30"/>
          <w:szCs w:val="30"/>
        </w:rPr>
        <w:t>2012</w:t>
      </w:r>
      <w:r>
        <w:rPr>
          <w:rFonts w:hint="eastAsia"/>
          <w:sz w:val="30"/>
          <w:szCs w:val="30"/>
        </w:rPr>
        <w:t>年，被告人罗神艳在担任鸡坑木材检查站站长期间，明知邓某航未办理林木运输证，利用职务便利，放纵其非法运输的木材经过鸡坑检查站往外运输，为其谋取不正当利益，收受邓某航贿赂共计人民币</w:t>
      </w:r>
      <w:r>
        <w:rPr>
          <w:rFonts w:hint="eastAsia"/>
          <w:sz w:val="30"/>
          <w:szCs w:val="30"/>
        </w:rPr>
        <w:t>7800</w:t>
      </w:r>
      <w:r>
        <w:rPr>
          <w:rFonts w:hint="eastAsia"/>
          <w:sz w:val="30"/>
          <w:szCs w:val="30"/>
        </w:rPr>
        <w:t>元。</w:t>
      </w:r>
    </w:p>
    <w:p w:rsidR="001B4FCC" w:rsidRDefault="001B4FCC">
      <w:pPr>
        <w:spacing w:line="500" w:lineRule="atLeast"/>
        <w:ind w:firstLine="600"/>
        <w:divId w:val="784812155"/>
        <w:rPr>
          <w:rFonts w:hint="eastAsia"/>
          <w:sz w:val="30"/>
          <w:szCs w:val="30"/>
        </w:rPr>
      </w:pPr>
      <w:r>
        <w:rPr>
          <w:rFonts w:hint="eastAsia"/>
          <w:sz w:val="30"/>
          <w:szCs w:val="30"/>
        </w:rPr>
        <w:t>2.2012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月，被告人罗神艳在担任鸡坑木材检查站站长期间，明知黄某洲未办理林木采伐许可证及林木运输证，利用职务便利，擅自放行其非法运输的木材，收受黄某洲贿赂共计人民币</w:t>
      </w:r>
      <w:r>
        <w:rPr>
          <w:rFonts w:hint="eastAsia"/>
          <w:sz w:val="30"/>
          <w:szCs w:val="30"/>
        </w:rPr>
        <w:t>8000</w:t>
      </w:r>
      <w:r>
        <w:rPr>
          <w:rFonts w:hint="eastAsia"/>
          <w:sz w:val="30"/>
          <w:szCs w:val="30"/>
        </w:rPr>
        <w:t>元。</w:t>
      </w:r>
    </w:p>
    <w:p w:rsidR="001B4FCC" w:rsidRDefault="001B4FCC">
      <w:pPr>
        <w:spacing w:line="500" w:lineRule="atLeast"/>
        <w:ind w:firstLine="600"/>
        <w:divId w:val="982849118"/>
        <w:rPr>
          <w:rFonts w:hint="eastAsia"/>
          <w:sz w:val="30"/>
          <w:szCs w:val="30"/>
        </w:rPr>
      </w:pPr>
      <w:r>
        <w:rPr>
          <w:rFonts w:hint="eastAsia"/>
          <w:sz w:val="30"/>
          <w:szCs w:val="30"/>
        </w:rPr>
        <w:t>另查明，被告人罗神艳案发后积极向检察机关退缴受贿所得赃款人民币</w:t>
      </w:r>
      <w:r>
        <w:rPr>
          <w:rFonts w:hint="eastAsia"/>
          <w:sz w:val="30"/>
          <w:szCs w:val="30"/>
        </w:rPr>
        <w:t>1.58</w:t>
      </w:r>
      <w:r>
        <w:rPr>
          <w:rFonts w:hint="eastAsia"/>
          <w:sz w:val="30"/>
          <w:szCs w:val="30"/>
        </w:rPr>
        <w:t>万元。</w:t>
      </w:r>
    </w:p>
    <w:p w:rsidR="001B4FCC" w:rsidRDefault="001B4FCC">
      <w:pPr>
        <w:spacing w:line="500" w:lineRule="atLeast"/>
        <w:ind w:firstLine="600"/>
        <w:divId w:val="650476246"/>
        <w:rPr>
          <w:rFonts w:hint="eastAsia"/>
          <w:sz w:val="30"/>
          <w:szCs w:val="30"/>
        </w:rPr>
      </w:pPr>
      <w:r>
        <w:rPr>
          <w:rFonts w:hint="eastAsia"/>
          <w:sz w:val="30"/>
          <w:szCs w:val="30"/>
        </w:rPr>
        <w:t>上述事实，被告人在开庭审理过程中亦无异议，且有证人李某明、黄某洲、刘某财、李某保、杨某胜、陈某光、邓某航、钟某辉、杨某光、徐某浪、邓某省、邓某齐、邓某源、李某金的证言，检察机关的侦查过程、立案决定书、扣押财物清单、广东省暂时扣留财物收据，人口信息查询表，户籍证明，运输木材记录本，广东省其他非税收入通用票据，全电子汽车衡磅码单，连江地磅单，英德市林业局森林资源调查队的鉴定报告，广东省商品林采伐许可证，本院的刑事判决书，森林法实施条例，广东省木材经营加工运输管理办法，英德市林业局的说明，英德市发展和改革局的文件，木材检查站站长工作职责，木材检查站工作责任管理制度，英德市林业局的任职通知，木材运输证，英德市价格认证中心的复函等证据证实，足以认定。</w:t>
      </w:r>
    </w:p>
    <w:p w:rsidR="001B4FCC" w:rsidRDefault="001B4FCC">
      <w:pPr>
        <w:spacing w:line="500" w:lineRule="atLeast"/>
        <w:ind w:firstLine="600"/>
        <w:divId w:val="2134249816"/>
        <w:rPr>
          <w:rFonts w:hint="eastAsia"/>
          <w:sz w:val="30"/>
          <w:szCs w:val="30"/>
        </w:rPr>
      </w:pPr>
      <w:r>
        <w:rPr>
          <w:rFonts w:hint="eastAsia"/>
          <w:sz w:val="30"/>
          <w:szCs w:val="30"/>
        </w:rPr>
        <w:t>本院认为，被告人罗神艳作为国家机关工作人员，故意逾越职权、不履行职责，致使国家遭受重大损失</w:t>
      </w:r>
      <w:r>
        <w:rPr>
          <w:rFonts w:hint="eastAsia"/>
          <w:sz w:val="30"/>
          <w:szCs w:val="30"/>
        </w:rPr>
        <w:t>48.72</w:t>
      </w:r>
      <w:r>
        <w:rPr>
          <w:rFonts w:hint="eastAsia"/>
          <w:sz w:val="30"/>
          <w:szCs w:val="30"/>
        </w:rPr>
        <w:t>万元，其行为已构成了滥用职权罪；又利用职务之便，多次非法收受他人财物共计</w:t>
      </w:r>
      <w:r>
        <w:rPr>
          <w:rFonts w:hint="eastAsia"/>
          <w:sz w:val="30"/>
          <w:szCs w:val="30"/>
        </w:rPr>
        <w:t>1.58</w:t>
      </w:r>
      <w:r>
        <w:rPr>
          <w:rFonts w:hint="eastAsia"/>
          <w:sz w:val="30"/>
          <w:szCs w:val="30"/>
        </w:rPr>
        <w:t>万元，并为他人谋取利益，其行为又构成了受贿罪，依法应当数罪并罚。鉴于被告人罗神艳归案后能如实供述自己的犯罪事实及当庭自愿认罪，依法可从轻处罚；积极退缴受贿所得赃款，酌情可从轻处罚。公诉机关指控被告人的犯罪事实清楚，证据确实、充分，适用法律正确，罪名成立，予以采纳。关于辩护人提出的被告人罗神艳是初犯，积极退缴赃款，认罪态度较好等，请求对被告人从轻处罚的辩护意见，符合事实和法律规定，予以采纳。关于辩护人提出的被告人罗神艳具有自首情节及对其适用缓刑等辩护意见。经查，被告人罗神艳是在办案机关已掌握其滥用职权及受贿犯罪线索而直接将其带走调查，属于被动到案，没有自动投案，根据最高人民法院、最高人民检察院《关于办理职务犯罪案件认定自首、立功等量刑情节若干问题的意见》之规定，没有自动投案，在办案机关调查谈话、讯问、采取调查措施或者强制措施期间，犯罪分子如实交代办案机关掌握的线索所针对的事实的，不能认定为自首；根据被告人罗神艳的犯罪的事实、犯罪的性质、情节及对社会的影响等，不符合适用缓刑的法律规定。因此，该辩护意见不成立，不予采纳。依照《</w:t>
      </w:r>
      <w:r>
        <w:rPr>
          <w:rFonts w:hint="eastAsia"/>
          <w:sz w:val="30"/>
          <w:szCs w:val="30"/>
        </w:rPr>
        <w:t>中华人民共和国刑法》第三百九十七条第一款、第三百八十五条第一款、第三百八十六条、第三百八十三条第一款第（三）项及第二款、第六十七条第三款、第六十九条第一款、第六十四条之规定，判决如下：</w:t>
      </w:r>
    </w:p>
    <w:p w:rsidR="001B4FCC" w:rsidRDefault="001B4FCC">
      <w:pPr>
        <w:spacing w:line="500" w:lineRule="atLeast"/>
        <w:ind w:firstLine="600"/>
        <w:divId w:val="1528834743"/>
        <w:rPr>
          <w:rFonts w:hint="eastAsia"/>
          <w:sz w:val="30"/>
          <w:szCs w:val="30"/>
        </w:rPr>
      </w:pPr>
      <w:r>
        <w:rPr>
          <w:rFonts w:hint="eastAsia"/>
          <w:sz w:val="30"/>
          <w:szCs w:val="30"/>
        </w:rPr>
        <w:t>一、被告人罗神艳犯滥用职权罪，判处有期徒刑一年；犯受贿罪，判处有期徒刑一年，数罪并罚，总和刑期为有期徒刑二年，决定执行有期徒刑一年六个月。</w:t>
      </w:r>
    </w:p>
    <w:p w:rsidR="001B4FCC" w:rsidRDefault="001B4FCC">
      <w:pPr>
        <w:spacing w:line="500" w:lineRule="atLeast"/>
        <w:ind w:firstLine="600"/>
        <w:divId w:val="85650202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w:t>
      </w:r>
    </w:p>
    <w:p w:rsidR="001B4FCC" w:rsidRDefault="001B4FCC">
      <w:pPr>
        <w:spacing w:line="500" w:lineRule="atLeast"/>
        <w:ind w:firstLine="600"/>
        <w:divId w:val="1592812922"/>
        <w:rPr>
          <w:rFonts w:hint="eastAsia"/>
          <w:sz w:val="30"/>
          <w:szCs w:val="30"/>
        </w:rPr>
      </w:pPr>
      <w:r>
        <w:rPr>
          <w:rFonts w:hint="eastAsia"/>
          <w:sz w:val="30"/>
          <w:szCs w:val="30"/>
        </w:rPr>
        <w:t>二、被告人罗神艳退缴的受贿所得赃款人民币</w:t>
      </w:r>
      <w:r>
        <w:rPr>
          <w:rFonts w:hint="eastAsia"/>
          <w:sz w:val="30"/>
          <w:szCs w:val="30"/>
        </w:rPr>
        <w:t>1.58</w:t>
      </w:r>
      <w:r>
        <w:rPr>
          <w:rFonts w:hint="eastAsia"/>
          <w:sz w:val="30"/>
          <w:szCs w:val="30"/>
        </w:rPr>
        <w:t>万元予以没收，上缴国库（该款项暂存放于英德市人民检察院）。</w:t>
      </w:r>
    </w:p>
    <w:p w:rsidR="001B4FCC" w:rsidRDefault="001B4FCC">
      <w:pPr>
        <w:spacing w:line="500" w:lineRule="atLeast"/>
        <w:ind w:firstLine="600"/>
        <w:divId w:val="343408718"/>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rsidR="001B4FCC" w:rsidRDefault="001B4FCC">
      <w:pPr>
        <w:spacing w:line="500" w:lineRule="atLeast"/>
        <w:jc w:val="right"/>
        <w:divId w:val="633218583"/>
        <w:rPr>
          <w:rFonts w:hint="eastAsia"/>
          <w:sz w:val="30"/>
          <w:szCs w:val="30"/>
        </w:rPr>
      </w:pPr>
      <w:r>
        <w:rPr>
          <w:rFonts w:hint="eastAsia"/>
          <w:sz w:val="30"/>
          <w:szCs w:val="30"/>
        </w:rPr>
        <w:t>审　判　长　　梁光明</w:t>
      </w:r>
    </w:p>
    <w:p w:rsidR="001B4FCC" w:rsidRDefault="001B4FCC">
      <w:pPr>
        <w:spacing w:line="500" w:lineRule="atLeast"/>
        <w:jc w:val="right"/>
        <w:divId w:val="1240287560"/>
        <w:rPr>
          <w:rFonts w:hint="eastAsia"/>
          <w:sz w:val="30"/>
          <w:szCs w:val="30"/>
        </w:rPr>
      </w:pPr>
      <w:r>
        <w:rPr>
          <w:rFonts w:hint="eastAsia"/>
          <w:sz w:val="30"/>
          <w:szCs w:val="30"/>
        </w:rPr>
        <w:t>人民陪审员　　华宝莲</w:t>
      </w:r>
    </w:p>
    <w:p w:rsidR="001B4FCC" w:rsidRDefault="001B4FCC">
      <w:pPr>
        <w:spacing w:line="500" w:lineRule="atLeast"/>
        <w:jc w:val="right"/>
        <w:divId w:val="2117215073"/>
        <w:rPr>
          <w:rFonts w:hint="eastAsia"/>
          <w:sz w:val="30"/>
          <w:szCs w:val="30"/>
        </w:rPr>
      </w:pPr>
      <w:r>
        <w:rPr>
          <w:rFonts w:hint="eastAsia"/>
          <w:sz w:val="30"/>
          <w:szCs w:val="30"/>
        </w:rPr>
        <w:t>人民陪审员　　郭秋菊</w:t>
      </w:r>
    </w:p>
    <w:p w:rsidR="001B4FCC" w:rsidRDefault="001B4FCC">
      <w:pPr>
        <w:spacing w:line="500" w:lineRule="atLeast"/>
        <w:jc w:val="right"/>
        <w:divId w:val="1613971986"/>
        <w:rPr>
          <w:rFonts w:hint="eastAsia"/>
          <w:sz w:val="30"/>
          <w:szCs w:val="30"/>
        </w:rPr>
      </w:pPr>
      <w:r>
        <w:rPr>
          <w:rFonts w:hint="eastAsia"/>
          <w:sz w:val="30"/>
          <w:szCs w:val="30"/>
        </w:rPr>
        <w:t>二〇一四年十二月二十三日</w:t>
      </w:r>
    </w:p>
    <w:p w:rsidR="001B4FCC" w:rsidRDefault="001B4FCC">
      <w:pPr>
        <w:spacing w:line="500" w:lineRule="atLeast"/>
        <w:jc w:val="right"/>
        <w:divId w:val="1513103251"/>
        <w:rPr>
          <w:rFonts w:hint="eastAsia"/>
          <w:sz w:val="30"/>
          <w:szCs w:val="30"/>
        </w:rPr>
      </w:pPr>
      <w:r>
        <w:rPr>
          <w:rFonts w:hint="eastAsia"/>
          <w:sz w:val="30"/>
          <w:szCs w:val="30"/>
        </w:rPr>
        <w:t>书　记　员　　王菲菲</w:t>
      </w:r>
    </w:p>
    <w:p w:rsidR="001B4FCC" w:rsidRDefault="001B4FCC">
      <w:pPr>
        <w:spacing w:line="500" w:lineRule="atLeast"/>
        <w:ind w:firstLine="600"/>
        <w:divId w:val="1322807079"/>
        <w:rPr>
          <w:rFonts w:hint="eastAsia"/>
          <w:sz w:val="30"/>
          <w:szCs w:val="30"/>
        </w:rPr>
      </w:pPr>
      <w:r>
        <w:rPr>
          <w:rFonts w:hint="eastAsia"/>
          <w:sz w:val="30"/>
          <w:szCs w:val="30"/>
        </w:rPr>
        <w:t>附相关法律条文：</w:t>
      </w:r>
    </w:p>
    <w:p w:rsidR="001B4FCC" w:rsidRDefault="001B4FCC">
      <w:pPr>
        <w:spacing w:line="500" w:lineRule="atLeast"/>
        <w:ind w:firstLine="600"/>
        <w:divId w:val="1661037448"/>
        <w:rPr>
          <w:rFonts w:hint="eastAsia"/>
          <w:sz w:val="30"/>
          <w:szCs w:val="30"/>
        </w:rPr>
      </w:pPr>
      <w:r>
        <w:rPr>
          <w:rFonts w:hint="eastAsia"/>
          <w:sz w:val="30"/>
          <w:szCs w:val="30"/>
        </w:rPr>
        <w:t>《中华人民共和国刑法》</w:t>
      </w:r>
    </w:p>
    <w:p w:rsidR="001B4FCC" w:rsidRDefault="001B4FCC">
      <w:pPr>
        <w:spacing w:line="500" w:lineRule="atLeast"/>
        <w:ind w:firstLine="600"/>
        <w:divId w:val="198727906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1B4FCC" w:rsidRDefault="001B4FCC">
      <w:pPr>
        <w:spacing w:line="500" w:lineRule="atLeast"/>
        <w:ind w:firstLine="600"/>
        <w:divId w:val="1557157512"/>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1B4FCC" w:rsidRDefault="001B4FCC">
      <w:pPr>
        <w:spacing w:line="500" w:lineRule="atLeast"/>
        <w:ind w:firstLine="600"/>
        <w:divId w:val="99549241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B4FCC" w:rsidRDefault="001B4FCC">
      <w:pPr>
        <w:spacing w:line="500" w:lineRule="atLeast"/>
        <w:ind w:firstLine="600"/>
        <w:divId w:val="2103985437"/>
        <w:rPr>
          <w:rFonts w:hint="eastAsia"/>
          <w:sz w:val="30"/>
          <w:szCs w:val="30"/>
        </w:rPr>
      </w:pPr>
      <w:r>
        <w:rPr>
          <w:rFonts w:hint="eastAsia"/>
          <w:sz w:val="30"/>
          <w:szCs w:val="30"/>
        </w:rPr>
        <w:t>国家工作人员在经济往来中，违反国家规定，收受各种名义的回扣、手续费，归个人所有的，以受贿论处。</w:t>
      </w:r>
    </w:p>
    <w:p w:rsidR="001B4FCC" w:rsidRDefault="001B4FCC">
      <w:pPr>
        <w:spacing w:line="500" w:lineRule="atLeast"/>
        <w:ind w:firstLine="600"/>
        <w:divId w:val="33889711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B4FCC" w:rsidRDefault="001B4FCC">
      <w:pPr>
        <w:spacing w:line="500" w:lineRule="atLeast"/>
        <w:ind w:firstLine="600"/>
        <w:divId w:val="1985503667"/>
        <w:rPr>
          <w:rFonts w:hint="eastAsia"/>
          <w:sz w:val="30"/>
          <w:szCs w:val="30"/>
        </w:rPr>
      </w:pPr>
      <w:r>
        <w:rPr>
          <w:rFonts w:hint="eastAsia"/>
          <w:sz w:val="30"/>
          <w:szCs w:val="30"/>
        </w:rPr>
        <w:t>第三百八十三条对犯贪污罪的，根据情节轻重，分别依照下列规定处罚：</w:t>
      </w:r>
    </w:p>
    <w:p w:rsidR="001B4FCC" w:rsidRDefault="001B4FCC">
      <w:pPr>
        <w:spacing w:line="500" w:lineRule="atLeast"/>
        <w:ind w:firstLine="600"/>
        <w:divId w:val="91986788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1B4FCC" w:rsidRDefault="001B4FCC">
      <w:pPr>
        <w:spacing w:line="500" w:lineRule="atLeast"/>
        <w:ind w:firstLine="600"/>
        <w:divId w:val="155130376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1B4FCC" w:rsidRDefault="001B4FCC">
      <w:pPr>
        <w:spacing w:line="500" w:lineRule="atLeast"/>
        <w:ind w:firstLine="600"/>
        <w:divId w:val="208001009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1B4FCC" w:rsidRDefault="001B4FCC">
      <w:pPr>
        <w:spacing w:line="500" w:lineRule="atLeast"/>
        <w:ind w:firstLine="600"/>
        <w:divId w:val="2032072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1B4FCC" w:rsidRDefault="001B4FCC">
      <w:pPr>
        <w:spacing w:line="500" w:lineRule="atLeast"/>
        <w:ind w:firstLine="600"/>
        <w:divId w:val="1718430080"/>
        <w:rPr>
          <w:rFonts w:hint="eastAsia"/>
          <w:sz w:val="30"/>
          <w:szCs w:val="30"/>
        </w:rPr>
      </w:pPr>
      <w:r>
        <w:rPr>
          <w:rFonts w:hint="eastAsia"/>
          <w:sz w:val="30"/>
          <w:szCs w:val="30"/>
        </w:rPr>
        <w:t>对多次贪污未经处理的，按照累计贪污数额处罚。</w:t>
      </w:r>
    </w:p>
    <w:p w:rsidR="001B4FCC" w:rsidRDefault="001B4FCC">
      <w:pPr>
        <w:spacing w:line="500" w:lineRule="atLeast"/>
        <w:ind w:firstLine="600"/>
        <w:divId w:val="4502440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B4FCC" w:rsidRDefault="001B4FCC">
      <w:pPr>
        <w:spacing w:line="500" w:lineRule="atLeast"/>
        <w:ind w:firstLine="600"/>
        <w:divId w:val="2412590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B4FCC" w:rsidRDefault="001B4FCC">
      <w:pPr>
        <w:spacing w:line="500" w:lineRule="atLeast"/>
        <w:ind w:firstLine="600"/>
        <w:divId w:val="10232862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B4FCC" w:rsidRDefault="001B4FCC">
      <w:pPr>
        <w:spacing w:line="500" w:lineRule="atLeast"/>
        <w:ind w:firstLine="600"/>
        <w:divId w:val="175893729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1B4FCC" w:rsidRDefault="001B4FCC">
      <w:pPr>
        <w:spacing w:line="500" w:lineRule="atLeast"/>
        <w:ind w:firstLine="600"/>
        <w:divId w:val="713189396"/>
        <w:rPr>
          <w:rFonts w:hint="eastAsia"/>
          <w:sz w:val="30"/>
          <w:szCs w:val="30"/>
        </w:rPr>
      </w:pPr>
      <w:r>
        <w:rPr>
          <w:rFonts w:hint="eastAsia"/>
          <w:sz w:val="30"/>
          <w:szCs w:val="30"/>
        </w:rPr>
        <w:t>数罪中有判处附加刑的，附加刑仍须执行，其中附加刑种类相同的，合并执行，种类不同的，分别执行。</w:t>
      </w:r>
    </w:p>
    <w:p w:rsidR="001B4FCC" w:rsidRDefault="001B4FCC">
      <w:pPr>
        <w:spacing w:line="500" w:lineRule="atLeast"/>
        <w:ind w:firstLine="600"/>
        <w:divId w:val="166265524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4FCC" w:rsidRDefault="001B4FCC" w:rsidP="001B4FCC">
      <w:pPr>
        <w:rPr>
          <w:rFonts w:hint="eastAsia"/>
        </w:rPr>
      </w:pPr>
      <w:r>
        <w:separator/>
      </w:r>
    </w:p>
  </w:endnote>
  <w:endnote w:type="continuationSeparator" w:id="0">
    <w:p w:rsidR="001B4FCC" w:rsidRDefault="001B4FCC" w:rsidP="001B4F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4FCC" w:rsidRDefault="001B4FCC" w:rsidP="001B4FCC">
      <w:pPr>
        <w:rPr>
          <w:rFonts w:hint="eastAsia"/>
        </w:rPr>
      </w:pPr>
      <w:r>
        <w:separator/>
      </w:r>
    </w:p>
  </w:footnote>
  <w:footnote w:type="continuationSeparator" w:id="0">
    <w:p w:rsidR="001B4FCC" w:rsidRDefault="001B4FCC" w:rsidP="001B4F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4FCC"/>
    <w:rsid w:val="001B4FC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4FCC"/>
    <w:pPr>
      <w:tabs>
        <w:tab w:val="center" w:pos="4153"/>
        <w:tab w:val="right" w:pos="8306"/>
      </w:tabs>
      <w:snapToGrid w:val="0"/>
      <w:jc w:val="center"/>
    </w:pPr>
    <w:rPr>
      <w:sz w:val="18"/>
      <w:szCs w:val="18"/>
    </w:rPr>
  </w:style>
  <w:style w:type="character" w:customStyle="1" w:styleId="a4">
    <w:name w:val="页眉 字符"/>
    <w:basedOn w:val="a0"/>
    <w:link w:val="a3"/>
    <w:uiPriority w:val="99"/>
    <w:rsid w:val="001B4FCC"/>
    <w:rPr>
      <w:rFonts w:ascii="宋体" w:eastAsia="宋体" w:hAnsi="宋体" w:cs="宋体"/>
      <w:sz w:val="18"/>
      <w:szCs w:val="18"/>
    </w:rPr>
  </w:style>
  <w:style w:type="paragraph" w:styleId="a5">
    <w:name w:val="footer"/>
    <w:basedOn w:val="a"/>
    <w:link w:val="a6"/>
    <w:uiPriority w:val="99"/>
    <w:unhideWhenUsed/>
    <w:rsid w:val="001B4FCC"/>
    <w:pPr>
      <w:tabs>
        <w:tab w:val="center" w:pos="4153"/>
        <w:tab w:val="right" w:pos="8306"/>
      </w:tabs>
      <w:snapToGrid w:val="0"/>
    </w:pPr>
    <w:rPr>
      <w:sz w:val="18"/>
      <w:szCs w:val="18"/>
    </w:rPr>
  </w:style>
  <w:style w:type="character" w:customStyle="1" w:styleId="a6">
    <w:name w:val="页脚 字符"/>
    <w:basedOn w:val="a0"/>
    <w:link w:val="a5"/>
    <w:uiPriority w:val="99"/>
    <w:rsid w:val="001B4F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0727">
      <w:marLeft w:val="0"/>
      <w:marRight w:val="0"/>
      <w:marTop w:val="10"/>
      <w:marBottom w:val="10"/>
      <w:divBdr>
        <w:top w:val="none" w:sz="0" w:space="0" w:color="auto"/>
        <w:left w:val="none" w:sz="0" w:space="0" w:color="auto"/>
        <w:bottom w:val="none" w:sz="0" w:space="0" w:color="auto"/>
        <w:right w:val="none" w:sz="0" w:space="0" w:color="auto"/>
      </w:divBdr>
    </w:div>
    <w:div w:id="72170859">
      <w:marLeft w:val="0"/>
      <w:marRight w:val="0"/>
      <w:marTop w:val="10"/>
      <w:marBottom w:val="10"/>
      <w:divBdr>
        <w:top w:val="none" w:sz="0" w:space="0" w:color="auto"/>
        <w:left w:val="none" w:sz="0" w:space="0" w:color="auto"/>
        <w:bottom w:val="none" w:sz="0" w:space="0" w:color="auto"/>
        <w:right w:val="none" w:sz="0" w:space="0" w:color="auto"/>
      </w:divBdr>
    </w:div>
    <w:div w:id="205724379">
      <w:marLeft w:val="0"/>
      <w:marRight w:val="0"/>
      <w:marTop w:val="10"/>
      <w:marBottom w:val="10"/>
      <w:divBdr>
        <w:top w:val="none" w:sz="0" w:space="0" w:color="auto"/>
        <w:left w:val="none" w:sz="0" w:space="0" w:color="auto"/>
        <w:bottom w:val="none" w:sz="0" w:space="0" w:color="auto"/>
        <w:right w:val="none" w:sz="0" w:space="0" w:color="auto"/>
      </w:divBdr>
    </w:div>
    <w:div w:id="241259070">
      <w:marLeft w:val="0"/>
      <w:marRight w:val="0"/>
      <w:marTop w:val="10"/>
      <w:marBottom w:val="10"/>
      <w:divBdr>
        <w:top w:val="none" w:sz="0" w:space="0" w:color="auto"/>
        <w:left w:val="none" w:sz="0" w:space="0" w:color="auto"/>
        <w:bottom w:val="none" w:sz="0" w:space="0" w:color="auto"/>
        <w:right w:val="none" w:sz="0" w:space="0" w:color="auto"/>
      </w:divBdr>
    </w:div>
    <w:div w:id="338897119">
      <w:marLeft w:val="0"/>
      <w:marRight w:val="0"/>
      <w:marTop w:val="10"/>
      <w:marBottom w:val="10"/>
      <w:divBdr>
        <w:top w:val="none" w:sz="0" w:space="0" w:color="auto"/>
        <w:left w:val="none" w:sz="0" w:space="0" w:color="auto"/>
        <w:bottom w:val="none" w:sz="0" w:space="0" w:color="auto"/>
        <w:right w:val="none" w:sz="0" w:space="0" w:color="auto"/>
      </w:divBdr>
    </w:div>
    <w:div w:id="343408718">
      <w:marLeft w:val="0"/>
      <w:marRight w:val="0"/>
      <w:marTop w:val="10"/>
      <w:marBottom w:val="10"/>
      <w:divBdr>
        <w:top w:val="none" w:sz="0" w:space="0" w:color="auto"/>
        <w:left w:val="none" w:sz="0" w:space="0" w:color="auto"/>
        <w:bottom w:val="none" w:sz="0" w:space="0" w:color="auto"/>
        <w:right w:val="none" w:sz="0" w:space="0" w:color="auto"/>
      </w:divBdr>
    </w:div>
    <w:div w:id="450244071">
      <w:marLeft w:val="0"/>
      <w:marRight w:val="0"/>
      <w:marTop w:val="10"/>
      <w:marBottom w:val="10"/>
      <w:divBdr>
        <w:top w:val="none" w:sz="0" w:space="0" w:color="auto"/>
        <w:left w:val="none" w:sz="0" w:space="0" w:color="auto"/>
        <w:bottom w:val="none" w:sz="0" w:space="0" w:color="auto"/>
        <w:right w:val="none" w:sz="0" w:space="0" w:color="auto"/>
      </w:divBdr>
    </w:div>
    <w:div w:id="633218583">
      <w:marLeft w:val="0"/>
      <w:marRight w:val="720"/>
      <w:marTop w:val="10"/>
      <w:marBottom w:val="10"/>
      <w:divBdr>
        <w:top w:val="none" w:sz="0" w:space="0" w:color="auto"/>
        <w:left w:val="none" w:sz="0" w:space="0" w:color="auto"/>
        <w:bottom w:val="none" w:sz="0" w:space="0" w:color="auto"/>
        <w:right w:val="none" w:sz="0" w:space="0" w:color="auto"/>
      </w:divBdr>
    </w:div>
    <w:div w:id="650476246">
      <w:marLeft w:val="0"/>
      <w:marRight w:val="0"/>
      <w:marTop w:val="10"/>
      <w:marBottom w:val="10"/>
      <w:divBdr>
        <w:top w:val="none" w:sz="0" w:space="0" w:color="auto"/>
        <w:left w:val="none" w:sz="0" w:space="0" w:color="auto"/>
        <w:bottom w:val="none" w:sz="0" w:space="0" w:color="auto"/>
        <w:right w:val="none" w:sz="0" w:space="0" w:color="auto"/>
      </w:divBdr>
    </w:div>
    <w:div w:id="713189396">
      <w:marLeft w:val="0"/>
      <w:marRight w:val="0"/>
      <w:marTop w:val="10"/>
      <w:marBottom w:val="10"/>
      <w:divBdr>
        <w:top w:val="none" w:sz="0" w:space="0" w:color="auto"/>
        <w:left w:val="none" w:sz="0" w:space="0" w:color="auto"/>
        <w:bottom w:val="none" w:sz="0" w:space="0" w:color="auto"/>
        <w:right w:val="none" w:sz="0" w:space="0" w:color="auto"/>
      </w:divBdr>
    </w:div>
    <w:div w:id="747581442">
      <w:marLeft w:val="0"/>
      <w:marRight w:val="0"/>
      <w:marTop w:val="10"/>
      <w:marBottom w:val="10"/>
      <w:divBdr>
        <w:top w:val="none" w:sz="0" w:space="0" w:color="auto"/>
        <w:left w:val="none" w:sz="0" w:space="0" w:color="auto"/>
        <w:bottom w:val="none" w:sz="0" w:space="0" w:color="auto"/>
        <w:right w:val="none" w:sz="0" w:space="0" w:color="auto"/>
      </w:divBdr>
    </w:div>
    <w:div w:id="784812155">
      <w:marLeft w:val="0"/>
      <w:marRight w:val="0"/>
      <w:marTop w:val="10"/>
      <w:marBottom w:val="10"/>
      <w:divBdr>
        <w:top w:val="none" w:sz="0" w:space="0" w:color="auto"/>
        <w:left w:val="none" w:sz="0" w:space="0" w:color="auto"/>
        <w:bottom w:val="none" w:sz="0" w:space="0" w:color="auto"/>
        <w:right w:val="none" w:sz="0" w:space="0" w:color="auto"/>
      </w:divBdr>
    </w:div>
    <w:div w:id="787158984">
      <w:marLeft w:val="0"/>
      <w:marRight w:val="0"/>
      <w:marTop w:val="10"/>
      <w:marBottom w:val="10"/>
      <w:divBdr>
        <w:top w:val="none" w:sz="0" w:space="0" w:color="auto"/>
        <w:left w:val="none" w:sz="0" w:space="0" w:color="auto"/>
        <w:bottom w:val="none" w:sz="0" w:space="0" w:color="auto"/>
        <w:right w:val="none" w:sz="0" w:space="0" w:color="auto"/>
      </w:divBdr>
    </w:div>
    <w:div w:id="833111021">
      <w:marLeft w:val="0"/>
      <w:marRight w:val="0"/>
      <w:marTop w:val="10"/>
      <w:marBottom w:val="10"/>
      <w:divBdr>
        <w:top w:val="none" w:sz="0" w:space="0" w:color="auto"/>
        <w:left w:val="none" w:sz="0" w:space="0" w:color="auto"/>
        <w:bottom w:val="none" w:sz="0" w:space="0" w:color="auto"/>
        <w:right w:val="none" w:sz="0" w:space="0" w:color="auto"/>
      </w:divBdr>
    </w:div>
    <w:div w:id="839084517">
      <w:marLeft w:val="0"/>
      <w:marRight w:val="0"/>
      <w:marTop w:val="10"/>
      <w:marBottom w:val="10"/>
      <w:divBdr>
        <w:top w:val="none" w:sz="0" w:space="0" w:color="auto"/>
        <w:left w:val="none" w:sz="0" w:space="0" w:color="auto"/>
        <w:bottom w:val="none" w:sz="0" w:space="0" w:color="auto"/>
        <w:right w:val="none" w:sz="0" w:space="0" w:color="auto"/>
      </w:divBdr>
    </w:div>
    <w:div w:id="856502027">
      <w:marLeft w:val="0"/>
      <w:marRight w:val="0"/>
      <w:marTop w:val="10"/>
      <w:marBottom w:val="10"/>
      <w:divBdr>
        <w:top w:val="none" w:sz="0" w:space="0" w:color="auto"/>
        <w:left w:val="none" w:sz="0" w:space="0" w:color="auto"/>
        <w:bottom w:val="none" w:sz="0" w:space="0" w:color="auto"/>
        <w:right w:val="none" w:sz="0" w:space="0" w:color="auto"/>
      </w:divBdr>
    </w:div>
    <w:div w:id="919867886">
      <w:marLeft w:val="0"/>
      <w:marRight w:val="0"/>
      <w:marTop w:val="10"/>
      <w:marBottom w:val="10"/>
      <w:divBdr>
        <w:top w:val="none" w:sz="0" w:space="0" w:color="auto"/>
        <w:left w:val="none" w:sz="0" w:space="0" w:color="auto"/>
        <w:bottom w:val="none" w:sz="0" w:space="0" w:color="auto"/>
        <w:right w:val="none" w:sz="0" w:space="0" w:color="auto"/>
      </w:divBdr>
    </w:div>
    <w:div w:id="982849118">
      <w:marLeft w:val="0"/>
      <w:marRight w:val="0"/>
      <w:marTop w:val="10"/>
      <w:marBottom w:val="10"/>
      <w:divBdr>
        <w:top w:val="none" w:sz="0" w:space="0" w:color="auto"/>
        <w:left w:val="none" w:sz="0" w:space="0" w:color="auto"/>
        <w:bottom w:val="none" w:sz="0" w:space="0" w:color="auto"/>
        <w:right w:val="none" w:sz="0" w:space="0" w:color="auto"/>
      </w:divBdr>
    </w:div>
    <w:div w:id="995492417">
      <w:marLeft w:val="0"/>
      <w:marRight w:val="0"/>
      <w:marTop w:val="10"/>
      <w:marBottom w:val="10"/>
      <w:divBdr>
        <w:top w:val="none" w:sz="0" w:space="0" w:color="auto"/>
        <w:left w:val="none" w:sz="0" w:space="0" w:color="auto"/>
        <w:bottom w:val="none" w:sz="0" w:space="0" w:color="auto"/>
        <w:right w:val="none" w:sz="0" w:space="0" w:color="auto"/>
      </w:divBdr>
    </w:div>
    <w:div w:id="1023286270">
      <w:marLeft w:val="0"/>
      <w:marRight w:val="0"/>
      <w:marTop w:val="10"/>
      <w:marBottom w:val="10"/>
      <w:divBdr>
        <w:top w:val="none" w:sz="0" w:space="0" w:color="auto"/>
        <w:left w:val="none" w:sz="0" w:space="0" w:color="auto"/>
        <w:bottom w:val="none" w:sz="0" w:space="0" w:color="auto"/>
        <w:right w:val="none" w:sz="0" w:space="0" w:color="auto"/>
      </w:divBdr>
    </w:div>
    <w:div w:id="1155612824">
      <w:marLeft w:val="0"/>
      <w:marRight w:val="0"/>
      <w:marTop w:val="10"/>
      <w:marBottom w:val="10"/>
      <w:divBdr>
        <w:top w:val="none" w:sz="0" w:space="0" w:color="auto"/>
        <w:left w:val="none" w:sz="0" w:space="0" w:color="auto"/>
        <w:bottom w:val="none" w:sz="0" w:space="0" w:color="auto"/>
        <w:right w:val="none" w:sz="0" w:space="0" w:color="auto"/>
      </w:divBdr>
    </w:div>
    <w:div w:id="1240287560">
      <w:marLeft w:val="0"/>
      <w:marRight w:val="720"/>
      <w:marTop w:val="10"/>
      <w:marBottom w:val="10"/>
      <w:divBdr>
        <w:top w:val="none" w:sz="0" w:space="0" w:color="auto"/>
        <w:left w:val="none" w:sz="0" w:space="0" w:color="auto"/>
        <w:bottom w:val="none" w:sz="0" w:space="0" w:color="auto"/>
        <w:right w:val="none" w:sz="0" w:space="0" w:color="auto"/>
      </w:divBdr>
    </w:div>
    <w:div w:id="1322807079">
      <w:marLeft w:val="0"/>
      <w:marRight w:val="0"/>
      <w:marTop w:val="10"/>
      <w:marBottom w:val="10"/>
      <w:divBdr>
        <w:top w:val="none" w:sz="0" w:space="0" w:color="auto"/>
        <w:left w:val="none" w:sz="0" w:space="0" w:color="auto"/>
        <w:bottom w:val="none" w:sz="0" w:space="0" w:color="auto"/>
        <w:right w:val="none" w:sz="0" w:space="0" w:color="auto"/>
      </w:divBdr>
    </w:div>
    <w:div w:id="1407613000">
      <w:marLeft w:val="0"/>
      <w:marRight w:val="0"/>
      <w:marTop w:val="10"/>
      <w:marBottom w:val="10"/>
      <w:divBdr>
        <w:top w:val="none" w:sz="0" w:space="0" w:color="auto"/>
        <w:left w:val="none" w:sz="0" w:space="0" w:color="auto"/>
        <w:bottom w:val="none" w:sz="0" w:space="0" w:color="auto"/>
        <w:right w:val="none" w:sz="0" w:space="0" w:color="auto"/>
      </w:divBdr>
    </w:div>
    <w:div w:id="1513103251">
      <w:marLeft w:val="0"/>
      <w:marRight w:val="720"/>
      <w:marTop w:val="10"/>
      <w:marBottom w:val="10"/>
      <w:divBdr>
        <w:top w:val="none" w:sz="0" w:space="0" w:color="auto"/>
        <w:left w:val="none" w:sz="0" w:space="0" w:color="auto"/>
        <w:bottom w:val="none" w:sz="0" w:space="0" w:color="auto"/>
        <w:right w:val="none" w:sz="0" w:space="0" w:color="auto"/>
      </w:divBdr>
    </w:div>
    <w:div w:id="1528834743">
      <w:marLeft w:val="0"/>
      <w:marRight w:val="0"/>
      <w:marTop w:val="10"/>
      <w:marBottom w:val="10"/>
      <w:divBdr>
        <w:top w:val="none" w:sz="0" w:space="0" w:color="auto"/>
        <w:left w:val="none" w:sz="0" w:space="0" w:color="auto"/>
        <w:bottom w:val="none" w:sz="0" w:space="0" w:color="auto"/>
        <w:right w:val="none" w:sz="0" w:space="0" w:color="auto"/>
      </w:divBdr>
    </w:div>
    <w:div w:id="1551303760">
      <w:marLeft w:val="0"/>
      <w:marRight w:val="0"/>
      <w:marTop w:val="10"/>
      <w:marBottom w:val="10"/>
      <w:divBdr>
        <w:top w:val="none" w:sz="0" w:space="0" w:color="auto"/>
        <w:left w:val="none" w:sz="0" w:space="0" w:color="auto"/>
        <w:bottom w:val="none" w:sz="0" w:space="0" w:color="auto"/>
        <w:right w:val="none" w:sz="0" w:space="0" w:color="auto"/>
      </w:divBdr>
    </w:div>
    <w:div w:id="1557157512">
      <w:marLeft w:val="0"/>
      <w:marRight w:val="0"/>
      <w:marTop w:val="10"/>
      <w:marBottom w:val="10"/>
      <w:divBdr>
        <w:top w:val="none" w:sz="0" w:space="0" w:color="auto"/>
        <w:left w:val="none" w:sz="0" w:space="0" w:color="auto"/>
        <w:bottom w:val="none" w:sz="0" w:space="0" w:color="auto"/>
        <w:right w:val="none" w:sz="0" w:space="0" w:color="auto"/>
      </w:divBdr>
    </w:div>
    <w:div w:id="1575578488">
      <w:marLeft w:val="0"/>
      <w:marRight w:val="0"/>
      <w:marTop w:val="10"/>
      <w:marBottom w:val="10"/>
      <w:divBdr>
        <w:top w:val="none" w:sz="0" w:space="0" w:color="auto"/>
        <w:left w:val="none" w:sz="0" w:space="0" w:color="auto"/>
        <w:bottom w:val="none" w:sz="0" w:space="0" w:color="auto"/>
        <w:right w:val="none" w:sz="0" w:space="0" w:color="auto"/>
      </w:divBdr>
    </w:div>
    <w:div w:id="1592812922">
      <w:marLeft w:val="0"/>
      <w:marRight w:val="0"/>
      <w:marTop w:val="10"/>
      <w:marBottom w:val="10"/>
      <w:divBdr>
        <w:top w:val="none" w:sz="0" w:space="0" w:color="auto"/>
        <w:left w:val="none" w:sz="0" w:space="0" w:color="auto"/>
        <w:bottom w:val="none" w:sz="0" w:space="0" w:color="auto"/>
        <w:right w:val="none" w:sz="0" w:space="0" w:color="auto"/>
      </w:divBdr>
    </w:div>
    <w:div w:id="1613971986">
      <w:marLeft w:val="0"/>
      <w:marRight w:val="720"/>
      <w:marTop w:val="10"/>
      <w:marBottom w:val="10"/>
      <w:divBdr>
        <w:top w:val="none" w:sz="0" w:space="0" w:color="auto"/>
        <w:left w:val="none" w:sz="0" w:space="0" w:color="auto"/>
        <w:bottom w:val="none" w:sz="0" w:space="0" w:color="auto"/>
        <w:right w:val="none" w:sz="0" w:space="0" w:color="auto"/>
      </w:divBdr>
    </w:div>
    <w:div w:id="1653632159">
      <w:marLeft w:val="0"/>
      <w:marRight w:val="0"/>
      <w:marTop w:val="10"/>
      <w:marBottom w:val="10"/>
      <w:divBdr>
        <w:top w:val="none" w:sz="0" w:space="0" w:color="auto"/>
        <w:left w:val="none" w:sz="0" w:space="0" w:color="auto"/>
        <w:bottom w:val="none" w:sz="0" w:space="0" w:color="auto"/>
        <w:right w:val="none" w:sz="0" w:space="0" w:color="auto"/>
      </w:divBdr>
    </w:div>
    <w:div w:id="1661037448">
      <w:marLeft w:val="0"/>
      <w:marRight w:val="0"/>
      <w:marTop w:val="10"/>
      <w:marBottom w:val="10"/>
      <w:divBdr>
        <w:top w:val="none" w:sz="0" w:space="0" w:color="auto"/>
        <w:left w:val="none" w:sz="0" w:space="0" w:color="auto"/>
        <w:bottom w:val="none" w:sz="0" w:space="0" w:color="auto"/>
        <w:right w:val="none" w:sz="0" w:space="0" w:color="auto"/>
      </w:divBdr>
    </w:div>
    <w:div w:id="1662655241">
      <w:marLeft w:val="0"/>
      <w:marRight w:val="0"/>
      <w:marTop w:val="10"/>
      <w:marBottom w:val="10"/>
      <w:divBdr>
        <w:top w:val="none" w:sz="0" w:space="0" w:color="auto"/>
        <w:left w:val="none" w:sz="0" w:space="0" w:color="auto"/>
        <w:bottom w:val="none" w:sz="0" w:space="0" w:color="auto"/>
        <w:right w:val="none" w:sz="0" w:space="0" w:color="auto"/>
      </w:divBdr>
    </w:div>
    <w:div w:id="1718430080">
      <w:marLeft w:val="0"/>
      <w:marRight w:val="0"/>
      <w:marTop w:val="10"/>
      <w:marBottom w:val="10"/>
      <w:divBdr>
        <w:top w:val="none" w:sz="0" w:space="0" w:color="auto"/>
        <w:left w:val="none" w:sz="0" w:space="0" w:color="auto"/>
        <w:bottom w:val="none" w:sz="0" w:space="0" w:color="auto"/>
        <w:right w:val="none" w:sz="0" w:space="0" w:color="auto"/>
      </w:divBdr>
    </w:div>
    <w:div w:id="1719237312">
      <w:marLeft w:val="0"/>
      <w:marRight w:val="0"/>
      <w:marTop w:val="10"/>
      <w:marBottom w:val="10"/>
      <w:divBdr>
        <w:top w:val="none" w:sz="0" w:space="0" w:color="auto"/>
        <w:left w:val="none" w:sz="0" w:space="0" w:color="auto"/>
        <w:bottom w:val="none" w:sz="0" w:space="0" w:color="auto"/>
        <w:right w:val="none" w:sz="0" w:space="0" w:color="auto"/>
      </w:divBdr>
    </w:div>
    <w:div w:id="1758937294">
      <w:marLeft w:val="0"/>
      <w:marRight w:val="0"/>
      <w:marTop w:val="10"/>
      <w:marBottom w:val="10"/>
      <w:divBdr>
        <w:top w:val="none" w:sz="0" w:space="0" w:color="auto"/>
        <w:left w:val="none" w:sz="0" w:space="0" w:color="auto"/>
        <w:bottom w:val="none" w:sz="0" w:space="0" w:color="auto"/>
        <w:right w:val="none" w:sz="0" w:space="0" w:color="auto"/>
      </w:divBdr>
    </w:div>
    <w:div w:id="1772584385">
      <w:marLeft w:val="0"/>
      <w:marRight w:val="0"/>
      <w:marTop w:val="10"/>
      <w:marBottom w:val="10"/>
      <w:divBdr>
        <w:top w:val="none" w:sz="0" w:space="0" w:color="auto"/>
        <w:left w:val="none" w:sz="0" w:space="0" w:color="auto"/>
        <w:bottom w:val="none" w:sz="0" w:space="0" w:color="auto"/>
        <w:right w:val="none" w:sz="0" w:space="0" w:color="auto"/>
      </w:divBdr>
    </w:div>
    <w:div w:id="1941328346">
      <w:marLeft w:val="0"/>
      <w:marRight w:val="0"/>
      <w:marTop w:val="10"/>
      <w:marBottom w:val="10"/>
      <w:divBdr>
        <w:top w:val="none" w:sz="0" w:space="0" w:color="auto"/>
        <w:left w:val="none" w:sz="0" w:space="0" w:color="auto"/>
        <w:bottom w:val="none" w:sz="0" w:space="0" w:color="auto"/>
        <w:right w:val="none" w:sz="0" w:space="0" w:color="auto"/>
      </w:divBdr>
    </w:div>
    <w:div w:id="1985503667">
      <w:marLeft w:val="0"/>
      <w:marRight w:val="0"/>
      <w:marTop w:val="10"/>
      <w:marBottom w:val="10"/>
      <w:divBdr>
        <w:top w:val="none" w:sz="0" w:space="0" w:color="auto"/>
        <w:left w:val="none" w:sz="0" w:space="0" w:color="auto"/>
        <w:bottom w:val="none" w:sz="0" w:space="0" w:color="auto"/>
        <w:right w:val="none" w:sz="0" w:space="0" w:color="auto"/>
      </w:divBdr>
    </w:div>
    <w:div w:id="1987279069">
      <w:marLeft w:val="0"/>
      <w:marRight w:val="0"/>
      <w:marTop w:val="10"/>
      <w:marBottom w:val="10"/>
      <w:divBdr>
        <w:top w:val="none" w:sz="0" w:space="0" w:color="auto"/>
        <w:left w:val="none" w:sz="0" w:space="0" w:color="auto"/>
        <w:bottom w:val="none" w:sz="0" w:space="0" w:color="auto"/>
        <w:right w:val="none" w:sz="0" w:space="0" w:color="auto"/>
      </w:divBdr>
    </w:div>
    <w:div w:id="2047018593">
      <w:marLeft w:val="0"/>
      <w:marRight w:val="0"/>
      <w:marTop w:val="10"/>
      <w:marBottom w:val="10"/>
      <w:divBdr>
        <w:top w:val="none" w:sz="0" w:space="0" w:color="auto"/>
        <w:left w:val="none" w:sz="0" w:space="0" w:color="auto"/>
        <w:bottom w:val="none" w:sz="0" w:space="0" w:color="auto"/>
        <w:right w:val="none" w:sz="0" w:space="0" w:color="auto"/>
      </w:divBdr>
    </w:div>
    <w:div w:id="2080010094">
      <w:marLeft w:val="0"/>
      <w:marRight w:val="0"/>
      <w:marTop w:val="10"/>
      <w:marBottom w:val="10"/>
      <w:divBdr>
        <w:top w:val="none" w:sz="0" w:space="0" w:color="auto"/>
        <w:left w:val="none" w:sz="0" w:space="0" w:color="auto"/>
        <w:bottom w:val="none" w:sz="0" w:space="0" w:color="auto"/>
        <w:right w:val="none" w:sz="0" w:space="0" w:color="auto"/>
      </w:divBdr>
    </w:div>
    <w:div w:id="2103985437">
      <w:marLeft w:val="0"/>
      <w:marRight w:val="0"/>
      <w:marTop w:val="10"/>
      <w:marBottom w:val="10"/>
      <w:divBdr>
        <w:top w:val="none" w:sz="0" w:space="0" w:color="auto"/>
        <w:left w:val="none" w:sz="0" w:space="0" w:color="auto"/>
        <w:bottom w:val="none" w:sz="0" w:space="0" w:color="auto"/>
        <w:right w:val="none" w:sz="0" w:space="0" w:color="auto"/>
      </w:divBdr>
    </w:div>
    <w:div w:id="2117215073">
      <w:marLeft w:val="0"/>
      <w:marRight w:val="720"/>
      <w:marTop w:val="10"/>
      <w:marBottom w:val="10"/>
      <w:divBdr>
        <w:top w:val="none" w:sz="0" w:space="0" w:color="auto"/>
        <w:left w:val="none" w:sz="0" w:space="0" w:color="auto"/>
        <w:bottom w:val="none" w:sz="0" w:space="0" w:color="auto"/>
        <w:right w:val="none" w:sz="0" w:space="0" w:color="auto"/>
      </w:divBdr>
    </w:div>
    <w:div w:id="21342498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627</Words>
  <Characters>3574</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