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7DAA" w:rsidRDefault="008D7DAA">
      <w:pPr>
        <w:spacing w:line="500" w:lineRule="atLeast"/>
        <w:jc w:val="center"/>
        <w:divId w:val="175920959"/>
        <w:rPr>
          <w:rFonts w:ascii="黑体" w:eastAsia="黑体" w:hAnsi="黑体"/>
          <w:sz w:val="36"/>
          <w:szCs w:val="36"/>
        </w:rPr>
      </w:pPr>
      <w:r>
        <w:rPr>
          <w:rFonts w:ascii="黑体" w:eastAsia="黑体" w:hAnsi="黑体" w:hint="eastAsia"/>
          <w:sz w:val="36"/>
          <w:szCs w:val="36"/>
        </w:rPr>
        <w:t>广东省广州市番禺区人民法院</w:t>
      </w:r>
    </w:p>
    <w:p w:rsidR="008D7DAA" w:rsidRDefault="008D7DAA">
      <w:pPr>
        <w:spacing w:line="500" w:lineRule="atLeast"/>
        <w:jc w:val="center"/>
        <w:divId w:val="915164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D7DAA" w:rsidRDefault="008D7DAA">
      <w:pPr>
        <w:spacing w:line="500" w:lineRule="atLeast"/>
        <w:jc w:val="right"/>
        <w:divId w:val="81803032"/>
        <w:rPr>
          <w:rFonts w:hint="eastAsia"/>
          <w:sz w:val="30"/>
          <w:szCs w:val="30"/>
        </w:rPr>
      </w:pP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1909</w:t>
      </w:r>
      <w:r>
        <w:rPr>
          <w:rFonts w:hint="eastAsia"/>
          <w:sz w:val="30"/>
          <w:szCs w:val="30"/>
        </w:rPr>
        <w:t>号</w:t>
      </w:r>
    </w:p>
    <w:p w:rsidR="008D7DAA" w:rsidRDefault="008D7DAA">
      <w:pPr>
        <w:spacing w:line="500" w:lineRule="atLeast"/>
        <w:ind w:firstLine="600"/>
        <w:divId w:val="490367802"/>
        <w:rPr>
          <w:rFonts w:hint="eastAsia"/>
          <w:sz w:val="30"/>
          <w:szCs w:val="30"/>
        </w:rPr>
      </w:pPr>
      <w:r>
        <w:rPr>
          <w:rFonts w:hint="eastAsia"/>
          <w:sz w:val="30"/>
          <w:szCs w:val="30"/>
        </w:rPr>
        <w:t>公诉机关广州市番禺区人民检察院。</w:t>
      </w:r>
    </w:p>
    <w:p w:rsidR="008D7DAA" w:rsidRDefault="008D7DAA">
      <w:pPr>
        <w:spacing w:line="500" w:lineRule="atLeast"/>
        <w:ind w:firstLine="600"/>
        <w:divId w:val="925067640"/>
        <w:rPr>
          <w:rFonts w:hint="eastAsia"/>
          <w:sz w:val="30"/>
          <w:szCs w:val="30"/>
        </w:rPr>
      </w:pPr>
      <w:r>
        <w:rPr>
          <w:rFonts w:hint="eastAsia"/>
          <w:sz w:val="30"/>
          <w:szCs w:val="30"/>
        </w:rPr>
        <w:t>被告人罗雄彬，男，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日出生，汉族，文化程度大专，户籍地广东省广州市天河区，因本案于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日被逮捕。现押于广州市番禺区看守所。</w:t>
      </w:r>
    </w:p>
    <w:p w:rsidR="008D7DAA" w:rsidRDefault="008D7DAA">
      <w:pPr>
        <w:spacing w:line="500" w:lineRule="atLeast"/>
        <w:ind w:firstLine="600"/>
        <w:divId w:val="1335305768"/>
        <w:rPr>
          <w:rFonts w:hint="eastAsia"/>
          <w:sz w:val="30"/>
          <w:szCs w:val="30"/>
        </w:rPr>
      </w:pPr>
      <w:r>
        <w:rPr>
          <w:rFonts w:hint="eastAsia"/>
          <w:sz w:val="30"/>
          <w:szCs w:val="30"/>
        </w:rPr>
        <w:t>辩护人梁莉怡，是广东金本色律师事务所律师。</w:t>
      </w:r>
    </w:p>
    <w:p w:rsidR="008D7DAA" w:rsidRDefault="008D7DAA">
      <w:pPr>
        <w:spacing w:line="500" w:lineRule="atLeast"/>
        <w:ind w:firstLine="600"/>
        <w:divId w:val="1300191226"/>
        <w:rPr>
          <w:rFonts w:hint="eastAsia"/>
          <w:sz w:val="30"/>
          <w:szCs w:val="30"/>
        </w:rPr>
      </w:pPr>
      <w:r>
        <w:rPr>
          <w:rFonts w:hint="eastAsia"/>
          <w:sz w:val="30"/>
          <w:szCs w:val="30"/>
        </w:rPr>
        <w:t>辩护人庄燕君，是上海市方达（北京）律师事务所律师。</w:t>
      </w:r>
    </w:p>
    <w:p w:rsidR="008D7DAA" w:rsidRDefault="008D7DAA">
      <w:pPr>
        <w:spacing w:line="500" w:lineRule="atLeast"/>
        <w:ind w:firstLine="600"/>
        <w:divId w:val="749348209"/>
        <w:rPr>
          <w:rFonts w:hint="eastAsia"/>
          <w:sz w:val="30"/>
          <w:szCs w:val="30"/>
        </w:rPr>
      </w:pPr>
      <w:r>
        <w:rPr>
          <w:rFonts w:hint="eastAsia"/>
          <w:sz w:val="30"/>
          <w:szCs w:val="30"/>
        </w:rPr>
        <w:t>广州市番禺区人民检察院以穗番检公刑诉</w:t>
      </w:r>
      <w:r>
        <w:rPr>
          <w:rFonts w:hint="eastAsia"/>
          <w:sz w:val="30"/>
          <w:szCs w:val="30"/>
        </w:rPr>
        <w:t>[2017]1726</w:t>
      </w:r>
      <w:r>
        <w:rPr>
          <w:rFonts w:hint="eastAsia"/>
          <w:sz w:val="30"/>
          <w:szCs w:val="30"/>
        </w:rPr>
        <w:t>号起诉书指控被告人罗雄彬行贿一案，于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日向本院提起公诉。本院依法组成合议庭，公开开庭审理了本案。广州市番禺区人民检察院指派检察员王姗出庭支持公诉，被告人罗雄彬及其辩护人梁莉怡、庄燕君到庭参加了诉讼。现已审理终结。</w:t>
      </w:r>
    </w:p>
    <w:p w:rsidR="008D7DAA" w:rsidRDefault="008D7DAA">
      <w:pPr>
        <w:spacing w:line="500" w:lineRule="atLeast"/>
        <w:ind w:firstLine="600"/>
        <w:divId w:val="192841570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年以来，被告人罗雄彬先后设立及实际控制广州领德财务咨询有限公司（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月变更为广州领德企业管理咨询有限公司）、广州市白云区同和领信翻译服务经营部从事代征印花税业务。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罗雄彬在通过上述公司、经营部承接和开展广州市白云区永平街、石井街、同和街街道办事处代征印花税业务的过程中，为谋取不正当利益，多次向时任广州市白云区地税局局长的黄某（另案处理）贿送现金人民币共计</w:t>
      </w:r>
      <w:r>
        <w:rPr>
          <w:rFonts w:hint="eastAsia"/>
          <w:sz w:val="30"/>
          <w:szCs w:val="30"/>
        </w:rPr>
        <w:t>267</w:t>
      </w:r>
      <w:r>
        <w:rPr>
          <w:rFonts w:hint="eastAsia"/>
          <w:sz w:val="30"/>
          <w:szCs w:val="30"/>
        </w:rPr>
        <w:t>万元。公诉机关认为，被告人罗雄彬为谋取不正当利益，多次给予国家工作人员以钱财，情节严重，其行为已触犯《中华人民共和国刑法》第三百八十九条，犯罪事实清楚，证据确实、充分，应当以行贿罪追</w:t>
      </w:r>
      <w:r>
        <w:rPr>
          <w:rFonts w:hint="eastAsia"/>
          <w:sz w:val="30"/>
          <w:szCs w:val="30"/>
        </w:rPr>
        <w:lastRenderedPageBreak/>
        <w:t>究其刑事责任。鉴于被告人罗雄彬在犯罪后主动投案，如实供述自己的罪行，根据《中华人民共和国刑法》第六十七条第一款之规定，是自首，可以从轻或减轻处罚。提请本院依法判处。</w:t>
      </w:r>
    </w:p>
    <w:p w:rsidR="008D7DAA" w:rsidRDefault="008D7DAA">
      <w:pPr>
        <w:spacing w:line="500" w:lineRule="atLeast"/>
        <w:ind w:firstLine="600"/>
        <w:divId w:val="80489060"/>
        <w:rPr>
          <w:rFonts w:hint="eastAsia"/>
          <w:sz w:val="30"/>
          <w:szCs w:val="30"/>
        </w:rPr>
      </w:pPr>
      <w:r>
        <w:rPr>
          <w:rFonts w:hint="eastAsia"/>
          <w:sz w:val="30"/>
          <w:szCs w:val="30"/>
        </w:rPr>
        <w:t>被告人罗雄彬承认控罪。</w:t>
      </w:r>
    </w:p>
    <w:p w:rsidR="008D7DAA" w:rsidRDefault="008D7DAA">
      <w:pPr>
        <w:spacing w:line="500" w:lineRule="atLeast"/>
        <w:ind w:firstLine="600"/>
        <w:divId w:val="1459371008"/>
        <w:rPr>
          <w:rFonts w:hint="eastAsia"/>
          <w:sz w:val="30"/>
          <w:szCs w:val="30"/>
        </w:rPr>
      </w:pPr>
      <w:r>
        <w:rPr>
          <w:rFonts w:hint="eastAsia"/>
          <w:sz w:val="30"/>
          <w:szCs w:val="30"/>
        </w:rPr>
        <w:t>辩护人的辩护意见：一、从本案的犯罪主体及违法所得收益归属分析，本案不应定性为行贿罪，应定性为单位行贿罪。二、被告人罗雄彬系自动投案，认罪悔罪态度好，具有自首情节，能如实供述罪行，主动交代犯罪事实，积极配合侦查机关的调查工作。三、被告人罗雄彬主观恶性不大，没有谋取重大的不正当利益，也没有因为行贿犯罪给国家利益遭受重大损失。四、被告人罗雄彬系初犯，偶犯，没有前科，犯罪前表现一贯良好。再犯的可能性小，教育挽救的可能性高。五、黄某存在索贿行为。六、被告人罗雄彬被公安局涉嫌诈骗采取监视居住五个月。</w:t>
      </w:r>
    </w:p>
    <w:p w:rsidR="008D7DAA" w:rsidRDefault="008D7DAA">
      <w:pPr>
        <w:spacing w:line="500" w:lineRule="atLeast"/>
        <w:ind w:firstLine="600"/>
        <w:divId w:val="1719284739"/>
        <w:rPr>
          <w:rFonts w:hint="eastAsia"/>
          <w:sz w:val="30"/>
          <w:szCs w:val="30"/>
        </w:rPr>
      </w:pPr>
      <w:r>
        <w:rPr>
          <w:rFonts w:hint="eastAsia"/>
          <w:sz w:val="30"/>
          <w:szCs w:val="30"/>
        </w:rPr>
        <w:t>辩护人提供了业务员缴纳个人社保的申报表、领德公司与其他公司签订的代收协议、工作证明两份、解除监视居住决定书。</w:t>
      </w:r>
    </w:p>
    <w:p w:rsidR="008D7DAA" w:rsidRDefault="008D7DAA">
      <w:pPr>
        <w:spacing w:line="500" w:lineRule="atLeast"/>
        <w:ind w:firstLine="600"/>
        <w:divId w:val="180932291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年以来，被告人罗雄彬先后设立及实际控制广州领德财务咨询有限公司（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月变更为广州领德企业管理咨询有限公司）、广州市白云区同和领信翻译服务经营部从事代征印花税业务。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罗雄彬在通过上述公司、经营部承接和开展广州市白云区永平街、石井街、同和街街道办事处代征印花税业务的过程中，为谋取不正当利益，多次向时任广州市白云区地税局局长的黄某（另案处理）贿送现金人民币共计</w:t>
      </w:r>
      <w:r>
        <w:rPr>
          <w:rFonts w:hint="eastAsia"/>
          <w:sz w:val="30"/>
          <w:szCs w:val="30"/>
        </w:rPr>
        <w:t>267</w:t>
      </w:r>
      <w:r>
        <w:rPr>
          <w:rFonts w:hint="eastAsia"/>
          <w:sz w:val="30"/>
          <w:szCs w:val="30"/>
        </w:rPr>
        <w:t>万元。</w:t>
      </w:r>
    </w:p>
    <w:p w:rsidR="008D7DAA" w:rsidRDefault="008D7DAA">
      <w:pPr>
        <w:spacing w:line="500" w:lineRule="atLeast"/>
        <w:ind w:firstLine="600"/>
        <w:divId w:val="906303868"/>
        <w:rPr>
          <w:rFonts w:hint="eastAsia"/>
          <w:sz w:val="30"/>
          <w:szCs w:val="30"/>
        </w:rPr>
      </w:pPr>
      <w:r>
        <w:rPr>
          <w:rFonts w:hint="eastAsia"/>
          <w:sz w:val="30"/>
          <w:szCs w:val="30"/>
        </w:rPr>
        <w:t>上述事实，被告人在开庭审理过程中亦无异议，且有证人黄某、陈某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、曲某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被告人罗雄彬供述，辨认笔录，检查笔录，相关公司的工商登记资料，涉及永平街、同和街代收印花税业务相关协议与合同，代售奖励金的请示，银行进账凭证、发票，同和街用款申请表，引进税源入库记录表，发票，受贿人黄某职务身份信息材料，现场勘验笔录，照片材料，抓获经过，破案经过等证据证实，足以认定。</w:t>
      </w:r>
    </w:p>
    <w:p w:rsidR="008D7DAA" w:rsidRDefault="008D7DAA">
      <w:pPr>
        <w:spacing w:line="500" w:lineRule="atLeast"/>
        <w:ind w:firstLine="600"/>
        <w:divId w:val="906185975"/>
        <w:rPr>
          <w:rFonts w:hint="eastAsia"/>
          <w:sz w:val="30"/>
          <w:szCs w:val="30"/>
        </w:rPr>
      </w:pPr>
      <w:r>
        <w:rPr>
          <w:rFonts w:hint="eastAsia"/>
          <w:sz w:val="30"/>
          <w:szCs w:val="30"/>
        </w:rPr>
        <w:t>对于辩护人提出是单位行贿罪的意见。经查，被告人罗雄彬先后设立的广州领德财务咨询有限公司（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变更为广州领德企业管理咨询有限公司）、广州市白云区同和领信翻译服务经营部（个体）从事代征印花税业务。上述企业实际出资均是被告人，并由其全面负责经营决策，是实际控制人；被告人虽从企业内提款行贿，但并没有公司内部的决策授权，违法所得在企业清算后归被告人个人所有，故被告人的行为不符合单位行贿的犯罪构成，应以行贿罪追究其刑事责任，辩护人的该点意见本院不予采纳；辩护人提出自首、认罪态度好等意见符合本案事实，本院予以采纳。</w:t>
      </w:r>
    </w:p>
    <w:p w:rsidR="008D7DAA" w:rsidRDefault="008D7DAA">
      <w:pPr>
        <w:spacing w:line="500" w:lineRule="atLeast"/>
        <w:ind w:firstLine="600"/>
        <w:divId w:val="780225621"/>
        <w:rPr>
          <w:rFonts w:hint="eastAsia"/>
          <w:sz w:val="30"/>
          <w:szCs w:val="30"/>
        </w:rPr>
      </w:pPr>
      <w:r>
        <w:rPr>
          <w:rFonts w:hint="eastAsia"/>
          <w:sz w:val="30"/>
          <w:szCs w:val="30"/>
        </w:rPr>
        <w:t>本院认为，被告人罗雄彬为谋取不正当利益，多次给予国家工作人员以钱财，情节严重，其行为已构成行贿罪。被告人罗雄彬的行贿行为发生在《中华人民共和国刑法修正案（九）》施行（即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即“五年以上十年以下有期徒刑”的量刑幅度予以处罚。鉴于被告人罗雄彬犯罪以后自动投案，如实供述自己的罪行，是自首，可以从轻处罚；被告人罗雄彬在被追诉前主动交代行贿行为，可以减轻处罚。根据前述法定刑幅度、法定的量刑情节、酌定的量刑情节，并综合考虑被告人作案的具体事实，认罪态度等因素确定宣告刑。依照《中华人民共和国刑法》第三百八十九条、第六十七条第一款、</w:t>
      </w:r>
      <w:r>
        <w:rPr>
          <w:rFonts w:hint="eastAsia"/>
          <w:sz w:val="30"/>
          <w:szCs w:val="30"/>
        </w:rPr>
        <w:t>1997</w:t>
      </w:r>
      <w:r>
        <w:rPr>
          <w:rFonts w:hint="eastAsia"/>
          <w:sz w:val="30"/>
          <w:szCs w:val="30"/>
        </w:rPr>
        <w:t>年修订的《中华人民共和国刑法》第三百九十条和《最高人民法院最高人民检察院关于办理贪污贿赂刑事案件适用法律若干问题的解释》第八条以及《最高人民法院关于处理自首和立功具体应用法律若干问题的解释》第一条、第三条的规定，判决如下：</w:t>
      </w:r>
    </w:p>
    <w:p w:rsidR="008D7DAA" w:rsidRDefault="008D7DAA">
      <w:pPr>
        <w:spacing w:line="500" w:lineRule="atLeast"/>
        <w:ind w:firstLine="600"/>
        <w:divId w:val="2065712545"/>
        <w:rPr>
          <w:rFonts w:hint="eastAsia"/>
          <w:sz w:val="30"/>
          <w:szCs w:val="30"/>
        </w:rPr>
      </w:pPr>
      <w:r>
        <w:rPr>
          <w:rFonts w:hint="eastAsia"/>
          <w:sz w:val="30"/>
          <w:szCs w:val="30"/>
        </w:rPr>
        <w:t>被告人罗雄彬犯行贿罪，判处有期徒刑二年一个月（刑期从判决执行之日起计算。判决执行以前先行羁押的，羁押一日折抵刑期一日。即自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日止）。</w:t>
      </w:r>
    </w:p>
    <w:p w:rsidR="008D7DAA" w:rsidRDefault="008D7DAA">
      <w:pPr>
        <w:spacing w:line="500" w:lineRule="atLeast"/>
        <w:ind w:firstLine="600"/>
        <w:divId w:val="1555658634"/>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8D7DAA" w:rsidRDefault="008D7DAA">
      <w:pPr>
        <w:spacing w:line="500" w:lineRule="atLeast"/>
        <w:jc w:val="right"/>
        <w:divId w:val="280723418"/>
        <w:rPr>
          <w:rFonts w:hint="eastAsia"/>
          <w:sz w:val="30"/>
          <w:szCs w:val="30"/>
        </w:rPr>
      </w:pPr>
      <w:r>
        <w:rPr>
          <w:rFonts w:hint="eastAsia"/>
          <w:sz w:val="30"/>
          <w:szCs w:val="30"/>
        </w:rPr>
        <w:t>审　判　长　　张志文</w:t>
      </w:r>
    </w:p>
    <w:p w:rsidR="008D7DAA" w:rsidRDefault="008D7DAA">
      <w:pPr>
        <w:spacing w:line="500" w:lineRule="atLeast"/>
        <w:jc w:val="right"/>
        <w:divId w:val="131364978"/>
        <w:rPr>
          <w:rFonts w:hint="eastAsia"/>
          <w:sz w:val="30"/>
          <w:szCs w:val="30"/>
        </w:rPr>
      </w:pPr>
      <w:r>
        <w:rPr>
          <w:rFonts w:hint="eastAsia"/>
          <w:sz w:val="30"/>
          <w:szCs w:val="30"/>
        </w:rPr>
        <w:t>人民陪审员　　陈良甫</w:t>
      </w:r>
    </w:p>
    <w:p w:rsidR="008D7DAA" w:rsidRDefault="008D7DAA">
      <w:pPr>
        <w:spacing w:line="500" w:lineRule="atLeast"/>
        <w:jc w:val="right"/>
        <w:divId w:val="1259870110"/>
        <w:rPr>
          <w:rFonts w:hint="eastAsia"/>
          <w:sz w:val="30"/>
          <w:szCs w:val="30"/>
        </w:rPr>
      </w:pPr>
      <w:r>
        <w:rPr>
          <w:rFonts w:hint="eastAsia"/>
          <w:sz w:val="30"/>
          <w:szCs w:val="30"/>
        </w:rPr>
        <w:t>人民陪审员　　何伟峰</w:t>
      </w:r>
    </w:p>
    <w:p w:rsidR="008D7DAA" w:rsidRDefault="008D7DAA">
      <w:pPr>
        <w:spacing w:line="500" w:lineRule="atLeast"/>
        <w:jc w:val="right"/>
        <w:divId w:val="585577104"/>
        <w:rPr>
          <w:rFonts w:hint="eastAsia"/>
          <w:sz w:val="30"/>
          <w:szCs w:val="30"/>
        </w:rPr>
      </w:pPr>
      <w:r>
        <w:rPr>
          <w:rFonts w:hint="eastAsia"/>
          <w:sz w:val="30"/>
          <w:szCs w:val="30"/>
        </w:rPr>
        <w:t>二〇一七年十二月二十日</w:t>
      </w:r>
    </w:p>
    <w:p w:rsidR="008D7DAA" w:rsidRDefault="008D7DAA">
      <w:pPr>
        <w:spacing w:line="500" w:lineRule="atLeast"/>
        <w:jc w:val="right"/>
        <w:divId w:val="1470781846"/>
        <w:rPr>
          <w:rFonts w:hint="eastAsia"/>
          <w:sz w:val="30"/>
          <w:szCs w:val="30"/>
        </w:rPr>
      </w:pPr>
      <w:r>
        <w:rPr>
          <w:rFonts w:hint="eastAsia"/>
          <w:sz w:val="30"/>
          <w:szCs w:val="30"/>
        </w:rPr>
        <w:t>书　记　员　　梁柏荣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7DAA" w:rsidRDefault="008D7DAA" w:rsidP="008D7DAA">
      <w:pPr>
        <w:rPr>
          <w:rFonts w:hint="eastAsia"/>
        </w:rPr>
      </w:pPr>
      <w:r>
        <w:separator/>
      </w:r>
    </w:p>
  </w:endnote>
  <w:endnote w:type="continuationSeparator" w:id="0">
    <w:p w:rsidR="008D7DAA" w:rsidRDefault="008D7DAA" w:rsidP="008D7D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7DAA" w:rsidRDefault="008D7DAA" w:rsidP="008D7DAA">
      <w:pPr>
        <w:rPr>
          <w:rFonts w:hint="eastAsia"/>
        </w:rPr>
      </w:pPr>
      <w:r>
        <w:separator/>
      </w:r>
    </w:p>
  </w:footnote>
  <w:footnote w:type="continuationSeparator" w:id="0">
    <w:p w:rsidR="008D7DAA" w:rsidRDefault="008D7DAA" w:rsidP="008D7D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7DAA"/>
    <w:rsid w:val="007235DD"/>
    <w:rsid w:val="008D7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7DAA"/>
    <w:pPr>
      <w:tabs>
        <w:tab w:val="center" w:pos="4153"/>
        <w:tab w:val="right" w:pos="8306"/>
      </w:tabs>
      <w:snapToGrid w:val="0"/>
      <w:jc w:val="center"/>
    </w:pPr>
    <w:rPr>
      <w:sz w:val="18"/>
      <w:szCs w:val="18"/>
    </w:rPr>
  </w:style>
  <w:style w:type="character" w:customStyle="1" w:styleId="a4">
    <w:name w:val="页眉 字符"/>
    <w:basedOn w:val="a0"/>
    <w:link w:val="a3"/>
    <w:uiPriority w:val="99"/>
    <w:rsid w:val="008D7DAA"/>
    <w:rPr>
      <w:rFonts w:ascii="宋体" w:eastAsia="宋体" w:hAnsi="宋体" w:cs="宋体"/>
      <w:sz w:val="18"/>
      <w:szCs w:val="18"/>
    </w:rPr>
  </w:style>
  <w:style w:type="paragraph" w:styleId="a5">
    <w:name w:val="footer"/>
    <w:basedOn w:val="a"/>
    <w:link w:val="a6"/>
    <w:uiPriority w:val="99"/>
    <w:unhideWhenUsed/>
    <w:rsid w:val="008D7DAA"/>
    <w:pPr>
      <w:tabs>
        <w:tab w:val="center" w:pos="4153"/>
        <w:tab w:val="right" w:pos="8306"/>
      </w:tabs>
      <w:snapToGrid w:val="0"/>
    </w:pPr>
    <w:rPr>
      <w:sz w:val="18"/>
      <w:szCs w:val="18"/>
    </w:rPr>
  </w:style>
  <w:style w:type="character" w:customStyle="1" w:styleId="a6">
    <w:name w:val="页脚 字符"/>
    <w:basedOn w:val="a0"/>
    <w:link w:val="a5"/>
    <w:uiPriority w:val="99"/>
    <w:rsid w:val="008D7D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9060">
      <w:marLeft w:val="0"/>
      <w:marRight w:val="0"/>
      <w:marTop w:val="10"/>
      <w:marBottom w:val="10"/>
      <w:divBdr>
        <w:top w:val="none" w:sz="0" w:space="0" w:color="auto"/>
        <w:left w:val="none" w:sz="0" w:space="0" w:color="auto"/>
        <w:bottom w:val="none" w:sz="0" w:space="0" w:color="auto"/>
        <w:right w:val="none" w:sz="0" w:space="0" w:color="auto"/>
      </w:divBdr>
    </w:div>
    <w:div w:id="81803032">
      <w:marLeft w:val="0"/>
      <w:marRight w:val="0"/>
      <w:marTop w:val="10"/>
      <w:marBottom w:val="10"/>
      <w:divBdr>
        <w:top w:val="none" w:sz="0" w:space="0" w:color="auto"/>
        <w:left w:val="none" w:sz="0" w:space="0" w:color="auto"/>
        <w:bottom w:val="none" w:sz="0" w:space="0" w:color="auto"/>
        <w:right w:val="none" w:sz="0" w:space="0" w:color="auto"/>
      </w:divBdr>
    </w:div>
    <w:div w:id="131364978">
      <w:marLeft w:val="0"/>
      <w:marRight w:val="720"/>
      <w:marTop w:val="10"/>
      <w:marBottom w:val="10"/>
      <w:divBdr>
        <w:top w:val="none" w:sz="0" w:space="0" w:color="auto"/>
        <w:left w:val="none" w:sz="0" w:space="0" w:color="auto"/>
        <w:bottom w:val="none" w:sz="0" w:space="0" w:color="auto"/>
        <w:right w:val="none" w:sz="0" w:space="0" w:color="auto"/>
      </w:divBdr>
    </w:div>
    <w:div w:id="175920959">
      <w:marLeft w:val="0"/>
      <w:marRight w:val="0"/>
      <w:marTop w:val="10"/>
      <w:marBottom w:val="10"/>
      <w:divBdr>
        <w:top w:val="none" w:sz="0" w:space="0" w:color="auto"/>
        <w:left w:val="none" w:sz="0" w:space="0" w:color="auto"/>
        <w:bottom w:val="none" w:sz="0" w:space="0" w:color="auto"/>
        <w:right w:val="none" w:sz="0" w:space="0" w:color="auto"/>
      </w:divBdr>
    </w:div>
    <w:div w:id="280723418">
      <w:marLeft w:val="0"/>
      <w:marRight w:val="720"/>
      <w:marTop w:val="10"/>
      <w:marBottom w:val="10"/>
      <w:divBdr>
        <w:top w:val="none" w:sz="0" w:space="0" w:color="auto"/>
        <w:left w:val="none" w:sz="0" w:space="0" w:color="auto"/>
        <w:bottom w:val="none" w:sz="0" w:space="0" w:color="auto"/>
        <w:right w:val="none" w:sz="0" w:space="0" w:color="auto"/>
      </w:divBdr>
    </w:div>
    <w:div w:id="490367802">
      <w:marLeft w:val="0"/>
      <w:marRight w:val="0"/>
      <w:marTop w:val="10"/>
      <w:marBottom w:val="10"/>
      <w:divBdr>
        <w:top w:val="none" w:sz="0" w:space="0" w:color="auto"/>
        <w:left w:val="none" w:sz="0" w:space="0" w:color="auto"/>
        <w:bottom w:val="none" w:sz="0" w:space="0" w:color="auto"/>
        <w:right w:val="none" w:sz="0" w:space="0" w:color="auto"/>
      </w:divBdr>
    </w:div>
    <w:div w:id="585577104">
      <w:marLeft w:val="0"/>
      <w:marRight w:val="720"/>
      <w:marTop w:val="10"/>
      <w:marBottom w:val="10"/>
      <w:divBdr>
        <w:top w:val="none" w:sz="0" w:space="0" w:color="auto"/>
        <w:left w:val="none" w:sz="0" w:space="0" w:color="auto"/>
        <w:bottom w:val="none" w:sz="0" w:space="0" w:color="auto"/>
        <w:right w:val="none" w:sz="0" w:space="0" w:color="auto"/>
      </w:divBdr>
    </w:div>
    <w:div w:id="749348209">
      <w:marLeft w:val="0"/>
      <w:marRight w:val="0"/>
      <w:marTop w:val="10"/>
      <w:marBottom w:val="10"/>
      <w:divBdr>
        <w:top w:val="none" w:sz="0" w:space="0" w:color="auto"/>
        <w:left w:val="none" w:sz="0" w:space="0" w:color="auto"/>
        <w:bottom w:val="none" w:sz="0" w:space="0" w:color="auto"/>
        <w:right w:val="none" w:sz="0" w:space="0" w:color="auto"/>
      </w:divBdr>
    </w:div>
    <w:div w:id="780225621">
      <w:marLeft w:val="0"/>
      <w:marRight w:val="0"/>
      <w:marTop w:val="10"/>
      <w:marBottom w:val="10"/>
      <w:divBdr>
        <w:top w:val="none" w:sz="0" w:space="0" w:color="auto"/>
        <w:left w:val="none" w:sz="0" w:space="0" w:color="auto"/>
        <w:bottom w:val="none" w:sz="0" w:space="0" w:color="auto"/>
        <w:right w:val="none" w:sz="0" w:space="0" w:color="auto"/>
      </w:divBdr>
    </w:div>
    <w:div w:id="906185975">
      <w:marLeft w:val="0"/>
      <w:marRight w:val="0"/>
      <w:marTop w:val="10"/>
      <w:marBottom w:val="10"/>
      <w:divBdr>
        <w:top w:val="none" w:sz="0" w:space="0" w:color="auto"/>
        <w:left w:val="none" w:sz="0" w:space="0" w:color="auto"/>
        <w:bottom w:val="none" w:sz="0" w:space="0" w:color="auto"/>
        <w:right w:val="none" w:sz="0" w:space="0" w:color="auto"/>
      </w:divBdr>
    </w:div>
    <w:div w:id="906303868">
      <w:marLeft w:val="0"/>
      <w:marRight w:val="0"/>
      <w:marTop w:val="10"/>
      <w:marBottom w:val="10"/>
      <w:divBdr>
        <w:top w:val="none" w:sz="0" w:space="0" w:color="auto"/>
        <w:left w:val="none" w:sz="0" w:space="0" w:color="auto"/>
        <w:bottom w:val="none" w:sz="0" w:space="0" w:color="auto"/>
        <w:right w:val="none" w:sz="0" w:space="0" w:color="auto"/>
      </w:divBdr>
    </w:div>
    <w:div w:id="915164609">
      <w:marLeft w:val="0"/>
      <w:marRight w:val="0"/>
      <w:marTop w:val="10"/>
      <w:marBottom w:val="10"/>
      <w:divBdr>
        <w:top w:val="none" w:sz="0" w:space="0" w:color="auto"/>
        <w:left w:val="none" w:sz="0" w:space="0" w:color="auto"/>
        <w:bottom w:val="none" w:sz="0" w:space="0" w:color="auto"/>
        <w:right w:val="none" w:sz="0" w:space="0" w:color="auto"/>
      </w:divBdr>
    </w:div>
    <w:div w:id="925067640">
      <w:marLeft w:val="0"/>
      <w:marRight w:val="0"/>
      <w:marTop w:val="10"/>
      <w:marBottom w:val="10"/>
      <w:divBdr>
        <w:top w:val="none" w:sz="0" w:space="0" w:color="auto"/>
        <w:left w:val="none" w:sz="0" w:space="0" w:color="auto"/>
        <w:bottom w:val="none" w:sz="0" w:space="0" w:color="auto"/>
        <w:right w:val="none" w:sz="0" w:space="0" w:color="auto"/>
      </w:divBdr>
    </w:div>
    <w:div w:id="1259870110">
      <w:marLeft w:val="0"/>
      <w:marRight w:val="720"/>
      <w:marTop w:val="10"/>
      <w:marBottom w:val="10"/>
      <w:divBdr>
        <w:top w:val="none" w:sz="0" w:space="0" w:color="auto"/>
        <w:left w:val="none" w:sz="0" w:space="0" w:color="auto"/>
        <w:bottom w:val="none" w:sz="0" w:space="0" w:color="auto"/>
        <w:right w:val="none" w:sz="0" w:space="0" w:color="auto"/>
      </w:divBdr>
    </w:div>
    <w:div w:id="1300191226">
      <w:marLeft w:val="0"/>
      <w:marRight w:val="0"/>
      <w:marTop w:val="10"/>
      <w:marBottom w:val="10"/>
      <w:divBdr>
        <w:top w:val="none" w:sz="0" w:space="0" w:color="auto"/>
        <w:left w:val="none" w:sz="0" w:space="0" w:color="auto"/>
        <w:bottom w:val="none" w:sz="0" w:space="0" w:color="auto"/>
        <w:right w:val="none" w:sz="0" w:space="0" w:color="auto"/>
      </w:divBdr>
    </w:div>
    <w:div w:id="1335305768">
      <w:marLeft w:val="0"/>
      <w:marRight w:val="0"/>
      <w:marTop w:val="10"/>
      <w:marBottom w:val="10"/>
      <w:divBdr>
        <w:top w:val="none" w:sz="0" w:space="0" w:color="auto"/>
        <w:left w:val="none" w:sz="0" w:space="0" w:color="auto"/>
        <w:bottom w:val="none" w:sz="0" w:space="0" w:color="auto"/>
        <w:right w:val="none" w:sz="0" w:space="0" w:color="auto"/>
      </w:divBdr>
    </w:div>
    <w:div w:id="1459371008">
      <w:marLeft w:val="0"/>
      <w:marRight w:val="0"/>
      <w:marTop w:val="10"/>
      <w:marBottom w:val="10"/>
      <w:divBdr>
        <w:top w:val="none" w:sz="0" w:space="0" w:color="auto"/>
        <w:left w:val="none" w:sz="0" w:space="0" w:color="auto"/>
        <w:bottom w:val="none" w:sz="0" w:space="0" w:color="auto"/>
        <w:right w:val="none" w:sz="0" w:space="0" w:color="auto"/>
      </w:divBdr>
    </w:div>
    <w:div w:id="1470781846">
      <w:marLeft w:val="0"/>
      <w:marRight w:val="720"/>
      <w:marTop w:val="10"/>
      <w:marBottom w:val="10"/>
      <w:divBdr>
        <w:top w:val="none" w:sz="0" w:space="0" w:color="auto"/>
        <w:left w:val="none" w:sz="0" w:space="0" w:color="auto"/>
        <w:bottom w:val="none" w:sz="0" w:space="0" w:color="auto"/>
        <w:right w:val="none" w:sz="0" w:space="0" w:color="auto"/>
      </w:divBdr>
    </w:div>
    <w:div w:id="1555658634">
      <w:marLeft w:val="0"/>
      <w:marRight w:val="0"/>
      <w:marTop w:val="10"/>
      <w:marBottom w:val="10"/>
      <w:divBdr>
        <w:top w:val="none" w:sz="0" w:space="0" w:color="auto"/>
        <w:left w:val="none" w:sz="0" w:space="0" w:color="auto"/>
        <w:bottom w:val="none" w:sz="0" w:space="0" w:color="auto"/>
        <w:right w:val="none" w:sz="0" w:space="0" w:color="auto"/>
      </w:divBdr>
    </w:div>
    <w:div w:id="1719284739">
      <w:marLeft w:val="0"/>
      <w:marRight w:val="0"/>
      <w:marTop w:val="10"/>
      <w:marBottom w:val="10"/>
      <w:divBdr>
        <w:top w:val="none" w:sz="0" w:space="0" w:color="auto"/>
        <w:left w:val="none" w:sz="0" w:space="0" w:color="auto"/>
        <w:bottom w:val="none" w:sz="0" w:space="0" w:color="auto"/>
        <w:right w:val="none" w:sz="0" w:space="0" w:color="auto"/>
      </w:divBdr>
    </w:div>
    <w:div w:id="1809322914">
      <w:marLeft w:val="0"/>
      <w:marRight w:val="0"/>
      <w:marTop w:val="10"/>
      <w:marBottom w:val="10"/>
      <w:divBdr>
        <w:top w:val="none" w:sz="0" w:space="0" w:color="auto"/>
        <w:left w:val="none" w:sz="0" w:space="0" w:color="auto"/>
        <w:bottom w:val="none" w:sz="0" w:space="0" w:color="auto"/>
        <w:right w:val="none" w:sz="0" w:space="0" w:color="auto"/>
      </w:divBdr>
    </w:div>
    <w:div w:id="1928415701">
      <w:marLeft w:val="0"/>
      <w:marRight w:val="0"/>
      <w:marTop w:val="10"/>
      <w:marBottom w:val="10"/>
      <w:divBdr>
        <w:top w:val="none" w:sz="0" w:space="0" w:color="auto"/>
        <w:left w:val="none" w:sz="0" w:space="0" w:color="auto"/>
        <w:bottom w:val="none" w:sz="0" w:space="0" w:color="auto"/>
        <w:right w:val="none" w:sz="0" w:space="0" w:color="auto"/>
      </w:divBdr>
    </w:div>
    <w:div w:id="2065712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