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0A91" w:rsidRDefault="00A00A91">
      <w:pPr>
        <w:spacing w:line="500" w:lineRule="atLeast"/>
        <w:jc w:val="center"/>
        <w:divId w:val="38825267"/>
        <w:rPr>
          <w:rFonts w:ascii="黑体" w:eastAsia="黑体" w:hAnsi="黑体"/>
          <w:sz w:val="36"/>
          <w:szCs w:val="36"/>
        </w:rPr>
      </w:pPr>
      <w:r>
        <w:rPr>
          <w:rFonts w:ascii="黑体" w:eastAsia="黑体" w:hAnsi="黑体" w:hint="eastAsia"/>
          <w:sz w:val="36"/>
          <w:szCs w:val="36"/>
        </w:rPr>
        <w:t>广东省德庆县人民法院</w:t>
      </w:r>
    </w:p>
    <w:p w:rsidR="00A00A91" w:rsidRDefault="00A00A91">
      <w:pPr>
        <w:spacing w:line="500" w:lineRule="atLeast"/>
        <w:jc w:val="center"/>
        <w:divId w:val="17644489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0A91" w:rsidRDefault="00A00A91">
      <w:pPr>
        <w:spacing w:line="500" w:lineRule="atLeast"/>
        <w:jc w:val="right"/>
        <w:divId w:val="12779783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128</w:t>
      </w:r>
      <w:r>
        <w:rPr>
          <w:rFonts w:hint="eastAsia"/>
          <w:sz w:val="30"/>
          <w:szCs w:val="30"/>
        </w:rPr>
        <w:t>号</w:t>
      </w:r>
    </w:p>
    <w:p w:rsidR="00A00A91" w:rsidRDefault="00A00A91">
      <w:pPr>
        <w:spacing w:line="500" w:lineRule="atLeast"/>
        <w:ind w:firstLine="600"/>
        <w:divId w:val="384137624"/>
        <w:rPr>
          <w:rFonts w:hint="eastAsia"/>
          <w:sz w:val="30"/>
          <w:szCs w:val="30"/>
        </w:rPr>
      </w:pPr>
      <w:r>
        <w:rPr>
          <w:rFonts w:hint="eastAsia"/>
          <w:sz w:val="30"/>
          <w:szCs w:val="30"/>
        </w:rPr>
        <w:t>公诉机关广东省德庆县人民检察院。</w:t>
      </w:r>
    </w:p>
    <w:p w:rsidR="00A00A91" w:rsidRDefault="00A00A91">
      <w:pPr>
        <w:spacing w:line="500" w:lineRule="atLeast"/>
        <w:ind w:firstLine="600"/>
        <w:divId w:val="1817336457"/>
        <w:rPr>
          <w:rFonts w:hint="eastAsia"/>
          <w:sz w:val="30"/>
          <w:szCs w:val="30"/>
        </w:rPr>
      </w:pPr>
      <w:r>
        <w:rPr>
          <w:rFonts w:hint="eastAsia"/>
          <w:sz w:val="30"/>
          <w:szCs w:val="30"/>
        </w:rPr>
        <w:t>被告人聂某某，男，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日出生，广东省德庆县人，汉族，高中文化，居民，原德庆县新圩镇人大代表，。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日因涉嫌挪用公款被德庆县人民检察院刑事拘留，同年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日被德庆县人民检察院决定取保候审。</w:t>
      </w:r>
    </w:p>
    <w:p w:rsidR="00A00A91" w:rsidRDefault="00A00A91">
      <w:pPr>
        <w:spacing w:line="500" w:lineRule="atLeast"/>
        <w:ind w:firstLine="600"/>
        <w:divId w:val="1586383559"/>
        <w:rPr>
          <w:rFonts w:hint="eastAsia"/>
          <w:sz w:val="30"/>
          <w:szCs w:val="30"/>
        </w:rPr>
      </w:pPr>
      <w:r>
        <w:rPr>
          <w:rFonts w:hint="eastAsia"/>
          <w:sz w:val="30"/>
          <w:szCs w:val="30"/>
        </w:rPr>
        <w:t>德庆县人民检察院以德检刑诉</w:t>
      </w:r>
      <w:r>
        <w:rPr>
          <w:rFonts w:hint="eastAsia"/>
          <w:sz w:val="30"/>
          <w:szCs w:val="30"/>
        </w:rPr>
        <w:t>[2016]125</w:t>
      </w:r>
      <w:r>
        <w:rPr>
          <w:rFonts w:hint="eastAsia"/>
          <w:sz w:val="30"/>
          <w:szCs w:val="30"/>
        </w:rPr>
        <w:t>号起诉书指控被告人聂某某犯挪用公款罪于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日依法组成合议庭，公开开庭审理了本案。德庆县人民检察院指派检察员王浩鸿出庭支持公诉，被告人聂某某到庭参加诉讼。现已审理终结。</w:t>
      </w:r>
    </w:p>
    <w:p w:rsidR="00A00A91" w:rsidRDefault="00A00A91">
      <w:pPr>
        <w:spacing w:line="500" w:lineRule="atLeast"/>
        <w:divId w:val="1625111486"/>
        <w:rPr>
          <w:rFonts w:hint="eastAsia"/>
          <w:sz w:val="30"/>
          <w:szCs w:val="30"/>
        </w:rPr>
      </w:pPr>
      <w:r>
        <w:rPr>
          <w:rFonts w:hint="eastAsia"/>
          <w:sz w:val="30"/>
          <w:szCs w:val="30"/>
        </w:rPr>
        <w:t>德庆县人民检察院指控：</w:t>
      </w:r>
    </w:p>
    <w:p w:rsidR="00A00A91" w:rsidRDefault="00A00A91">
      <w:pPr>
        <w:spacing w:line="500" w:lineRule="atLeast"/>
        <w:ind w:firstLine="600"/>
        <w:divId w:val="202258926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月期间，德庆县新圩镇官车村委会凉羌塘村（又叫凉岗塘村）村长的被告人聂某某利用其职务之便，通过转账或取现的方式，从其掌管的凉岗塘经济合作社基本户中先后共将</w:t>
      </w:r>
      <w:r>
        <w:rPr>
          <w:rFonts w:hint="eastAsia"/>
          <w:sz w:val="30"/>
          <w:szCs w:val="30"/>
        </w:rPr>
        <w:t>147.8</w:t>
      </w:r>
      <w:r>
        <w:rPr>
          <w:rFonts w:hint="eastAsia"/>
          <w:sz w:val="30"/>
          <w:szCs w:val="30"/>
        </w:rPr>
        <w:t>万元征地补偿款挪作他用，其中五万元用于其本人赌博，</w:t>
      </w:r>
      <w:r>
        <w:rPr>
          <w:rFonts w:hint="eastAsia"/>
          <w:sz w:val="30"/>
          <w:szCs w:val="30"/>
        </w:rPr>
        <w:t>127</w:t>
      </w:r>
      <w:r>
        <w:rPr>
          <w:rFonts w:hint="eastAsia"/>
          <w:sz w:val="30"/>
          <w:szCs w:val="30"/>
        </w:rPr>
        <w:t>万元借给朋友用于生意经营周转，</w:t>
      </w:r>
      <w:r>
        <w:rPr>
          <w:rFonts w:hint="eastAsia"/>
          <w:sz w:val="30"/>
          <w:szCs w:val="30"/>
        </w:rPr>
        <w:t>15.8</w:t>
      </w:r>
      <w:r>
        <w:rPr>
          <w:rFonts w:hint="eastAsia"/>
          <w:sz w:val="30"/>
          <w:szCs w:val="30"/>
        </w:rPr>
        <w:t>万元借给朋友用于生活开支且超过三个月未还。被告人聂某某挪用的公款在案发前已归还部分，其余部分在案发后已全部还清。</w:t>
      </w:r>
    </w:p>
    <w:p w:rsidR="00A00A91" w:rsidRDefault="00A00A91">
      <w:pPr>
        <w:spacing w:line="500" w:lineRule="atLeast"/>
        <w:ind w:firstLine="600"/>
        <w:divId w:val="2047875655"/>
        <w:rPr>
          <w:rFonts w:hint="eastAsia"/>
          <w:sz w:val="30"/>
          <w:szCs w:val="30"/>
        </w:rPr>
      </w:pPr>
      <w:r>
        <w:rPr>
          <w:rFonts w:hint="eastAsia"/>
          <w:sz w:val="30"/>
          <w:szCs w:val="30"/>
        </w:rPr>
        <w:t>公诉机关向本院提供了相关证据，认为被告人聂某某的行为已触犯了《中华人民共和国刑法》第三百八十四条第一款的规定，构成挪用公款罪。鉴于被告人聂某某归案后能如实供述自己的罪行，依法可以从轻处罚。诉请本院依法作出判决。</w:t>
      </w:r>
    </w:p>
    <w:p w:rsidR="00A00A91" w:rsidRDefault="00A00A91">
      <w:pPr>
        <w:spacing w:line="500" w:lineRule="atLeast"/>
        <w:ind w:firstLine="600"/>
        <w:divId w:val="722603332"/>
        <w:rPr>
          <w:rFonts w:hint="eastAsia"/>
          <w:sz w:val="30"/>
          <w:szCs w:val="30"/>
        </w:rPr>
      </w:pPr>
      <w:r>
        <w:rPr>
          <w:rFonts w:hint="eastAsia"/>
          <w:sz w:val="30"/>
          <w:szCs w:val="30"/>
        </w:rPr>
        <w:lastRenderedPageBreak/>
        <w:t>被告人聂某某对公诉机关指控的挪用公款的罪名和犯罪事实均无异议。</w:t>
      </w:r>
    </w:p>
    <w:p w:rsidR="00A00A91" w:rsidRDefault="00A00A91">
      <w:pPr>
        <w:spacing w:line="500" w:lineRule="atLeast"/>
        <w:ind w:firstLine="600"/>
        <w:divId w:val="2010864655"/>
        <w:rPr>
          <w:rFonts w:hint="eastAsia"/>
          <w:sz w:val="30"/>
          <w:szCs w:val="30"/>
        </w:rPr>
      </w:pPr>
      <w:r>
        <w:rPr>
          <w:rFonts w:hint="eastAsia"/>
          <w:sz w:val="30"/>
          <w:szCs w:val="30"/>
        </w:rPr>
        <w:t>经审理查明：</w:t>
      </w:r>
    </w:p>
    <w:p w:rsidR="00A00A91" w:rsidRDefault="00A00A91">
      <w:pPr>
        <w:spacing w:line="500" w:lineRule="atLeast"/>
        <w:ind w:firstLine="600"/>
        <w:divId w:val="101523018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被告人聂某某利用其担任德庆县新圩镇官车村委会凉羌塘村（又叫凉岗塘村）村长的职务便利，通过转账或取现的方式，先后从其掌管的该村在德庆县农村信用合作联社开设的账户（户名：广东省德庆县新圩镇官车村凉岗塘经济合作社）中将</w:t>
      </w:r>
      <w:r>
        <w:rPr>
          <w:rFonts w:hint="eastAsia"/>
          <w:sz w:val="30"/>
          <w:szCs w:val="30"/>
        </w:rPr>
        <w:t>145</w:t>
      </w:r>
      <w:r>
        <w:rPr>
          <w:rFonts w:hint="eastAsia"/>
          <w:sz w:val="30"/>
          <w:szCs w:val="30"/>
        </w:rPr>
        <w:t>万元征地补偿款挪用，进行营利活动，从中获利人民币</w:t>
      </w:r>
      <w:r>
        <w:rPr>
          <w:rFonts w:hint="eastAsia"/>
          <w:sz w:val="30"/>
          <w:szCs w:val="30"/>
        </w:rPr>
        <w:t>6000</w:t>
      </w:r>
      <w:r>
        <w:rPr>
          <w:rFonts w:hint="eastAsia"/>
          <w:sz w:val="30"/>
          <w:szCs w:val="30"/>
        </w:rPr>
        <w:t>多元。</w:t>
      </w:r>
    </w:p>
    <w:p w:rsidR="00A00A91" w:rsidRDefault="00A00A91">
      <w:pPr>
        <w:spacing w:line="500" w:lineRule="atLeast"/>
        <w:ind w:firstLine="600"/>
        <w:divId w:val="1596090520"/>
        <w:rPr>
          <w:rFonts w:hint="eastAsia"/>
          <w:sz w:val="30"/>
          <w:szCs w:val="30"/>
        </w:rPr>
      </w:pPr>
      <w:r>
        <w:rPr>
          <w:rFonts w:hint="eastAsia"/>
          <w:sz w:val="30"/>
          <w:szCs w:val="30"/>
        </w:rPr>
        <w:t>经查，上述款项是肇庆高新区德庆园区管理局转账给德庆县新圩镇官车村委会凉羌塘村的征用土地补偿款。案发前、后被告人聂某某陆续将挪用的公款全部归还，并向德庆县新圩镇官车村委会凉羌塘村退出全部违法所得。</w:t>
      </w:r>
    </w:p>
    <w:p w:rsidR="00A00A91" w:rsidRDefault="00A00A91">
      <w:pPr>
        <w:spacing w:line="500" w:lineRule="atLeast"/>
        <w:ind w:firstLine="600"/>
        <w:divId w:val="1005593334"/>
        <w:rPr>
          <w:rFonts w:hint="eastAsia"/>
          <w:sz w:val="30"/>
          <w:szCs w:val="30"/>
        </w:rPr>
      </w:pPr>
      <w:r>
        <w:rPr>
          <w:rFonts w:hint="eastAsia"/>
          <w:sz w:val="30"/>
          <w:szCs w:val="30"/>
        </w:rPr>
        <w:t>另查明，被告人聂某某于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月开始担任德庆县新圩镇官车村委会凉羌塘村村长。</w:t>
      </w:r>
    </w:p>
    <w:p w:rsidR="00A00A91" w:rsidRDefault="00A00A91">
      <w:pPr>
        <w:spacing w:line="500" w:lineRule="atLeast"/>
        <w:ind w:firstLine="600"/>
        <w:divId w:val="1330449462"/>
        <w:rPr>
          <w:rFonts w:hint="eastAsia"/>
          <w:sz w:val="30"/>
          <w:szCs w:val="30"/>
        </w:rPr>
      </w:pPr>
      <w:r>
        <w:rPr>
          <w:rFonts w:hint="eastAsia"/>
          <w:sz w:val="30"/>
          <w:szCs w:val="30"/>
        </w:rPr>
        <w:t>被告人聂某某的上述犯罪事实，有经法庭质证、认证的下列证据证实：德庆县人民检察院出具的综合材料、破案经过、立案决定书等材料、户籍资料、任职材料、同意书，德庆县人民政府与广东省德庆县新圩镇官车村委会凉岗塘经济合作社合作开发二坑、三坑、四坑及塘埝山场一带土地协议书，地形图、关于征用广东省德庆县新圩镇官车村委会凉岗塘村土地情况的说明、县政府与各村小组签订协议的股份收益情况表、中国工商银行进账单及业务回单、德庆县农村信用合作联社支票，德庆县农村信用合作联社现金取款、转账凭证，德庆县农村信用合作联社现金缴款单、德庆县农村信用合作联社出具的广东省德庆县新圩镇官车村凉岗塘经济合作社及被告人聂某某的银行账号流水、德庆县新圩镇官车村委会凉羌塘村村民出具的借据及借条若干张、德庆县新圩镇官车村委会凉羌塘村出具的证明及收入凭单、证人江某（系德庆县新圩镇官车村委会凉羌塘村副村长）、谢某、邵某、聂某</w:t>
      </w:r>
      <w:r>
        <w:rPr>
          <w:rFonts w:hint="eastAsia"/>
          <w:sz w:val="30"/>
          <w:szCs w:val="30"/>
        </w:rPr>
        <w:t>1</w:t>
      </w:r>
      <w:r>
        <w:rPr>
          <w:rFonts w:hint="eastAsia"/>
          <w:sz w:val="30"/>
          <w:szCs w:val="30"/>
        </w:rPr>
        <w:t>、聂某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、甘某、邱某、陈金海的证言、被告人聂某某的供述，足以认定。</w:t>
      </w:r>
    </w:p>
    <w:p w:rsidR="00A00A91" w:rsidRDefault="00A00A91">
      <w:pPr>
        <w:spacing w:line="500" w:lineRule="atLeast"/>
        <w:ind w:firstLine="600"/>
        <w:divId w:val="155459938"/>
        <w:rPr>
          <w:rFonts w:hint="eastAsia"/>
          <w:sz w:val="30"/>
          <w:szCs w:val="30"/>
        </w:rPr>
      </w:pPr>
      <w:r>
        <w:rPr>
          <w:rFonts w:hint="eastAsia"/>
          <w:sz w:val="30"/>
          <w:szCs w:val="30"/>
        </w:rPr>
        <w:t>本院认为，被告人聂某某无视国家法律</w:t>
      </w:r>
      <w:r>
        <w:rPr>
          <w:rFonts w:hint="eastAsia"/>
          <w:sz w:val="30"/>
          <w:szCs w:val="30"/>
        </w:rPr>
        <w:t>,</w:t>
      </w:r>
      <w:r>
        <w:rPr>
          <w:rFonts w:hint="eastAsia"/>
          <w:sz w:val="30"/>
          <w:szCs w:val="30"/>
        </w:rPr>
        <w:t>利用职务上的便利，挪用公款数额较大，进行营利活动，其行为已构成挪用公款罪。鉴于被告人聂某某归案后能如实供述自己的罪行，依法可以从轻处罚；且其已将挪用的公款全部退出，案发后已退出全部违法所得，依法可以酌情从轻处罚。公诉机关指控被告人聂某某的犯罪事实清楚，证据确实、充分，挪用公款罪名成立，本院予以支持。关于本案的溯及力问题，《中华人民共和国刑法修正案（九）》较</w:t>
      </w:r>
      <w:r>
        <w:rPr>
          <w:rFonts w:hint="eastAsia"/>
          <w:sz w:val="30"/>
          <w:szCs w:val="30"/>
        </w:rPr>
        <w:t>1997</w:t>
      </w:r>
      <w:r>
        <w:rPr>
          <w:rFonts w:hint="eastAsia"/>
          <w:sz w:val="30"/>
          <w:szCs w:val="30"/>
        </w:rPr>
        <w:t>年修订的《中华人民共和国刑法》对挪用公款罪的处罚并未改变，但</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施行的最高人民法院《关于审理挪用公款案件具体应用法律若干问题的解释》第三条规定：“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而最高人民法院、最高人民检察院《关于办理贪污贿赂刑事案件适用法律若干问题的解释》第六条规定：“挪用公款归个人使用，进行营利活动或者超过三个月未还，数额在五万元以上的，应当认定为刑法第三百八十四条第一款规定的‘数额较大’；数额在</w:t>
      </w:r>
      <w:r>
        <w:rPr>
          <w:rFonts w:hint="eastAsia"/>
          <w:sz w:val="30"/>
          <w:szCs w:val="30"/>
        </w:rPr>
        <w:t>五百万元以上的，应当认定为刑法第三百八十四条第一款规定的‘数额巨大’。具有下列情形之一的，应当认定为刑法第三百八十四条第一款规定的‘情节严重’：（一）挪用公款数额在二百万元以上的；（二）挪用救灾、抢险、防汛、优抚、扶贫、移民、救济特定款物，数额在一百万元以上不满二百万元的；（三）挪用公款不退还，数额在一百万元以上不满二百万元的；（四）其他严重的情节”。对于被告人聂某某来说，适用最高人民法院、最高人民检察院《关于办理贪污贿赂刑事案件适用法律若干问题的解释》较适用最高人民法院《关于审理挪用公款案件具体应用法律若干问题的解释》量刑较轻，根据刑法从旧兼从轻的原则，应当依照最高人民法院、最高人民检察院《关于办理贪污贿赂刑事案件适用法律若干问题的解释》第六条的规定对其进行量刑。根据被告人聂某某的犯罪事实、性质、情节及其对社会的危害程度和悔罪表现，依照《中华人民共和国刑法》第三百八十四条第一款、第九十三条第二款、第六十七条第三款、第七十二条、第七十三条以及最高人民法院、最高人民检察院《关于办理贪污贿赂刑事案件适用法律若干问题的解释》第六条、《全国人民代表大会常务委员会关于〈中华人民共和国刑法〉第九十三条第二款的解释》的规定</w:t>
      </w:r>
      <w:r>
        <w:rPr>
          <w:rFonts w:hint="eastAsia"/>
          <w:sz w:val="30"/>
          <w:szCs w:val="30"/>
        </w:rPr>
        <w:t>，判决如下：</w:t>
      </w:r>
    </w:p>
    <w:p w:rsidR="00A00A91" w:rsidRDefault="00A00A91">
      <w:pPr>
        <w:spacing w:line="500" w:lineRule="atLeast"/>
        <w:ind w:firstLine="600"/>
        <w:divId w:val="1148204854"/>
        <w:rPr>
          <w:rFonts w:hint="eastAsia"/>
          <w:sz w:val="30"/>
          <w:szCs w:val="30"/>
        </w:rPr>
      </w:pPr>
      <w:r>
        <w:rPr>
          <w:rFonts w:hint="eastAsia"/>
          <w:sz w:val="30"/>
          <w:szCs w:val="30"/>
        </w:rPr>
        <w:t>被告人聂某某犯挪用公款罪，判处有期徒刑二年六个月，缓刑三年六个月。</w:t>
      </w:r>
    </w:p>
    <w:p w:rsidR="00A00A91" w:rsidRDefault="00A00A91">
      <w:pPr>
        <w:spacing w:line="500" w:lineRule="atLeast"/>
        <w:ind w:firstLine="600"/>
        <w:divId w:val="406461300"/>
        <w:rPr>
          <w:rFonts w:hint="eastAsia"/>
          <w:sz w:val="30"/>
          <w:szCs w:val="30"/>
        </w:rPr>
      </w:pPr>
      <w:r>
        <w:rPr>
          <w:rFonts w:hint="eastAsia"/>
          <w:sz w:val="30"/>
          <w:szCs w:val="30"/>
        </w:rPr>
        <w:t>（缓刑考验期限，从判决书确定之日起计算。）</w:t>
      </w:r>
    </w:p>
    <w:p w:rsidR="00A00A91" w:rsidRDefault="00A00A91">
      <w:pPr>
        <w:spacing w:line="500" w:lineRule="atLeast"/>
        <w:ind w:firstLine="600"/>
        <w:divId w:val="131132800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A00A91" w:rsidRDefault="00A00A91">
      <w:pPr>
        <w:spacing w:line="500" w:lineRule="atLeast"/>
        <w:jc w:val="right"/>
        <w:divId w:val="1980525117"/>
        <w:rPr>
          <w:rFonts w:hint="eastAsia"/>
          <w:sz w:val="30"/>
          <w:szCs w:val="30"/>
        </w:rPr>
      </w:pPr>
      <w:r>
        <w:rPr>
          <w:rFonts w:hint="eastAsia"/>
          <w:sz w:val="30"/>
          <w:szCs w:val="30"/>
        </w:rPr>
        <w:t>审　判　长　　梁光强</w:t>
      </w:r>
    </w:p>
    <w:p w:rsidR="00A00A91" w:rsidRDefault="00A00A91">
      <w:pPr>
        <w:spacing w:line="500" w:lineRule="atLeast"/>
        <w:jc w:val="right"/>
        <w:divId w:val="1474062560"/>
        <w:rPr>
          <w:rFonts w:hint="eastAsia"/>
          <w:sz w:val="30"/>
          <w:szCs w:val="30"/>
        </w:rPr>
      </w:pPr>
      <w:r>
        <w:rPr>
          <w:rFonts w:hint="eastAsia"/>
          <w:sz w:val="30"/>
          <w:szCs w:val="30"/>
        </w:rPr>
        <w:t>代理审判员　　张　婷</w:t>
      </w:r>
    </w:p>
    <w:p w:rsidR="00A00A91" w:rsidRDefault="00A00A91">
      <w:pPr>
        <w:spacing w:line="500" w:lineRule="atLeast"/>
        <w:jc w:val="right"/>
        <w:divId w:val="2044592922"/>
        <w:rPr>
          <w:rFonts w:hint="eastAsia"/>
          <w:sz w:val="30"/>
          <w:szCs w:val="30"/>
        </w:rPr>
      </w:pPr>
      <w:r>
        <w:rPr>
          <w:rFonts w:hint="eastAsia"/>
          <w:sz w:val="30"/>
          <w:szCs w:val="30"/>
        </w:rPr>
        <w:t>人民陪审员　　梁燕芬</w:t>
      </w:r>
    </w:p>
    <w:p w:rsidR="00A00A91" w:rsidRDefault="00A00A91">
      <w:pPr>
        <w:spacing w:line="500" w:lineRule="atLeast"/>
        <w:jc w:val="right"/>
        <w:divId w:val="49112379"/>
        <w:rPr>
          <w:rFonts w:hint="eastAsia"/>
          <w:sz w:val="30"/>
          <w:szCs w:val="30"/>
        </w:rPr>
      </w:pPr>
      <w:r>
        <w:rPr>
          <w:rFonts w:hint="eastAsia"/>
          <w:sz w:val="30"/>
          <w:szCs w:val="30"/>
        </w:rPr>
        <w:t>二〇一六年十二月二十一日</w:t>
      </w:r>
    </w:p>
    <w:p w:rsidR="00A00A91" w:rsidRDefault="00A00A91">
      <w:pPr>
        <w:spacing w:line="500" w:lineRule="atLeast"/>
        <w:jc w:val="right"/>
        <w:divId w:val="698699514"/>
        <w:rPr>
          <w:rFonts w:hint="eastAsia"/>
          <w:sz w:val="30"/>
          <w:szCs w:val="30"/>
        </w:rPr>
      </w:pPr>
      <w:r>
        <w:rPr>
          <w:rFonts w:hint="eastAsia"/>
          <w:sz w:val="30"/>
          <w:szCs w:val="30"/>
        </w:rPr>
        <w:t>书　记　员　　梁　潇</w:t>
      </w:r>
    </w:p>
    <w:p w:rsidR="00A00A91" w:rsidRDefault="00A00A91">
      <w:pPr>
        <w:spacing w:line="500" w:lineRule="atLeast"/>
        <w:ind w:firstLine="600"/>
        <w:divId w:val="1722971915"/>
        <w:rPr>
          <w:rFonts w:hint="eastAsia"/>
          <w:sz w:val="30"/>
          <w:szCs w:val="30"/>
        </w:rPr>
      </w:pPr>
      <w:r>
        <w:rPr>
          <w:rFonts w:hint="eastAsia"/>
          <w:sz w:val="30"/>
          <w:szCs w:val="30"/>
        </w:rPr>
        <w:t>附：相关法律条文及司法解释</w:t>
      </w:r>
    </w:p>
    <w:p w:rsidR="00A00A91" w:rsidRDefault="00A00A91">
      <w:pPr>
        <w:spacing w:line="500" w:lineRule="atLeast"/>
        <w:ind w:firstLine="600"/>
        <w:divId w:val="263805901"/>
        <w:rPr>
          <w:rFonts w:hint="eastAsia"/>
          <w:sz w:val="30"/>
          <w:szCs w:val="30"/>
        </w:rPr>
      </w:pPr>
      <w:r>
        <w:rPr>
          <w:rFonts w:hint="eastAsia"/>
          <w:sz w:val="30"/>
          <w:szCs w:val="30"/>
        </w:rPr>
        <w:t>《中华人民共和国刑法》</w:t>
      </w:r>
    </w:p>
    <w:p w:rsidR="00A00A91" w:rsidRDefault="00A00A91">
      <w:pPr>
        <w:spacing w:line="500" w:lineRule="atLeast"/>
        <w:ind w:firstLine="600"/>
        <w:divId w:val="1959097808"/>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00A91" w:rsidRDefault="00A00A91">
      <w:pPr>
        <w:spacing w:line="500" w:lineRule="atLeast"/>
        <w:ind w:firstLine="600"/>
        <w:divId w:val="1459104004"/>
        <w:rPr>
          <w:rFonts w:hint="eastAsia"/>
          <w:sz w:val="30"/>
          <w:szCs w:val="30"/>
        </w:rPr>
      </w:pPr>
      <w:r>
        <w:rPr>
          <w:rFonts w:hint="eastAsia"/>
          <w:sz w:val="30"/>
          <w:szCs w:val="30"/>
        </w:rPr>
        <w:t>第九十三条本法所称国家工作人员，是指国家机关中从事公务的人员。</w:t>
      </w:r>
    </w:p>
    <w:p w:rsidR="00A00A91" w:rsidRDefault="00A00A91">
      <w:pPr>
        <w:spacing w:line="500" w:lineRule="atLeast"/>
        <w:ind w:firstLine="600"/>
        <w:divId w:val="28096269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00A91" w:rsidRDefault="00A00A91">
      <w:pPr>
        <w:spacing w:line="500" w:lineRule="atLeast"/>
        <w:ind w:firstLine="600"/>
        <w:divId w:val="5447604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00A91" w:rsidRDefault="00A00A91">
      <w:pPr>
        <w:spacing w:line="500" w:lineRule="atLeast"/>
        <w:ind w:firstLine="600"/>
        <w:divId w:val="14457346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00A91" w:rsidRDefault="00A00A91">
      <w:pPr>
        <w:spacing w:line="500" w:lineRule="atLeast"/>
        <w:ind w:firstLine="600"/>
        <w:divId w:val="14720905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00A91" w:rsidRDefault="00A00A91">
      <w:pPr>
        <w:spacing w:line="500" w:lineRule="atLeast"/>
        <w:ind w:firstLine="600"/>
        <w:divId w:val="8543453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00A91" w:rsidRDefault="00A00A91">
      <w:pPr>
        <w:spacing w:line="500" w:lineRule="atLeast"/>
        <w:ind w:firstLine="600"/>
        <w:divId w:val="9122749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A00A91" w:rsidRDefault="00A00A91">
      <w:pPr>
        <w:spacing w:line="500" w:lineRule="atLeast"/>
        <w:ind w:firstLine="600"/>
        <w:divId w:val="596397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A00A91" w:rsidRDefault="00A00A91">
      <w:pPr>
        <w:spacing w:line="500" w:lineRule="atLeast"/>
        <w:ind w:firstLine="600"/>
        <w:divId w:val="17871201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A00A91" w:rsidRDefault="00A00A91">
      <w:pPr>
        <w:spacing w:line="500" w:lineRule="atLeast"/>
        <w:ind w:firstLine="600"/>
        <w:divId w:val="160163950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00A91" w:rsidRDefault="00A00A91">
      <w:pPr>
        <w:spacing w:line="500" w:lineRule="atLeast"/>
        <w:ind w:firstLine="600"/>
        <w:divId w:val="19293145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00A91" w:rsidRDefault="00A00A91">
      <w:pPr>
        <w:spacing w:line="500" w:lineRule="atLeast"/>
        <w:ind w:firstLine="600"/>
        <w:divId w:val="389811133"/>
        <w:rPr>
          <w:rFonts w:hint="eastAsia"/>
          <w:sz w:val="30"/>
          <w:szCs w:val="30"/>
        </w:rPr>
      </w:pPr>
      <w:r>
        <w:rPr>
          <w:rFonts w:hint="eastAsia"/>
          <w:sz w:val="30"/>
          <w:szCs w:val="30"/>
        </w:rPr>
        <w:t>被宣告缓刑的犯罪分子，如果被判处附加刑，附加刑仍须执行。</w:t>
      </w:r>
    </w:p>
    <w:p w:rsidR="00A00A91" w:rsidRDefault="00A00A91">
      <w:pPr>
        <w:spacing w:line="500" w:lineRule="atLeast"/>
        <w:ind w:firstLine="600"/>
        <w:divId w:val="1774786490"/>
        <w:rPr>
          <w:rFonts w:hint="eastAsia"/>
          <w:sz w:val="30"/>
          <w:szCs w:val="30"/>
        </w:rPr>
      </w:pPr>
      <w:r>
        <w:rPr>
          <w:rFonts w:hint="eastAsia"/>
          <w:sz w:val="30"/>
          <w:szCs w:val="30"/>
        </w:rPr>
        <w:t>第七十三条拘役的缓刑考验期限为原判刑期以上一年以下，但是不能少于二个月。</w:t>
      </w:r>
    </w:p>
    <w:p w:rsidR="00A00A91" w:rsidRDefault="00A00A91">
      <w:pPr>
        <w:spacing w:line="500" w:lineRule="atLeast"/>
        <w:ind w:firstLine="600"/>
        <w:divId w:val="1530949567"/>
        <w:rPr>
          <w:rFonts w:hint="eastAsia"/>
          <w:sz w:val="30"/>
          <w:szCs w:val="30"/>
        </w:rPr>
      </w:pPr>
      <w:r>
        <w:rPr>
          <w:rFonts w:hint="eastAsia"/>
          <w:sz w:val="30"/>
          <w:szCs w:val="30"/>
        </w:rPr>
        <w:t>有期徒刑的缓刑考验期限为原判刑期以上五年以下，但是不能少于一年。</w:t>
      </w:r>
    </w:p>
    <w:p w:rsidR="00A00A91" w:rsidRDefault="00A00A91">
      <w:pPr>
        <w:spacing w:line="500" w:lineRule="atLeast"/>
        <w:ind w:firstLine="600"/>
        <w:divId w:val="540096181"/>
        <w:rPr>
          <w:rFonts w:hint="eastAsia"/>
          <w:sz w:val="30"/>
          <w:szCs w:val="30"/>
        </w:rPr>
      </w:pPr>
      <w:r>
        <w:rPr>
          <w:rFonts w:hint="eastAsia"/>
          <w:sz w:val="30"/>
          <w:szCs w:val="30"/>
        </w:rPr>
        <w:t>缓刑考验期限，从判决确定之日起计算。</w:t>
      </w:r>
    </w:p>
    <w:p w:rsidR="00A00A91" w:rsidRDefault="00A00A91">
      <w:pPr>
        <w:spacing w:line="500" w:lineRule="atLeast"/>
        <w:ind w:firstLine="600"/>
        <w:divId w:val="1728720486"/>
        <w:rPr>
          <w:rFonts w:hint="eastAsia"/>
          <w:sz w:val="30"/>
          <w:szCs w:val="30"/>
        </w:rPr>
      </w:pPr>
      <w:r>
        <w:rPr>
          <w:rFonts w:hint="eastAsia"/>
          <w:sz w:val="30"/>
          <w:szCs w:val="30"/>
        </w:rPr>
        <w:t>最高人民法院、最高人民检察院《关于办理贪污贿赂刑事案件适用法律若干问题的解释》</w:t>
      </w:r>
    </w:p>
    <w:p w:rsidR="00A00A91" w:rsidRDefault="00A00A91">
      <w:pPr>
        <w:spacing w:line="500" w:lineRule="atLeast"/>
        <w:ind w:firstLine="600"/>
        <w:divId w:val="36020523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A00A91" w:rsidRDefault="00A00A91">
      <w:pPr>
        <w:spacing w:line="500" w:lineRule="atLeast"/>
        <w:ind w:firstLine="600"/>
        <w:divId w:val="1731928262"/>
        <w:rPr>
          <w:rFonts w:hint="eastAsia"/>
          <w:sz w:val="30"/>
          <w:szCs w:val="30"/>
        </w:rPr>
      </w:pPr>
      <w:r>
        <w:rPr>
          <w:rFonts w:hint="eastAsia"/>
          <w:sz w:val="30"/>
          <w:szCs w:val="30"/>
        </w:rPr>
        <w:t>（一）挪用公款数额在二百万元以上的；</w:t>
      </w:r>
    </w:p>
    <w:p w:rsidR="00A00A91" w:rsidRDefault="00A00A91">
      <w:pPr>
        <w:spacing w:line="500" w:lineRule="atLeast"/>
        <w:ind w:firstLine="600"/>
        <w:divId w:val="1500659226"/>
        <w:rPr>
          <w:rFonts w:hint="eastAsia"/>
          <w:sz w:val="30"/>
          <w:szCs w:val="30"/>
        </w:rPr>
      </w:pPr>
      <w:r>
        <w:rPr>
          <w:rFonts w:hint="eastAsia"/>
          <w:sz w:val="30"/>
          <w:szCs w:val="30"/>
        </w:rPr>
        <w:t>（二）挪用救灾、抢险、防汛、优抚、扶贫、移民、救济特定款物，数额在一百万元以上不满二百万元的；</w:t>
      </w:r>
    </w:p>
    <w:p w:rsidR="00A00A91" w:rsidRDefault="00A00A91">
      <w:pPr>
        <w:spacing w:line="500" w:lineRule="atLeast"/>
        <w:ind w:firstLine="600"/>
        <w:divId w:val="1943371069"/>
        <w:rPr>
          <w:rFonts w:hint="eastAsia"/>
          <w:sz w:val="30"/>
          <w:szCs w:val="30"/>
        </w:rPr>
      </w:pPr>
      <w:r>
        <w:rPr>
          <w:rFonts w:hint="eastAsia"/>
          <w:sz w:val="30"/>
          <w:szCs w:val="30"/>
        </w:rPr>
        <w:t>（三）挪用公款不退还，数额在一百万元以上不满二百万元的；</w:t>
      </w:r>
    </w:p>
    <w:p w:rsidR="00A00A91" w:rsidRDefault="00A00A91">
      <w:pPr>
        <w:spacing w:line="500" w:lineRule="atLeast"/>
        <w:ind w:firstLine="600"/>
        <w:divId w:val="1248927876"/>
        <w:rPr>
          <w:rFonts w:hint="eastAsia"/>
          <w:sz w:val="30"/>
          <w:szCs w:val="30"/>
        </w:rPr>
      </w:pPr>
      <w:r>
        <w:rPr>
          <w:rFonts w:hint="eastAsia"/>
          <w:sz w:val="30"/>
          <w:szCs w:val="30"/>
        </w:rPr>
        <w:t>（四）其他严重的情节。</w:t>
      </w:r>
    </w:p>
    <w:p w:rsidR="00A00A91" w:rsidRDefault="00A00A91">
      <w:pPr>
        <w:spacing w:line="500" w:lineRule="atLeast"/>
        <w:ind w:firstLine="600"/>
        <w:divId w:val="1945576568"/>
        <w:rPr>
          <w:rFonts w:hint="eastAsia"/>
          <w:sz w:val="30"/>
          <w:szCs w:val="30"/>
        </w:rPr>
      </w:pPr>
      <w:r>
        <w:rPr>
          <w:rFonts w:hint="eastAsia"/>
          <w:sz w:val="30"/>
          <w:szCs w:val="30"/>
        </w:rPr>
        <w:t>全国人民代表大会常务委员会关于《中华人民共和国刑法》第九十三条第二款的解释：</w:t>
      </w:r>
    </w:p>
    <w:p w:rsidR="00A00A91" w:rsidRDefault="00A00A91">
      <w:pPr>
        <w:spacing w:line="500" w:lineRule="atLeast"/>
        <w:ind w:firstLine="600"/>
        <w:divId w:val="875968914"/>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A00A91" w:rsidRDefault="00A00A91">
      <w:pPr>
        <w:spacing w:line="500" w:lineRule="atLeast"/>
        <w:ind w:firstLine="600"/>
        <w:divId w:val="875049130"/>
        <w:rPr>
          <w:rFonts w:hint="eastAsia"/>
          <w:sz w:val="30"/>
          <w:szCs w:val="30"/>
        </w:rPr>
      </w:pPr>
      <w:r>
        <w:rPr>
          <w:rFonts w:hint="eastAsia"/>
          <w:sz w:val="30"/>
          <w:szCs w:val="30"/>
        </w:rPr>
        <w:t>（一）救灾、抢险、防汛、优抚、扶贫、移民、救济款物的管理；</w:t>
      </w:r>
    </w:p>
    <w:p w:rsidR="00A00A91" w:rsidRDefault="00A00A91">
      <w:pPr>
        <w:spacing w:line="500" w:lineRule="atLeast"/>
        <w:ind w:firstLine="600"/>
        <w:divId w:val="182523473"/>
        <w:rPr>
          <w:rFonts w:hint="eastAsia"/>
          <w:sz w:val="30"/>
          <w:szCs w:val="30"/>
        </w:rPr>
      </w:pPr>
      <w:r>
        <w:rPr>
          <w:rFonts w:hint="eastAsia"/>
          <w:sz w:val="30"/>
          <w:szCs w:val="30"/>
        </w:rPr>
        <w:t>（二）社会捐助公益事业款物的管理；</w:t>
      </w:r>
    </w:p>
    <w:p w:rsidR="00A00A91" w:rsidRDefault="00A00A91">
      <w:pPr>
        <w:spacing w:line="500" w:lineRule="atLeast"/>
        <w:ind w:firstLine="600"/>
        <w:divId w:val="633484115"/>
        <w:rPr>
          <w:rFonts w:hint="eastAsia"/>
          <w:sz w:val="30"/>
          <w:szCs w:val="30"/>
        </w:rPr>
      </w:pPr>
      <w:r>
        <w:rPr>
          <w:rFonts w:hint="eastAsia"/>
          <w:sz w:val="30"/>
          <w:szCs w:val="30"/>
        </w:rPr>
        <w:t>（三）国有土地的经营和管理；</w:t>
      </w:r>
    </w:p>
    <w:p w:rsidR="00A00A91" w:rsidRDefault="00A00A91">
      <w:pPr>
        <w:spacing w:line="500" w:lineRule="atLeast"/>
        <w:ind w:firstLine="600"/>
        <w:divId w:val="508716893"/>
        <w:rPr>
          <w:rFonts w:hint="eastAsia"/>
          <w:sz w:val="30"/>
          <w:szCs w:val="30"/>
        </w:rPr>
      </w:pPr>
      <w:r>
        <w:rPr>
          <w:rFonts w:hint="eastAsia"/>
          <w:sz w:val="30"/>
          <w:szCs w:val="30"/>
        </w:rPr>
        <w:t>（四）土地征收、征用补偿费用的管理；</w:t>
      </w:r>
    </w:p>
    <w:p w:rsidR="00A00A91" w:rsidRDefault="00A00A91">
      <w:pPr>
        <w:spacing w:line="500" w:lineRule="atLeast"/>
        <w:ind w:firstLine="600"/>
        <w:divId w:val="17435515"/>
        <w:rPr>
          <w:rFonts w:hint="eastAsia"/>
          <w:sz w:val="30"/>
          <w:szCs w:val="30"/>
        </w:rPr>
      </w:pPr>
      <w:r>
        <w:rPr>
          <w:rFonts w:hint="eastAsia"/>
          <w:sz w:val="30"/>
          <w:szCs w:val="30"/>
        </w:rPr>
        <w:t>（五）代征、代缴税款；</w:t>
      </w:r>
    </w:p>
    <w:p w:rsidR="00A00A91" w:rsidRDefault="00A00A91">
      <w:pPr>
        <w:spacing w:line="500" w:lineRule="atLeast"/>
        <w:ind w:firstLine="600"/>
        <w:divId w:val="1854807681"/>
        <w:rPr>
          <w:rFonts w:hint="eastAsia"/>
          <w:sz w:val="30"/>
          <w:szCs w:val="30"/>
        </w:rPr>
      </w:pPr>
      <w:r>
        <w:rPr>
          <w:rFonts w:hint="eastAsia"/>
          <w:sz w:val="30"/>
          <w:szCs w:val="30"/>
        </w:rPr>
        <w:t>（六）有关计划生育、户籍、征兵工作；</w:t>
      </w:r>
    </w:p>
    <w:p w:rsidR="00A00A91" w:rsidRDefault="00A00A91">
      <w:pPr>
        <w:spacing w:line="500" w:lineRule="atLeast"/>
        <w:ind w:firstLine="600"/>
        <w:divId w:val="1206455122"/>
        <w:rPr>
          <w:rFonts w:hint="eastAsia"/>
          <w:sz w:val="30"/>
          <w:szCs w:val="30"/>
        </w:rPr>
      </w:pPr>
      <w:r>
        <w:rPr>
          <w:rFonts w:hint="eastAsia"/>
          <w:sz w:val="30"/>
          <w:szCs w:val="30"/>
        </w:rPr>
        <w:t>（七）协助人民政府从事的其他行政管理工作。</w:t>
      </w:r>
    </w:p>
    <w:p w:rsidR="00A00A91" w:rsidRDefault="00A00A91">
      <w:pPr>
        <w:spacing w:line="500" w:lineRule="atLeast"/>
        <w:ind w:firstLine="600"/>
        <w:divId w:val="130076814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0A91" w:rsidRDefault="00A00A91" w:rsidP="00A00A91">
      <w:pPr>
        <w:rPr>
          <w:rFonts w:hint="eastAsia"/>
        </w:rPr>
      </w:pPr>
      <w:r>
        <w:separator/>
      </w:r>
    </w:p>
  </w:endnote>
  <w:endnote w:type="continuationSeparator" w:id="0">
    <w:p w:rsidR="00A00A91" w:rsidRDefault="00A00A91" w:rsidP="00A00A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0A91" w:rsidRDefault="00A00A91" w:rsidP="00A00A91">
      <w:pPr>
        <w:rPr>
          <w:rFonts w:hint="eastAsia"/>
        </w:rPr>
      </w:pPr>
      <w:r>
        <w:separator/>
      </w:r>
    </w:p>
  </w:footnote>
  <w:footnote w:type="continuationSeparator" w:id="0">
    <w:p w:rsidR="00A00A91" w:rsidRDefault="00A00A91" w:rsidP="00A00A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0A91"/>
    <w:rsid w:val="007235DD"/>
    <w:rsid w:val="00A00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0A91"/>
    <w:pPr>
      <w:tabs>
        <w:tab w:val="center" w:pos="4153"/>
        <w:tab w:val="right" w:pos="8306"/>
      </w:tabs>
      <w:snapToGrid w:val="0"/>
      <w:jc w:val="center"/>
    </w:pPr>
    <w:rPr>
      <w:sz w:val="18"/>
      <w:szCs w:val="18"/>
    </w:rPr>
  </w:style>
  <w:style w:type="character" w:customStyle="1" w:styleId="a4">
    <w:name w:val="页眉 字符"/>
    <w:basedOn w:val="a0"/>
    <w:link w:val="a3"/>
    <w:uiPriority w:val="99"/>
    <w:rsid w:val="00A00A91"/>
    <w:rPr>
      <w:rFonts w:ascii="宋体" w:eastAsia="宋体" w:hAnsi="宋体" w:cs="宋体"/>
      <w:sz w:val="18"/>
      <w:szCs w:val="18"/>
    </w:rPr>
  </w:style>
  <w:style w:type="paragraph" w:styleId="a5">
    <w:name w:val="footer"/>
    <w:basedOn w:val="a"/>
    <w:link w:val="a6"/>
    <w:uiPriority w:val="99"/>
    <w:unhideWhenUsed/>
    <w:rsid w:val="00A00A91"/>
    <w:pPr>
      <w:tabs>
        <w:tab w:val="center" w:pos="4153"/>
        <w:tab w:val="right" w:pos="8306"/>
      </w:tabs>
      <w:snapToGrid w:val="0"/>
    </w:pPr>
    <w:rPr>
      <w:sz w:val="18"/>
      <w:szCs w:val="18"/>
    </w:rPr>
  </w:style>
  <w:style w:type="character" w:customStyle="1" w:styleId="a6">
    <w:name w:val="页脚 字符"/>
    <w:basedOn w:val="a0"/>
    <w:link w:val="a5"/>
    <w:uiPriority w:val="99"/>
    <w:rsid w:val="00A00A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5515">
      <w:marLeft w:val="0"/>
      <w:marRight w:val="0"/>
      <w:marTop w:val="10"/>
      <w:marBottom w:val="10"/>
      <w:divBdr>
        <w:top w:val="none" w:sz="0" w:space="0" w:color="auto"/>
        <w:left w:val="none" w:sz="0" w:space="0" w:color="auto"/>
        <w:bottom w:val="none" w:sz="0" w:space="0" w:color="auto"/>
        <w:right w:val="none" w:sz="0" w:space="0" w:color="auto"/>
      </w:divBdr>
    </w:div>
    <w:div w:id="38825267">
      <w:marLeft w:val="0"/>
      <w:marRight w:val="0"/>
      <w:marTop w:val="10"/>
      <w:marBottom w:val="10"/>
      <w:divBdr>
        <w:top w:val="none" w:sz="0" w:space="0" w:color="auto"/>
        <w:left w:val="none" w:sz="0" w:space="0" w:color="auto"/>
        <w:bottom w:val="none" w:sz="0" w:space="0" w:color="auto"/>
        <w:right w:val="none" w:sz="0" w:space="0" w:color="auto"/>
      </w:divBdr>
    </w:div>
    <w:div w:id="49112379">
      <w:marLeft w:val="0"/>
      <w:marRight w:val="720"/>
      <w:marTop w:val="10"/>
      <w:marBottom w:val="10"/>
      <w:divBdr>
        <w:top w:val="none" w:sz="0" w:space="0" w:color="auto"/>
        <w:left w:val="none" w:sz="0" w:space="0" w:color="auto"/>
        <w:bottom w:val="none" w:sz="0" w:space="0" w:color="auto"/>
        <w:right w:val="none" w:sz="0" w:space="0" w:color="auto"/>
      </w:divBdr>
    </w:div>
    <w:div w:id="59639751">
      <w:marLeft w:val="0"/>
      <w:marRight w:val="0"/>
      <w:marTop w:val="10"/>
      <w:marBottom w:val="10"/>
      <w:divBdr>
        <w:top w:val="none" w:sz="0" w:space="0" w:color="auto"/>
        <w:left w:val="none" w:sz="0" w:space="0" w:color="auto"/>
        <w:bottom w:val="none" w:sz="0" w:space="0" w:color="auto"/>
        <w:right w:val="none" w:sz="0" w:space="0" w:color="auto"/>
      </w:divBdr>
    </w:div>
    <w:div w:id="155459938">
      <w:marLeft w:val="0"/>
      <w:marRight w:val="0"/>
      <w:marTop w:val="10"/>
      <w:marBottom w:val="10"/>
      <w:divBdr>
        <w:top w:val="none" w:sz="0" w:space="0" w:color="auto"/>
        <w:left w:val="none" w:sz="0" w:space="0" w:color="auto"/>
        <w:bottom w:val="none" w:sz="0" w:space="0" w:color="auto"/>
        <w:right w:val="none" w:sz="0" w:space="0" w:color="auto"/>
      </w:divBdr>
    </w:div>
    <w:div w:id="182523473">
      <w:marLeft w:val="0"/>
      <w:marRight w:val="0"/>
      <w:marTop w:val="10"/>
      <w:marBottom w:val="10"/>
      <w:divBdr>
        <w:top w:val="none" w:sz="0" w:space="0" w:color="auto"/>
        <w:left w:val="none" w:sz="0" w:space="0" w:color="auto"/>
        <w:bottom w:val="none" w:sz="0" w:space="0" w:color="auto"/>
        <w:right w:val="none" w:sz="0" w:space="0" w:color="auto"/>
      </w:divBdr>
    </w:div>
    <w:div w:id="263805901">
      <w:marLeft w:val="0"/>
      <w:marRight w:val="0"/>
      <w:marTop w:val="10"/>
      <w:marBottom w:val="10"/>
      <w:divBdr>
        <w:top w:val="none" w:sz="0" w:space="0" w:color="auto"/>
        <w:left w:val="none" w:sz="0" w:space="0" w:color="auto"/>
        <w:bottom w:val="none" w:sz="0" w:space="0" w:color="auto"/>
        <w:right w:val="none" w:sz="0" w:space="0" w:color="auto"/>
      </w:divBdr>
    </w:div>
    <w:div w:id="280962695">
      <w:marLeft w:val="0"/>
      <w:marRight w:val="0"/>
      <w:marTop w:val="10"/>
      <w:marBottom w:val="10"/>
      <w:divBdr>
        <w:top w:val="none" w:sz="0" w:space="0" w:color="auto"/>
        <w:left w:val="none" w:sz="0" w:space="0" w:color="auto"/>
        <w:bottom w:val="none" w:sz="0" w:space="0" w:color="auto"/>
        <w:right w:val="none" w:sz="0" w:space="0" w:color="auto"/>
      </w:divBdr>
    </w:div>
    <w:div w:id="360205230">
      <w:marLeft w:val="0"/>
      <w:marRight w:val="0"/>
      <w:marTop w:val="10"/>
      <w:marBottom w:val="10"/>
      <w:divBdr>
        <w:top w:val="none" w:sz="0" w:space="0" w:color="auto"/>
        <w:left w:val="none" w:sz="0" w:space="0" w:color="auto"/>
        <w:bottom w:val="none" w:sz="0" w:space="0" w:color="auto"/>
        <w:right w:val="none" w:sz="0" w:space="0" w:color="auto"/>
      </w:divBdr>
    </w:div>
    <w:div w:id="384137624">
      <w:marLeft w:val="0"/>
      <w:marRight w:val="0"/>
      <w:marTop w:val="10"/>
      <w:marBottom w:val="10"/>
      <w:divBdr>
        <w:top w:val="none" w:sz="0" w:space="0" w:color="auto"/>
        <w:left w:val="none" w:sz="0" w:space="0" w:color="auto"/>
        <w:bottom w:val="none" w:sz="0" w:space="0" w:color="auto"/>
        <w:right w:val="none" w:sz="0" w:space="0" w:color="auto"/>
      </w:divBdr>
    </w:div>
    <w:div w:id="389811133">
      <w:marLeft w:val="0"/>
      <w:marRight w:val="0"/>
      <w:marTop w:val="10"/>
      <w:marBottom w:val="10"/>
      <w:divBdr>
        <w:top w:val="none" w:sz="0" w:space="0" w:color="auto"/>
        <w:left w:val="none" w:sz="0" w:space="0" w:color="auto"/>
        <w:bottom w:val="none" w:sz="0" w:space="0" w:color="auto"/>
        <w:right w:val="none" w:sz="0" w:space="0" w:color="auto"/>
      </w:divBdr>
    </w:div>
    <w:div w:id="406461300">
      <w:marLeft w:val="0"/>
      <w:marRight w:val="0"/>
      <w:marTop w:val="10"/>
      <w:marBottom w:val="10"/>
      <w:divBdr>
        <w:top w:val="none" w:sz="0" w:space="0" w:color="auto"/>
        <w:left w:val="none" w:sz="0" w:space="0" w:color="auto"/>
        <w:bottom w:val="none" w:sz="0" w:space="0" w:color="auto"/>
        <w:right w:val="none" w:sz="0" w:space="0" w:color="auto"/>
      </w:divBdr>
    </w:div>
    <w:div w:id="508716893">
      <w:marLeft w:val="0"/>
      <w:marRight w:val="0"/>
      <w:marTop w:val="10"/>
      <w:marBottom w:val="10"/>
      <w:divBdr>
        <w:top w:val="none" w:sz="0" w:space="0" w:color="auto"/>
        <w:left w:val="none" w:sz="0" w:space="0" w:color="auto"/>
        <w:bottom w:val="none" w:sz="0" w:space="0" w:color="auto"/>
        <w:right w:val="none" w:sz="0" w:space="0" w:color="auto"/>
      </w:divBdr>
    </w:div>
    <w:div w:id="540096181">
      <w:marLeft w:val="0"/>
      <w:marRight w:val="0"/>
      <w:marTop w:val="10"/>
      <w:marBottom w:val="10"/>
      <w:divBdr>
        <w:top w:val="none" w:sz="0" w:space="0" w:color="auto"/>
        <w:left w:val="none" w:sz="0" w:space="0" w:color="auto"/>
        <w:bottom w:val="none" w:sz="0" w:space="0" w:color="auto"/>
        <w:right w:val="none" w:sz="0" w:space="0" w:color="auto"/>
      </w:divBdr>
    </w:div>
    <w:div w:id="544760451">
      <w:marLeft w:val="0"/>
      <w:marRight w:val="0"/>
      <w:marTop w:val="10"/>
      <w:marBottom w:val="10"/>
      <w:divBdr>
        <w:top w:val="none" w:sz="0" w:space="0" w:color="auto"/>
        <w:left w:val="none" w:sz="0" w:space="0" w:color="auto"/>
        <w:bottom w:val="none" w:sz="0" w:space="0" w:color="auto"/>
        <w:right w:val="none" w:sz="0" w:space="0" w:color="auto"/>
      </w:divBdr>
    </w:div>
    <w:div w:id="633484115">
      <w:marLeft w:val="0"/>
      <w:marRight w:val="0"/>
      <w:marTop w:val="10"/>
      <w:marBottom w:val="10"/>
      <w:divBdr>
        <w:top w:val="none" w:sz="0" w:space="0" w:color="auto"/>
        <w:left w:val="none" w:sz="0" w:space="0" w:color="auto"/>
        <w:bottom w:val="none" w:sz="0" w:space="0" w:color="auto"/>
        <w:right w:val="none" w:sz="0" w:space="0" w:color="auto"/>
      </w:divBdr>
    </w:div>
    <w:div w:id="698699514">
      <w:marLeft w:val="0"/>
      <w:marRight w:val="720"/>
      <w:marTop w:val="10"/>
      <w:marBottom w:val="10"/>
      <w:divBdr>
        <w:top w:val="none" w:sz="0" w:space="0" w:color="auto"/>
        <w:left w:val="none" w:sz="0" w:space="0" w:color="auto"/>
        <w:bottom w:val="none" w:sz="0" w:space="0" w:color="auto"/>
        <w:right w:val="none" w:sz="0" w:space="0" w:color="auto"/>
      </w:divBdr>
    </w:div>
    <w:div w:id="722603332">
      <w:marLeft w:val="0"/>
      <w:marRight w:val="0"/>
      <w:marTop w:val="10"/>
      <w:marBottom w:val="10"/>
      <w:divBdr>
        <w:top w:val="none" w:sz="0" w:space="0" w:color="auto"/>
        <w:left w:val="none" w:sz="0" w:space="0" w:color="auto"/>
        <w:bottom w:val="none" w:sz="0" w:space="0" w:color="auto"/>
        <w:right w:val="none" w:sz="0" w:space="0" w:color="auto"/>
      </w:divBdr>
    </w:div>
    <w:div w:id="854345327">
      <w:marLeft w:val="0"/>
      <w:marRight w:val="0"/>
      <w:marTop w:val="10"/>
      <w:marBottom w:val="10"/>
      <w:divBdr>
        <w:top w:val="none" w:sz="0" w:space="0" w:color="auto"/>
        <w:left w:val="none" w:sz="0" w:space="0" w:color="auto"/>
        <w:bottom w:val="none" w:sz="0" w:space="0" w:color="auto"/>
        <w:right w:val="none" w:sz="0" w:space="0" w:color="auto"/>
      </w:divBdr>
    </w:div>
    <w:div w:id="875049130">
      <w:marLeft w:val="0"/>
      <w:marRight w:val="0"/>
      <w:marTop w:val="10"/>
      <w:marBottom w:val="10"/>
      <w:divBdr>
        <w:top w:val="none" w:sz="0" w:space="0" w:color="auto"/>
        <w:left w:val="none" w:sz="0" w:space="0" w:color="auto"/>
        <w:bottom w:val="none" w:sz="0" w:space="0" w:color="auto"/>
        <w:right w:val="none" w:sz="0" w:space="0" w:color="auto"/>
      </w:divBdr>
    </w:div>
    <w:div w:id="875968914">
      <w:marLeft w:val="0"/>
      <w:marRight w:val="0"/>
      <w:marTop w:val="10"/>
      <w:marBottom w:val="10"/>
      <w:divBdr>
        <w:top w:val="none" w:sz="0" w:space="0" w:color="auto"/>
        <w:left w:val="none" w:sz="0" w:space="0" w:color="auto"/>
        <w:bottom w:val="none" w:sz="0" w:space="0" w:color="auto"/>
        <w:right w:val="none" w:sz="0" w:space="0" w:color="auto"/>
      </w:divBdr>
    </w:div>
    <w:div w:id="912274993">
      <w:marLeft w:val="0"/>
      <w:marRight w:val="0"/>
      <w:marTop w:val="10"/>
      <w:marBottom w:val="10"/>
      <w:divBdr>
        <w:top w:val="none" w:sz="0" w:space="0" w:color="auto"/>
        <w:left w:val="none" w:sz="0" w:space="0" w:color="auto"/>
        <w:bottom w:val="none" w:sz="0" w:space="0" w:color="auto"/>
        <w:right w:val="none" w:sz="0" w:space="0" w:color="auto"/>
      </w:divBdr>
    </w:div>
    <w:div w:id="1005593334">
      <w:marLeft w:val="0"/>
      <w:marRight w:val="0"/>
      <w:marTop w:val="10"/>
      <w:marBottom w:val="10"/>
      <w:divBdr>
        <w:top w:val="none" w:sz="0" w:space="0" w:color="auto"/>
        <w:left w:val="none" w:sz="0" w:space="0" w:color="auto"/>
        <w:bottom w:val="none" w:sz="0" w:space="0" w:color="auto"/>
        <w:right w:val="none" w:sz="0" w:space="0" w:color="auto"/>
      </w:divBdr>
    </w:div>
    <w:div w:id="1015230189">
      <w:marLeft w:val="0"/>
      <w:marRight w:val="0"/>
      <w:marTop w:val="10"/>
      <w:marBottom w:val="10"/>
      <w:divBdr>
        <w:top w:val="none" w:sz="0" w:space="0" w:color="auto"/>
        <w:left w:val="none" w:sz="0" w:space="0" w:color="auto"/>
        <w:bottom w:val="none" w:sz="0" w:space="0" w:color="auto"/>
        <w:right w:val="none" w:sz="0" w:space="0" w:color="auto"/>
      </w:divBdr>
    </w:div>
    <w:div w:id="1148204854">
      <w:marLeft w:val="0"/>
      <w:marRight w:val="0"/>
      <w:marTop w:val="10"/>
      <w:marBottom w:val="10"/>
      <w:divBdr>
        <w:top w:val="none" w:sz="0" w:space="0" w:color="auto"/>
        <w:left w:val="none" w:sz="0" w:space="0" w:color="auto"/>
        <w:bottom w:val="none" w:sz="0" w:space="0" w:color="auto"/>
        <w:right w:val="none" w:sz="0" w:space="0" w:color="auto"/>
      </w:divBdr>
    </w:div>
    <w:div w:id="1206455122">
      <w:marLeft w:val="0"/>
      <w:marRight w:val="0"/>
      <w:marTop w:val="10"/>
      <w:marBottom w:val="10"/>
      <w:divBdr>
        <w:top w:val="none" w:sz="0" w:space="0" w:color="auto"/>
        <w:left w:val="none" w:sz="0" w:space="0" w:color="auto"/>
        <w:bottom w:val="none" w:sz="0" w:space="0" w:color="auto"/>
        <w:right w:val="none" w:sz="0" w:space="0" w:color="auto"/>
      </w:divBdr>
    </w:div>
    <w:div w:id="1248927876">
      <w:marLeft w:val="0"/>
      <w:marRight w:val="0"/>
      <w:marTop w:val="10"/>
      <w:marBottom w:val="10"/>
      <w:divBdr>
        <w:top w:val="none" w:sz="0" w:space="0" w:color="auto"/>
        <w:left w:val="none" w:sz="0" w:space="0" w:color="auto"/>
        <w:bottom w:val="none" w:sz="0" w:space="0" w:color="auto"/>
        <w:right w:val="none" w:sz="0" w:space="0" w:color="auto"/>
      </w:divBdr>
    </w:div>
    <w:div w:id="1277978358">
      <w:marLeft w:val="0"/>
      <w:marRight w:val="0"/>
      <w:marTop w:val="10"/>
      <w:marBottom w:val="10"/>
      <w:divBdr>
        <w:top w:val="none" w:sz="0" w:space="0" w:color="auto"/>
        <w:left w:val="none" w:sz="0" w:space="0" w:color="auto"/>
        <w:bottom w:val="none" w:sz="0" w:space="0" w:color="auto"/>
        <w:right w:val="none" w:sz="0" w:space="0" w:color="auto"/>
      </w:divBdr>
    </w:div>
    <w:div w:id="1300768141">
      <w:marLeft w:val="0"/>
      <w:marRight w:val="0"/>
      <w:marTop w:val="10"/>
      <w:marBottom w:val="10"/>
      <w:divBdr>
        <w:top w:val="none" w:sz="0" w:space="0" w:color="auto"/>
        <w:left w:val="none" w:sz="0" w:space="0" w:color="auto"/>
        <w:bottom w:val="none" w:sz="0" w:space="0" w:color="auto"/>
        <w:right w:val="none" w:sz="0" w:space="0" w:color="auto"/>
      </w:divBdr>
    </w:div>
    <w:div w:id="1311328004">
      <w:marLeft w:val="0"/>
      <w:marRight w:val="0"/>
      <w:marTop w:val="10"/>
      <w:marBottom w:val="10"/>
      <w:divBdr>
        <w:top w:val="none" w:sz="0" w:space="0" w:color="auto"/>
        <w:left w:val="none" w:sz="0" w:space="0" w:color="auto"/>
        <w:bottom w:val="none" w:sz="0" w:space="0" w:color="auto"/>
        <w:right w:val="none" w:sz="0" w:space="0" w:color="auto"/>
      </w:divBdr>
    </w:div>
    <w:div w:id="1330449462">
      <w:marLeft w:val="0"/>
      <w:marRight w:val="0"/>
      <w:marTop w:val="10"/>
      <w:marBottom w:val="10"/>
      <w:divBdr>
        <w:top w:val="none" w:sz="0" w:space="0" w:color="auto"/>
        <w:left w:val="none" w:sz="0" w:space="0" w:color="auto"/>
        <w:bottom w:val="none" w:sz="0" w:space="0" w:color="auto"/>
        <w:right w:val="none" w:sz="0" w:space="0" w:color="auto"/>
      </w:divBdr>
    </w:div>
    <w:div w:id="1445734632">
      <w:marLeft w:val="0"/>
      <w:marRight w:val="0"/>
      <w:marTop w:val="10"/>
      <w:marBottom w:val="10"/>
      <w:divBdr>
        <w:top w:val="none" w:sz="0" w:space="0" w:color="auto"/>
        <w:left w:val="none" w:sz="0" w:space="0" w:color="auto"/>
        <w:bottom w:val="none" w:sz="0" w:space="0" w:color="auto"/>
        <w:right w:val="none" w:sz="0" w:space="0" w:color="auto"/>
      </w:divBdr>
    </w:div>
    <w:div w:id="1459104004">
      <w:marLeft w:val="0"/>
      <w:marRight w:val="0"/>
      <w:marTop w:val="10"/>
      <w:marBottom w:val="10"/>
      <w:divBdr>
        <w:top w:val="none" w:sz="0" w:space="0" w:color="auto"/>
        <w:left w:val="none" w:sz="0" w:space="0" w:color="auto"/>
        <w:bottom w:val="none" w:sz="0" w:space="0" w:color="auto"/>
        <w:right w:val="none" w:sz="0" w:space="0" w:color="auto"/>
      </w:divBdr>
    </w:div>
    <w:div w:id="1472090552">
      <w:marLeft w:val="0"/>
      <w:marRight w:val="0"/>
      <w:marTop w:val="10"/>
      <w:marBottom w:val="10"/>
      <w:divBdr>
        <w:top w:val="none" w:sz="0" w:space="0" w:color="auto"/>
        <w:left w:val="none" w:sz="0" w:space="0" w:color="auto"/>
        <w:bottom w:val="none" w:sz="0" w:space="0" w:color="auto"/>
        <w:right w:val="none" w:sz="0" w:space="0" w:color="auto"/>
      </w:divBdr>
    </w:div>
    <w:div w:id="1474062560">
      <w:marLeft w:val="0"/>
      <w:marRight w:val="720"/>
      <w:marTop w:val="10"/>
      <w:marBottom w:val="10"/>
      <w:divBdr>
        <w:top w:val="none" w:sz="0" w:space="0" w:color="auto"/>
        <w:left w:val="none" w:sz="0" w:space="0" w:color="auto"/>
        <w:bottom w:val="none" w:sz="0" w:space="0" w:color="auto"/>
        <w:right w:val="none" w:sz="0" w:space="0" w:color="auto"/>
      </w:divBdr>
    </w:div>
    <w:div w:id="1500659226">
      <w:marLeft w:val="0"/>
      <w:marRight w:val="0"/>
      <w:marTop w:val="10"/>
      <w:marBottom w:val="10"/>
      <w:divBdr>
        <w:top w:val="none" w:sz="0" w:space="0" w:color="auto"/>
        <w:left w:val="none" w:sz="0" w:space="0" w:color="auto"/>
        <w:bottom w:val="none" w:sz="0" w:space="0" w:color="auto"/>
        <w:right w:val="none" w:sz="0" w:space="0" w:color="auto"/>
      </w:divBdr>
    </w:div>
    <w:div w:id="1530949567">
      <w:marLeft w:val="0"/>
      <w:marRight w:val="0"/>
      <w:marTop w:val="10"/>
      <w:marBottom w:val="10"/>
      <w:divBdr>
        <w:top w:val="none" w:sz="0" w:space="0" w:color="auto"/>
        <w:left w:val="none" w:sz="0" w:space="0" w:color="auto"/>
        <w:bottom w:val="none" w:sz="0" w:space="0" w:color="auto"/>
        <w:right w:val="none" w:sz="0" w:space="0" w:color="auto"/>
      </w:divBdr>
    </w:div>
    <w:div w:id="1586383559">
      <w:marLeft w:val="0"/>
      <w:marRight w:val="0"/>
      <w:marTop w:val="10"/>
      <w:marBottom w:val="10"/>
      <w:divBdr>
        <w:top w:val="none" w:sz="0" w:space="0" w:color="auto"/>
        <w:left w:val="none" w:sz="0" w:space="0" w:color="auto"/>
        <w:bottom w:val="none" w:sz="0" w:space="0" w:color="auto"/>
        <w:right w:val="none" w:sz="0" w:space="0" w:color="auto"/>
      </w:divBdr>
    </w:div>
    <w:div w:id="1596090520">
      <w:marLeft w:val="0"/>
      <w:marRight w:val="0"/>
      <w:marTop w:val="10"/>
      <w:marBottom w:val="10"/>
      <w:divBdr>
        <w:top w:val="none" w:sz="0" w:space="0" w:color="auto"/>
        <w:left w:val="none" w:sz="0" w:space="0" w:color="auto"/>
        <w:bottom w:val="none" w:sz="0" w:space="0" w:color="auto"/>
        <w:right w:val="none" w:sz="0" w:space="0" w:color="auto"/>
      </w:divBdr>
    </w:div>
    <w:div w:id="1601639508">
      <w:marLeft w:val="0"/>
      <w:marRight w:val="0"/>
      <w:marTop w:val="10"/>
      <w:marBottom w:val="10"/>
      <w:divBdr>
        <w:top w:val="none" w:sz="0" w:space="0" w:color="auto"/>
        <w:left w:val="none" w:sz="0" w:space="0" w:color="auto"/>
        <w:bottom w:val="none" w:sz="0" w:space="0" w:color="auto"/>
        <w:right w:val="none" w:sz="0" w:space="0" w:color="auto"/>
      </w:divBdr>
    </w:div>
    <w:div w:id="1625111486">
      <w:marLeft w:val="0"/>
      <w:marRight w:val="0"/>
      <w:marTop w:val="10"/>
      <w:marBottom w:val="10"/>
      <w:divBdr>
        <w:top w:val="none" w:sz="0" w:space="0" w:color="auto"/>
        <w:left w:val="none" w:sz="0" w:space="0" w:color="auto"/>
        <w:bottom w:val="none" w:sz="0" w:space="0" w:color="auto"/>
        <w:right w:val="none" w:sz="0" w:space="0" w:color="auto"/>
      </w:divBdr>
    </w:div>
    <w:div w:id="1722971915">
      <w:marLeft w:val="0"/>
      <w:marRight w:val="0"/>
      <w:marTop w:val="10"/>
      <w:marBottom w:val="10"/>
      <w:divBdr>
        <w:top w:val="none" w:sz="0" w:space="0" w:color="auto"/>
        <w:left w:val="none" w:sz="0" w:space="0" w:color="auto"/>
        <w:bottom w:val="none" w:sz="0" w:space="0" w:color="auto"/>
        <w:right w:val="none" w:sz="0" w:space="0" w:color="auto"/>
      </w:divBdr>
    </w:div>
    <w:div w:id="1728720486">
      <w:marLeft w:val="0"/>
      <w:marRight w:val="0"/>
      <w:marTop w:val="10"/>
      <w:marBottom w:val="10"/>
      <w:divBdr>
        <w:top w:val="none" w:sz="0" w:space="0" w:color="auto"/>
        <w:left w:val="none" w:sz="0" w:space="0" w:color="auto"/>
        <w:bottom w:val="none" w:sz="0" w:space="0" w:color="auto"/>
        <w:right w:val="none" w:sz="0" w:space="0" w:color="auto"/>
      </w:divBdr>
    </w:div>
    <w:div w:id="1731928262">
      <w:marLeft w:val="0"/>
      <w:marRight w:val="0"/>
      <w:marTop w:val="10"/>
      <w:marBottom w:val="10"/>
      <w:divBdr>
        <w:top w:val="none" w:sz="0" w:space="0" w:color="auto"/>
        <w:left w:val="none" w:sz="0" w:space="0" w:color="auto"/>
        <w:bottom w:val="none" w:sz="0" w:space="0" w:color="auto"/>
        <w:right w:val="none" w:sz="0" w:space="0" w:color="auto"/>
      </w:divBdr>
    </w:div>
    <w:div w:id="1764448901">
      <w:marLeft w:val="0"/>
      <w:marRight w:val="0"/>
      <w:marTop w:val="10"/>
      <w:marBottom w:val="10"/>
      <w:divBdr>
        <w:top w:val="none" w:sz="0" w:space="0" w:color="auto"/>
        <w:left w:val="none" w:sz="0" w:space="0" w:color="auto"/>
        <w:bottom w:val="none" w:sz="0" w:space="0" w:color="auto"/>
        <w:right w:val="none" w:sz="0" w:space="0" w:color="auto"/>
      </w:divBdr>
    </w:div>
    <w:div w:id="1774786490">
      <w:marLeft w:val="0"/>
      <w:marRight w:val="0"/>
      <w:marTop w:val="10"/>
      <w:marBottom w:val="10"/>
      <w:divBdr>
        <w:top w:val="none" w:sz="0" w:space="0" w:color="auto"/>
        <w:left w:val="none" w:sz="0" w:space="0" w:color="auto"/>
        <w:bottom w:val="none" w:sz="0" w:space="0" w:color="auto"/>
        <w:right w:val="none" w:sz="0" w:space="0" w:color="auto"/>
      </w:divBdr>
    </w:div>
    <w:div w:id="1787120117">
      <w:marLeft w:val="0"/>
      <w:marRight w:val="0"/>
      <w:marTop w:val="10"/>
      <w:marBottom w:val="10"/>
      <w:divBdr>
        <w:top w:val="none" w:sz="0" w:space="0" w:color="auto"/>
        <w:left w:val="none" w:sz="0" w:space="0" w:color="auto"/>
        <w:bottom w:val="none" w:sz="0" w:space="0" w:color="auto"/>
        <w:right w:val="none" w:sz="0" w:space="0" w:color="auto"/>
      </w:divBdr>
    </w:div>
    <w:div w:id="1817336457">
      <w:marLeft w:val="0"/>
      <w:marRight w:val="0"/>
      <w:marTop w:val="10"/>
      <w:marBottom w:val="10"/>
      <w:divBdr>
        <w:top w:val="none" w:sz="0" w:space="0" w:color="auto"/>
        <w:left w:val="none" w:sz="0" w:space="0" w:color="auto"/>
        <w:bottom w:val="none" w:sz="0" w:space="0" w:color="auto"/>
        <w:right w:val="none" w:sz="0" w:space="0" w:color="auto"/>
      </w:divBdr>
    </w:div>
    <w:div w:id="1854807681">
      <w:marLeft w:val="0"/>
      <w:marRight w:val="0"/>
      <w:marTop w:val="10"/>
      <w:marBottom w:val="10"/>
      <w:divBdr>
        <w:top w:val="none" w:sz="0" w:space="0" w:color="auto"/>
        <w:left w:val="none" w:sz="0" w:space="0" w:color="auto"/>
        <w:bottom w:val="none" w:sz="0" w:space="0" w:color="auto"/>
        <w:right w:val="none" w:sz="0" w:space="0" w:color="auto"/>
      </w:divBdr>
    </w:div>
    <w:div w:id="1929314571">
      <w:marLeft w:val="0"/>
      <w:marRight w:val="0"/>
      <w:marTop w:val="10"/>
      <w:marBottom w:val="10"/>
      <w:divBdr>
        <w:top w:val="none" w:sz="0" w:space="0" w:color="auto"/>
        <w:left w:val="none" w:sz="0" w:space="0" w:color="auto"/>
        <w:bottom w:val="none" w:sz="0" w:space="0" w:color="auto"/>
        <w:right w:val="none" w:sz="0" w:space="0" w:color="auto"/>
      </w:divBdr>
    </w:div>
    <w:div w:id="1943371069">
      <w:marLeft w:val="0"/>
      <w:marRight w:val="0"/>
      <w:marTop w:val="10"/>
      <w:marBottom w:val="10"/>
      <w:divBdr>
        <w:top w:val="none" w:sz="0" w:space="0" w:color="auto"/>
        <w:left w:val="none" w:sz="0" w:space="0" w:color="auto"/>
        <w:bottom w:val="none" w:sz="0" w:space="0" w:color="auto"/>
        <w:right w:val="none" w:sz="0" w:space="0" w:color="auto"/>
      </w:divBdr>
    </w:div>
    <w:div w:id="1945576568">
      <w:marLeft w:val="0"/>
      <w:marRight w:val="0"/>
      <w:marTop w:val="10"/>
      <w:marBottom w:val="10"/>
      <w:divBdr>
        <w:top w:val="none" w:sz="0" w:space="0" w:color="auto"/>
        <w:left w:val="none" w:sz="0" w:space="0" w:color="auto"/>
        <w:bottom w:val="none" w:sz="0" w:space="0" w:color="auto"/>
        <w:right w:val="none" w:sz="0" w:space="0" w:color="auto"/>
      </w:divBdr>
    </w:div>
    <w:div w:id="1959097808">
      <w:marLeft w:val="0"/>
      <w:marRight w:val="0"/>
      <w:marTop w:val="10"/>
      <w:marBottom w:val="10"/>
      <w:divBdr>
        <w:top w:val="none" w:sz="0" w:space="0" w:color="auto"/>
        <w:left w:val="none" w:sz="0" w:space="0" w:color="auto"/>
        <w:bottom w:val="none" w:sz="0" w:space="0" w:color="auto"/>
        <w:right w:val="none" w:sz="0" w:space="0" w:color="auto"/>
      </w:divBdr>
    </w:div>
    <w:div w:id="1980525117">
      <w:marLeft w:val="0"/>
      <w:marRight w:val="720"/>
      <w:marTop w:val="10"/>
      <w:marBottom w:val="10"/>
      <w:divBdr>
        <w:top w:val="none" w:sz="0" w:space="0" w:color="auto"/>
        <w:left w:val="none" w:sz="0" w:space="0" w:color="auto"/>
        <w:bottom w:val="none" w:sz="0" w:space="0" w:color="auto"/>
        <w:right w:val="none" w:sz="0" w:space="0" w:color="auto"/>
      </w:divBdr>
    </w:div>
    <w:div w:id="2010864655">
      <w:marLeft w:val="0"/>
      <w:marRight w:val="0"/>
      <w:marTop w:val="10"/>
      <w:marBottom w:val="10"/>
      <w:divBdr>
        <w:top w:val="none" w:sz="0" w:space="0" w:color="auto"/>
        <w:left w:val="none" w:sz="0" w:space="0" w:color="auto"/>
        <w:bottom w:val="none" w:sz="0" w:space="0" w:color="auto"/>
        <w:right w:val="none" w:sz="0" w:space="0" w:color="auto"/>
      </w:divBdr>
    </w:div>
    <w:div w:id="2022589261">
      <w:marLeft w:val="0"/>
      <w:marRight w:val="0"/>
      <w:marTop w:val="10"/>
      <w:marBottom w:val="10"/>
      <w:divBdr>
        <w:top w:val="none" w:sz="0" w:space="0" w:color="auto"/>
        <w:left w:val="none" w:sz="0" w:space="0" w:color="auto"/>
        <w:bottom w:val="none" w:sz="0" w:space="0" w:color="auto"/>
        <w:right w:val="none" w:sz="0" w:space="0" w:color="auto"/>
      </w:divBdr>
    </w:div>
    <w:div w:id="2044592922">
      <w:marLeft w:val="0"/>
      <w:marRight w:val="720"/>
      <w:marTop w:val="10"/>
      <w:marBottom w:val="10"/>
      <w:divBdr>
        <w:top w:val="none" w:sz="0" w:space="0" w:color="auto"/>
        <w:left w:val="none" w:sz="0" w:space="0" w:color="auto"/>
        <w:bottom w:val="none" w:sz="0" w:space="0" w:color="auto"/>
        <w:right w:val="none" w:sz="0" w:space="0" w:color="auto"/>
      </w:divBdr>
    </w:div>
    <w:div w:id="20478756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609</Words>
  <Characters>3472</Characters>
  <Application>Microsoft Office Word</Application>
  <DocSecurity>0</DocSecurity>
  <Lines>28</Lines>
  <Paragraphs>8</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