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C6EFA" w14:textId="77777777" w:rsidR="0059139D" w:rsidRDefault="0059139D">
      <w:pPr>
        <w:spacing w:line="500" w:lineRule="atLeast"/>
        <w:jc w:val="center"/>
        <w:divId w:val="437339675"/>
        <w:rPr>
          <w:rFonts w:ascii="黑体" w:eastAsia="黑体" w:hAnsi="黑体"/>
          <w:sz w:val="36"/>
          <w:szCs w:val="36"/>
        </w:rPr>
      </w:pPr>
      <w:r>
        <w:rPr>
          <w:rFonts w:ascii="黑体" w:eastAsia="黑体" w:hAnsi="黑体" w:hint="eastAsia"/>
          <w:sz w:val="36"/>
          <w:szCs w:val="36"/>
        </w:rPr>
        <w:t>广东省德庆县人民法院</w:t>
      </w:r>
    </w:p>
    <w:p w14:paraId="2EBA59C4" w14:textId="77777777" w:rsidR="0059139D" w:rsidRDefault="0059139D">
      <w:pPr>
        <w:spacing w:line="500" w:lineRule="atLeast"/>
        <w:jc w:val="center"/>
        <w:divId w:val="4471671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E129217" w14:textId="77777777" w:rsidR="0059139D" w:rsidRDefault="0059139D">
      <w:pPr>
        <w:spacing w:line="500" w:lineRule="atLeast"/>
        <w:jc w:val="right"/>
        <w:divId w:val="827475671"/>
        <w:rPr>
          <w:rFonts w:hint="eastAsia"/>
          <w:sz w:val="30"/>
          <w:szCs w:val="30"/>
        </w:rPr>
      </w:pPr>
      <w:r>
        <w:rPr>
          <w:rFonts w:hint="eastAsia"/>
          <w:sz w:val="30"/>
          <w:szCs w:val="30"/>
        </w:rPr>
        <w:t>（</w:t>
      </w:r>
      <w:r>
        <w:rPr>
          <w:rFonts w:hint="eastAsia"/>
          <w:sz w:val="30"/>
          <w:szCs w:val="30"/>
        </w:rPr>
        <w:t>2014</w:t>
      </w:r>
      <w:r>
        <w:rPr>
          <w:rFonts w:hint="eastAsia"/>
          <w:sz w:val="30"/>
          <w:szCs w:val="30"/>
        </w:rPr>
        <w:t>）肇德法刑初字第</w:t>
      </w:r>
      <w:r>
        <w:rPr>
          <w:rFonts w:hint="eastAsia"/>
          <w:sz w:val="30"/>
          <w:szCs w:val="30"/>
        </w:rPr>
        <w:t>113</w:t>
      </w:r>
      <w:r>
        <w:rPr>
          <w:rFonts w:hint="eastAsia"/>
          <w:sz w:val="30"/>
          <w:szCs w:val="30"/>
        </w:rPr>
        <w:t>号</w:t>
      </w:r>
    </w:p>
    <w:p w14:paraId="697B46AF" w14:textId="77777777" w:rsidR="0059139D" w:rsidRDefault="0059139D">
      <w:pPr>
        <w:spacing w:line="500" w:lineRule="atLeast"/>
        <w:ind w:firstLine="600"/>
        <w:divId w:val="1377582723"/>
        <w:rPr>
          <w:rFonts w:hint="eastAsia"/>
          <w:sz w:val="30"/>
          <w:szCs w:val="30"/>
        </w:rPr>
      </w:pPr>
      <w:r>
        <w:rPr>
          <w:rFonts w:hint="eastAsia"/>
          <w:sz w:val="30"/>
          <w:szCs w:val="30"/>
        </w:rPr>
        <w:t>公诉机关广东省德庆县人民检察院。</w:t>
      </w:r>
    </w:p>
    <w:p w14:paraId="3953889B" w14:textId="77777777" w:rsidR="0059139D" w:rsidRDefault="0059139D">
      <w:pPr>
        <w:spacing w:line="500" w:lineRule="atLeast"/>
        <w:ind w:firstLine="600"/>
        <w:divId w:val="1295329742"/>
        <w:rPr>
          <w:rFonts w:hint="eastAsia"/>
          <w:sz w:val="30"/>
          <w:szCs w:val="30"/>
        </w:rPr>
      </w:pPr>
      <w:r>
        <w:rPr>
          <w:rFonts w:hint="eastAsia"/>
          <w:sz w:val="30"/>
          <w:szCs w:val="30"/>
        </w:rPr>
        <w:t>被告人聂某某，男，</w:t>
      </w:r>
      <w:r>
        <w:rPr>
          <w:rFonts w:hint="eastAsia"/>
          <w:sz w:val="30"/>
          <w:szCs w:val="30"/>
        </w:rPr>
        <w:t>1959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日出生，广东省德庆县人，汉族，高中文化，农民，中共党员，官圩镇十六届人大代表。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日因涉嫌挪用公款被德庆县人民检察院决定取保候审。</w:t>
      </w:r>
    </w:p>
    <w:p w14:paraId="54AC84C3" w14:textId="77777777" w:rsidR="0059139D" w:rsidRDefault="0059139D">
      <w:pPr>
        <w:spacing w:line="500" w:lineRule="atLeast"/>
        <w:ind w:firstLine="600"/>
        <w:divId w:val="1690599190"/>
        <w:rPr>
          <w:rFonts w:hint="eastAsia"/>
          <w:sz w:val="30"/>
          <w:szCs w:val="30"/>
        </w:rPr>
      </w:pPr>
      <w:r>
        <w:rPr>
          <w:rFonts w:hint="eastAsia"/>
          <w:sz w:val="30"/>
          <w:szCs w:val="30"/>
        </w:rPr>
        <w:t>德庆县人民检察院以德检刑诉（</w:t>
      </w:r>
      <w:r>
        <w:rPr>
          <w:rFonts w:hint="eastAsia"/>
          <w:sz w:val="30"/>
          <w:szCs w:val="30"/>
        </w:rPr>
        <w:t>2014</w:t>
      </w:r>
      <w:r>
        <w:rPr>
          <w:rFonts w:hint="eastAsia"/>
          <w:sz w:val="30"/>
          <w:szCs w:val="30"/>
        </w:rPr>
        <w:t>）</w:t>
      </w:r>
      <w:r>
        <w:rPr>
          <w:rFonts w:hint="eastAsia"/>
          <w:sz w:val="30"/>
          <w:szCs w:val="30"/>
        </w:rPr>
        <w:t>102</w:t>
      </w:r>
      <w:r>
        <w:rPr>
          <w:rFonts w:hint="eastAsia"/>
          <w:sz w:val="30"/>
          <w:szCs w:val="30"/>
        </w:rPr>
        <w:t>号起诉书指控被告人聂某某犯挪用公款罪，于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日向本院提起公诉。本院依法适用简易程序，实行独任审判，公开开庭审理了本案，德庆县人民检察院指派检察员聂群霞出庭支持公诉，被告人聂某某到庭参加诉讼。现已审理终结。</w:t>
      </w:r>
    </w:p>
    <w:p w14:paraId="796E209A" w14:textId="77777777" w:rsidR="0059139D" w:rsidRDefault="0059139D">
      <w:pPr>
        <w:spacing w:line="500" w:lineRule="atLeast"/>
        <w:ind w:firstLine="600"/>
        <w:divId w:val="517887081"/>
        <w:rPr>
          <w:rFonts w:hint="eastAsia"/>
          <w:sz w:val="30"/>
          <w:szCs w:val="30"/>
        </w:rPr>
      </w:pPr>
      <w:r>
        <w:rPr>
          <w:rFonts w:hint="eastAsia"/>
          <w:sz w:val="30"/>
          <w:szCs w:val="30"/>
        </w:rPr>
        <w:t>德庆县人民检察院指控：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月，时任德庆县官圩镇官圩村委会官圩村民小组组长的被告人聂某某利用职务之便，明知官圩村委会干部梁某某向其借款是用作承包卫生村工程建设的周转资金，仍指使村小组出纳彭某某将</w:t>
      </w:r>
      <w:r>
        <w:rPr>
          <w:rFonts w:hint="eastAsia"/>
          <w:sz w:val="30"/>
          <w:szCs w:val="30"/>
        </w:rPr>
        <w:t>5</w:t>
      </w:r>
      <w:r>
        <w:rPr>
          <w:rFonts w:hint="eastAsia"/>
          <w:sz w:val="30"/>
          <w:szCs w:val="30"/>
        </w:rPr>
        <w:t>万元征地补偿款借给梁某某使用。直至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日，在被告人聂某某的追讨下梁某某才将</w:t>
      </w:r>
      <w:r>
        <w:rPr>
          <w:rFonts w:hint="eastAsia"/>
          <w:sz w:val="30"/>
          <w:szCs w:val="30"/>
        </w:rPr>
        <w:t>5</w:t>
      </w:r>
      <w:r>
        <w:rPr>
          <w:rFonts w:hint="eastAsia"/>
          <w:sz w:val="30"/>
          <w:szCs w:val="30"/>
        </w:rPr>
        <w:t>万元归还给官圩村民小组。公诉机关向本院提供了相关证据认为被告人聂某某的行为已触犯了《中华人民共和国刑法》第九十三条、第三百八十四条第一款之规定，构成挪用公款罪，被告人聂某某有自首情节。建议本院对被告人聂某某在四个月以上五个月以下拘役幅度内量刑并适用缓刑。诉请本院依法判处。</w:t>
      </w:r>
    </w:p>
    <w:p w14:paraId="10E5A624" w14:textId="77777777" w:rsidR="0059139D" w:rsidRDefault="0059139D">
      <w:pPr>
        <w:spacing w:line="500" w:lineRule="atLeast"/>
        <w:ind w:firstLine="600"/>
        <w:divId w:val="1639530518"/>
        <w:rPr>
          <w:rFonts w:hint="eastAsia"/>
          <w:sz w:val="30"/>
          <w:szCs w:val="30"/>
        </w:rPr>
      </w:pPr>
      <w:r>
        <w:rPr>
          <w:rFonts w:hint="eastAsia"/>
          <w:sz w:val="30"/>
          <w:szCs w:val="30"/>
        </w:rPr>
        <w:t>被告人聂某某对公诉机关指控的犯罪事实没有意见。</w:t>
      </w:r>
    </w:p>
    <w:p w14:paraId="55235FA9" w14:textId="77777777" w:rsidR="0059139D" w:rsidRDefault="0059139D">
      <w:pPr>
        <w:spacing w:line="500" w:lineRule="atLeast"/>
        <w:ind w:firstLine="600"/>
        <w:divId w:val="650408989"/>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日，时任德庆县官圩镇官圩村委会官圩村民小组组长的被告人聂某某利用职务之便，指示村</w:t>
      </w:r>
      <w:r>
        <w:rPr>
          <w:rFonts w:hint="eastAsia"/>
          <w:sz w:val="30"/>
          <w:szCs w:val="30"/>
        </w:rPr>
        <w:lastRenderedPageBreak/>
        <w:t>小组出纳彭某某将</w:t>
      </w:r>
      <w:r>
        <w:rPr>
          <w:rFonts w:hint="eastAsia"/>
          <w:sz w:val="30"/>
          <w:szCs w:val="30"/>
        </w:rPr>
        <w:t>5</w:t>
      </w:r>
      <w:r>
        <w:rPr>
          <w:rFonts w:hint="eastAsia"/>
          <w:sz w:val="30"/>
          <w:szCs w:val="30"/>
        </w:rPr>
        <w:t>万元本村的茶山埇（地名）征地补偿款借给官圩村委会干部梁某某用作承包卫生村工程建设的周转资金。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日，在被告人聂某某的多次追讨下梁某某才将</w:t>
      </w:r>
      <w:r>
        <w:rPr>
          <w:rFonts w:hint="eastAsia"/>
          <w:sz w:val="30"/>
          <w:szCs w:val="30"/>
        </w:rPr>
        <w:t>5</w:t>
      </w:r>
      <w:r>
        <w:rPr>
          <w:rFonts w:hint="eastAsia"/>
          <w:sz w:val="30"/>
          <w:szCs w:val="30"/>
        </w:rPr>
        <w:t>万元归还给官圩村民小组。该笔公款已被挪用超过</w:t>
      </w:r>
      <w:r>
        <w:rPr>
          <w:rFonts w:hint="eastAsia"/>
          <w:sz w:val="30"/>
          <w:szCs w:val="30"/>
        </w:rPr>
        <w:t>3</w:t>
      </w:r>
      <w:r>
        <w:rPr>
          <w:rFonts w:hint="eastAsia"/>
          <w:sz w:val="30"/>
          <w:szCs w:val="30"/>
        </w:rPr>
        <w:t>个月。</w:t>
      </w:r>
    </w:p>
    <w:p w14:paraId="4919B328" w14:textId="77777777" w:rsidR="0059139D" w:rsidRDefault="0059139D">
      <w:pPr>
        <w:spacing w:line="500" w:lineRule="atLeast"/>
        <w:ind w:firstLine="600"/>
        <w:divId w:val="756246190"/>
        <w:rPr>
          <w:rFonts w:hint="eastAsia"/>
          <w:sz w:val="30"/>
          <w:szCs w:val="30"/>
        </w:rPr>
      </w:pPr>
      <w:r>
        <w:rPr>
          <w:rFonts w:hint="eastAsia"/>
          <w:sz w:val="30"/>
          <w:szCs w:val="30"/>
        </w:rPr>
        <w:t>另查明，德庆县人民检察院反贪局在向被告人聂某某调查、了解情况期间，被告人聂某某主动向办案人员供述了其挪用公款的犯罪事实。德庆县人民检察院于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日决定对被告人聂某某挪用公款一案立案侦查。</w:t>
      </w:r>
    </w:p>
    <w:p w14:paraId="79FADA6C" w14:textId="77777777" w:rsidR="0059139D" w:rsidRDefault="0059139D">
      <w:pPr>
        <w:spacing w:line="500" w:lineRule="atLeast"/>
        <w:ind w:firstLine="600"/>
        <w:divId w:val="934217178"/>
        <w:rPr>
          <w:rFonts w:hint="eastAsia"/>
          <w:sz w:val="30"/>
          <w:szCs w:val="30"/>
        </w:rPr>
      </w:pPr>
      <w:r>
        <w:rPr>
          <w:rFonts w:hint="eastAsia"/>
          <w:sz w:val="30"/>
          <w:szCs w:val="30"/>
        </w:rPr>
        <w:t>以上事实被告人聂某某在开庭审理过程中亦无异议，且有被告人聂某某的供述材料、证人证言、银行交易凭证、取款、还款凭证、破案经过、户籍资料、身份证明材料及其他相关书证等证据证实，足资认定。</w:t>
      </w:r>
    </w:p>
    <w:p w14:paraId="279A59B9" w14:textId="77777777" w:rsidR="0059139D" w:rsidRDefault="0059139D">
      <w:pPr>
        <w:spacing w:line="500" w:lineRule="atLeast"/>
        <w:ind w:firstLine="600"/>
        <w:divId w:val="174196360"/>
        <w:rPr>
          <w:rFonts w:hint="eastAsia"/>
          <w:sz w:val="30"/>
          <w:szCs w:val="30"/>
        </w:rPr>
      </w:pPr>
      <w:r>
        <w:rPr>
          <w:rFonts w:hint="eastAsia"/>
          <w:sz w:val="30"/>
          <w:szCs w:val="30"/>
        </w:rPr>
        <w:t>本院认为，被告人聂某某无视国家法律，利用职务之便，挪用公款，数额较大，其行为已构成挪用公款罪。鉴于被告人聂某某有自首情节且如实供述自己的犯罪事实，被挪用的公款亦已归还，且在挪用公款当中没有获取利益，依法可以从轻处罚。公诉机关指控被告人聂某某的犯罪事实清楚，证据充分，罪名成立，其建议本院对被告人聂某某在四个月以上五个月以下拘役幅度内量刑并适用缓刑，本院予以采纳。依照《中华人民共和国刑法》第九十三条、第三百八十四条第一款、第六十七条第一款、第七十二条、第七十三条之规定，判决如下：</w:t>
      </w:r>
    </w:p>
    <w:p w14:paraId="6770C4AE" w14:textId="77777777" w:rsidR="0059139D" w:rsidRDefault="0059139D">
      <w:pPr>
        <w:spacing w:line="500" w:lineRule="atLeast"/>
        <w:ind w:firstLine="600"/>
        <w:divId w:val="407381332"/>
        <w:rPr>
          <w:rFonts w:hint="eastAsia"/>
          <w:sz w:val="30"/>
          <w:szCs w:val="30"/>
        </w:rPr>
      </w:pPr>
      <w:r>
        <w:rPr>
          <w:rFonts w:hint="eastAsia"/>
          <w:sz w:val="30"/>
          <w:szCs w:val="30"/>
        </w:rPr>
        <w:t>被告人聂某某犯挪用公款罪，判处拘役五个月，缓刑一年。</w:t>
      </w:r>
    </w:p>
    <w:p w14:paraId="6C362312" w14:textId="77777777" w:rsidR="0059139D" w:rsidRDefault="0059139D">
      <w:pPr>
        <w:spacing w:line="500" w:lineRule="atLeast"/>
        <w:ind w:firstLine="600"/>
        <w:divId w:val="212275475"/>
        <w:rPr>
          <w:rFonts w:hint="eastAsia"/>
          <w:sz w:val="30"/>
          <w:szCs w:val="30"/>
        </w:rPr>
      </w:pPr>
      <w:r>
        <w:rPr>
          <w:rFonts w:hint="eastAsia"/>
          <w:sz w:val="30"/>
          <w:szCs w:val="30"/>
        </w:rPr>
        <w:t>（缓刑考验期限，从判决确定之日起计算）。</w:t>
      </w:r>
    </w:p>
    <w:p w14:paraId="73EC5DE6" w14:textId="77777777" w:rsidR="0059139D" w:rsidRDefault="0059139D">
      <w:pPr>
        <w:spacing w:line="500" w:lineRule="atLeast"/>
        <w:ind w:firstLine="600"/>
        <w:divId w:val="19943635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4DDB4434" w14:textId="77777777" w:rsidR="0059139D" w:rsidRDefault="0059139D">
      <w:pPr>
        <w:spacing w:line="500" w:lineRule="atLeast"/>
        <w:jc w:val="right"/>
        <w:divId w:val="1681199632"/>
        <w:rPr>
          <w:rFonts w:hint="eastAsia"/>
          <w:sz w:val="30"/>
          <w:szCs w:val="30"/>
        </w:rPr>
      </w:pPr>
      <w:r>
        <w:rPr>
          <w:rFonts w:hint="eastAsia"/>
          <w:sz w:val="30"/>
          <w:szCs w:val="30"/>
        </w:rPr>
        <w:t>审判员　　梁光强</w:t>
      </w:r>
    </w:p>
    <w:p w14:paraId="6FD45E46" w14:textId="77777777" w:rsidR="0059139D" w:rsidRDefault="0059139D">
      <w:pPr>
        <w:spacing w:line="500" w:lineRule="atLeast"/>
        <w:jc w:val="right"/>
        <w:divId w:val="1860854026"/>
        <w:rPr>
          <w:rFonts w:hint="eastAsia"/>
          <w:sz w:val="30"/>
          <w:szCs w:val="30"/>
        </w:rPr>
      </w:pPr>
      <w:r>
        <w:rPr>
          <w:rFonts w:hint="eastAsia"/>
          <w:sz w:val="30"/>
          <w:szCs w:val="30"/>
        </w:rPr>
        <w:t>二〇一四年十月十三日</w:t>
      </w:r>
    </w:p>
    <w:p w14:paraId="41318609" w14:textId="77777777" w:rsidR="0059139D" w:rsidRDefault="0059139D">
      <w:pPr>
        <w:spacing w:line="500" w:lineRule="atLeast"/>
        <w:jc w:val="right"/>
        <w:divId w:val="1728988043"/>
        <w:rPr>
          <w:rFonts w:hint="eastAsia"/>
          <w:sz w:val="30"/>
          <w:szCs w:val="30"/>
        </w:rPr>
      </w:pPr>
      <w:r>
        <w:rPr>
          <w:rFonts w:hint="eastAsia"/>
          <w:sz w:val="30"/>
          <w:szCs w:val="30"/>
        </w:rPr>
        <w:t>书记员　　林小宁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5260F" w14:textId="77777777" w:rsidR="0059139D" w:rsidRDefault="0059139D" w:rsidP="0059139D">
      <w:pPr>
        <w:rPr>
          <w:rFonts w:hint="eastAsia"/>
        </w:rPr>
      </w:pPr>
      <w:r>
        <w:separator/>
      </w:r>
    </w:p>
  </w:endnote>
  <w:endnote w:type="continuationSeparator" w:id="0">
    <w:p w14:paraId="3A4ECB2A" w14:textId="77777777" w:rsidR="0059139D" w:rsidRDefault="0059139D" w:rsidP="0059139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53E42" w14:textId="77777777" w:rsidR="0059139D" w:rsidRDefault="0059139D" w:rsidP="0059139D">
      <w:pPr>
        <w:rPr>
          <w:rFonts w:hint="eastAsia"/>
        </w:rPr>
      </w:pPr>
      <w:r>
        <w:separator/>
      </w:r>
    </w:p>
  </w:footnote>
  <w:footnote w:type="continuationSeparator" w:id="0">
    <w:p w14:paraId="0DC4C535" w14:textId="77777777" w:rsidR="0059139D" w:rsidRDefault="0059139D" w:rsidP="0059139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139D"/>
    <w:rsid w:val="0059139D"/>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6CA7B"/>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9139D"/>
    <w:pPr>
      <w:tabs>
        <w:tab w:val="center" w:pos="4153"/>
        <w:tab w:val="right" w:pos="8306"/>
      </w:tabs>
      <w:snapToGrid w:val="0"/>
      <w:jc w:val="center"/>
    </w:pPr>
    <w:rPr>
      <w:sz w:val="18"/>
      <w:szCs w:val="18"/>
    </w:rPr>
  </w:style>
  <w:style w:type="character" w:customStyle="1" w:styleId="a4">
    <w:name w:val="页眉 字符"/>
    <w:basedOn w:val="a0"/>
    <w:link w:val="a3"/>
    <w:uiPriority w:val="99"/>
    <w:rsid w:val="0059139D"/>
    <w:rPr>
      <w:rFonts w:ascii="宋体" w:eastAsia="宋体" w:hAnsi="宋体" w:cs="宋体"/>
      <w:sz w:val="18"/>
      <w:szCs w:val="18"/>
    </w:rPr>
  </w:style>
  <w:style w:type="paragraph" w:styleId="a5">
    <w:name w:val="footer"/>
    <w:basedOn w:val="a"/>
    <w:link w:val="a6"/>
    <w:uiPriority w:val="99"/>
    <w:unhideWhenUsed/>
    <w:rsid w:val="0059139D"/>
    <w:pPr>
      <w:tabs>
        <w:tab w:val="center" w:pos="4153"/>
        <w:tab w:val="right" w:pos="8306"/>
      </w:tabs>
      <w:snapToGrid w:val="0"/>
    </w:pPr>
    <w:rPr>
      <w:sz w:val="18"/>
      <w:szCs w:val="18"/>
    </w:rPr>
  </w:style>
  <w:style w:type="character" w:customStyle="1" w:styleId="a6">
    <w:name w:val="页脚 字符"/>
    <w:basedOn w:val="a0"/>
    <w:link w:val="a5"/>
    <w:uiPriority w:val="99"/>
    <w:rsid w:val="0059139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196360">
      <w:marLeft w:val="0"/>
      <w:marRight w:val="0"/>
      <w:marTop w:val="10"/>
      <w:marBottom w:val="10"/>
      <w:divBdr>
        <w:top w:val="none" w:sz="0" w:space="0" w:color="auto"/>
        <w:left w:val="none" w:sz="0" w:space="0" w:color="auto"/>
        <w:bottom w:val="none" w:sz="0" w:space="0" w:color="auto"/>
        <w:right w:val="none" w:sz="0" w:space="0" w:color="auto"/>
      </w:divBdr>
    </w:div>
    <w:div w:id="199436353">
      <w:marLeft w:val="0"/>
      <w:marRight w:val="0"/>
      <w:marTop w:val="10"/>
      <w:marBottom w:val="10"/>
      <w:divBdr>
        <w:top w:val="none" w:sz="0" w:space="0" w:color="auto"/>
        <w:left w:val="none" w:sz="0" w:space="0" w:color="auto"/>
        <w:bottom w:val="none" w:sz="0" w:space="0" w:color="auto"/>
        <w:right w:val="none" w:sz="0" w:space="0" w:color="auto"/>
      </w:divBdr>
    </w:div>
    <w:div w:id="212275475">
      <w:marLeft w:val="0"/>
      <w:marRight w:val="0"/>
      <w:marTop w:val="10"/>
      <w:marBottom w:val="10"/>
      <w:divBdr>
        <w:top w:val="none" w:sz="0" w:space="0" w:color="auto"/>
        <w:left w:val="none" w:sz="0" w:space="0" w:color="auto"/>
        <w:bottom w:val="none" w:sz="0" w:space="0" w:color="auto"/>
        <w:right w:val="none" w:sz="0" w:space="0" w:color="auto"/>
      </w:divBdr>
    </w:div>
    <w:div w:id="407381332">
      <w:marLeft w:val="0"/>
      <w:marRight w:val="0"/>
      <w:marTop w:val="10"/>
      <w:marBottom w:val="10"/>
      <w:divBdr>
        <w:top w:val="none" w:sz="0" w:space="0" w:color="auto"/>
        <w:left w:val="none" w:sz="0" w:space="0" w:color="auto"/>
        <w:bottom w:val="none" w:sz="0" w:space="0" w:color="auto"/>
        <w:right w:val="none" w:sz="0" w:space="0" w:color="auto"/>
      </w:divBdr>
    </w:div>
    <w:div w:id="437339675">
      <w:marLeft w:val="0"/>
      <w:marRight w:val="0"/>
      <w:marTop w:val="10"/>
      <w:marBottom w:val="10"/>
      <w:divBdr>
        <w:top w:val="none" w:sz="0" w:space="0" w:color="auto"/>
        <w:left w:val="none" w:sz="0" w:space="0" w:color="auto"/>
        <w:bottom w:val="none" w:sz="0" w:space="0" w:color="auto"/>
        <w:right w:val="none" w:sz="0" w:space="0" w:color="auto"/>
      </w:divBdr>
    </w:div>
    <w:div w:id="447167163">
      <w:marLeft w:val="0"/>
      <w:marRight w:val="0"/>
      <w:marTop w:val="10"/>
      <w:marBottom w:val="10"/>
      <w:divBdr>
        <w:top w:val="none" w:sz="0" w:space="0" w:color="auto"/>
        <w:left w:val="none" w:sz="0" w:space="0" w:color="auto"/>
        <w:bottom w:val="none" w:sz="0" w:space="0" w:color="auto"/>
        <w:right w:val="none" w:sz="0" w:space="0" w:color="auto"/>
      </w:divBdr>
    </w:div>
    <w:div w:id="517887081">
      <w:marLeft w:val="0"/>
      <w:marRight w:val="0"/>
      <w:marTop w:val="10"/>
      <w:marBottom w:val="10"/>
      <w:divBdr>
        <w:top w:val="none" w:sz="0" w:space="0" w:color="auto"/>
        <w:left w:val="none" w:sz="0" w:space="0" w:color="auto"/>
        <w:bottom w:val="none" w:sz="0" w:space="0" w:color="auto"/>
        <w:right w:val="none" w:sz="0" w:space="0" w:color="auto"/>
      </w:divBdr>
    </w:div>
    <w:div w:id="650408989">
      <w:marLeft w:val="0"/>
      <w:marRight w:val="0"/>
      <w:marTop w:val="10"/>
      <w:marBottom w:val="10"/>
      <w:divBdr>
        <w:top w:val="none" w:sz="0" w:space="0" w:color="auto"/>
        <w:left w:val="none" w:sz="0" w:space="0" w:color="auto"/>
        <w:bottom w:val="none" w:sz="0" w:space="0" w:color="auto"/>
        <w:right w:val="none" w:sz="0" w:space="0" w:color="auto"/>
      </w:divBdr>
    </w:div>
    <w:div w:id="756246190">
      <w:marLeft w:val="0"/>
      <w:marRight w:val="0"/>
      <w:marTop w:val="10"/>
      <w:marBottom w:val="10"/>
      <w:divBdr>
        <w:top w:val="none" w:sz="0" w:space="0" w:color="auto"/>
        <w:left w:val="none" w:sz="0" w:space="0" w:color="auto"/>
        <w:bottom w:val="none" w:sz="0" w:space="0" w:color="auto"/>
        <w:right w:val="none" w:sz="0" w:space="0" w:color="auto"/>
      </w:divBdr>
    </w:div>
    <w:div w:id="827475671">
      <w:marLeft w:val="0"/>
      <w:marRight w:val="0"/>
      <w:marTop w:val="10"/>
      <w:marBottom w:val="10"/>
      <w:divBdr>
        <w:top w:val="none" w:sz="0" w:space="0" w:color="auto"/>
        <w:left w:val="none" w:sz="0" w:space="0" w:color="auto"/>
        <w:bottom w:val="none" w:sz="0" w:space="0" w:color="auto"/>
        <w:right w:val="none" w:sz="0" w:space="0" w:color="auto"/>
      </w:divBdr>
    </w:div>
    <w:div w:id="934217178">
      <w:marLeft w:val="0"/>
      <w:marRight w:val="0"/>
      <w:marTop w:val="10"/>
      <w:marBottom w:val="10"/>
      <w:divBdr>
        <w:top w:val="none" w:sz="0" w:space="0" w:color="auto"/>
        <w:left w:val="none" w:sz="0" w:space="0" w:color="auto"/>
        <w:bottom w:val="none" w:sz="0" w:space="0" w:color="auto"/>
        <w:right w:val="none" w:sz="0" w:space="0" w:color="auto"/>
      </w:divBdr>
    </w:div>
    <w:div w:id="1295329742">
      <w:marLeft w:val="0"/>
      <w:marRight w:val="0"/>
      <w:marTop w:val="10"/>
      <w:marBottom w:val="10"/>
      <w:divBdr>
        <w:top w:val="none" w:sz="0" w:space="0" w:color="auto"/>
        <w:left w:val="none" w:sz="0" w:space="0" w:color="auto"/>
        <w:bottom w:val="none" w:sz="0" w:space="0" w:color="auto"/>
        <w:right w:val="none" w:sz="0" w:space="0" w:color="auto"/>
      </w:divBdr>
    </w:div>
    <w:div w:id="1377582723">
      <w:marLeft w:val="0"/>
      <w:marRight w:val="0"/>
      <w:marTop w:val="10"/>
      <w:marBottom w:val="10"/>
      <w:divBdr>
        <w:top w:val="none" w:sz="0" w:space="0" w:color="auto"/>
        <w:left w:val="none" w:sz="0" w:space="0" w:color="auto"/>
        <w:bottom w:val="none" w:sz="0" w:space="0" w:color="auto"/>
        <w:right w:val="none" w:sz="0" w:space="0" w:color="auto"/>
      </w:divBdr>
    </w:div>
    <w:div w:id="1639530518">
      <w:marLeft w:val="0"/>
      <w:marRight w:val="0"/>
      <w:marTop w:val="10"/>
      <w:marBottom w:val="10"/>
      <w:divBdr>
        <w:top w:val="none" w:sz="0" w:space="0" w:color="auto"/>
        <w:left w:val="none" w:sz="0" w:space="0" w:color="auto"/>
        <w:bottom w:val="none" w:sz="0" w:space="0" w:color="auto"/>
        <w:right w:val="none" w:sz="0" w:space="0" w:color="auto"/>
      </w:divBdr>
    </w:div>
    <w:div w:id="1681199632">
      <w:marLeft w:val="0"/>
      <w:marRight w:val="720"/>
      <w:marTop w:val="10"/>
      <w:marBottom w:val="10"/>
      <w:divBdr>
        <w:top w:val="none" w:sz="0" w:space="0" w:color="auto"/>
        <w:left w:val="none" w:sz="0" w:space="0" w:color="auto"/>
        <w:bottom w:val="none" w:sz="0" w:space="0" w:color="auto"/>
        <w:right w:val="none" w:sz="0" w:space="0" w:color="auto"/>
      </w:divBdr>
    </w:div>
    <w:div w:id="1690599190">
      <w:marLeft w:val="0"/>
      <w:marRight w:val="0"/>
      <w:marTop w:val="10"/>
      <w:marBottom w:val="10"/>
      <w:divBdr>
        <w:top w:val="none" w:sz="0" w:space="0" w:color="auto"/>
        <w:left w:val="none" w:sz="0" w:space="0" w:color="auto"/>
        <w:bottom w:val="none" w:sz="0" w:space="0" w:color="auto"/>
        <w:right w:val="none" w:sz="0" w:space="0" w:color="auto"/>
      </w:divBdr>
    </w:div>
    <w:div w:id="1728988043">
      <w:marLeft w:val="0"/>
      <w:marRight w:val="720"/>
      <w:marTop w:val="10"/>
      <w:marBottom w:val="10"/>
      <w:divBdr>
        <w:top w:val="none" w:sz="0" w:space="0" w:color="auto"/>
        <w:left w:val="none" w:sz="0" w:space="0" w:color="auto"/>
        <w:bottom w:val="none" w:sz="0" w:space="0" w:color="auto"/>
        <w:right w:val="none" w:sz="0" w:space="0" w:color="auto"/>
      </w:divBdr>
    </w:div>
    <w:div w:id="186085402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