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310EA" w:rsidRDefault="00B310EA">
      <w:pPr>
        <w:spacing w:line="500" w:lineRule="atLeast"/>
        <w:jc w:val="center"/>
        <w:divId w:val="467282245"/>
        <w:rPr>
          <w:rFonts w:ascii="黑体" w:eastAsia="黑体" w:hAnsi="黑体"/>
          <w:sz w:val="36"/>
          <w:szCs w:val="36"/>
        </w:rPr>
      </w:pPr>
      <w:r>
        <w:rPr>
          <w:rFonts w:ascii="黑体" w:eastAsia="黑体" w:hAnsi="黑体" w:hint="eastAsia"/>
          <w:sz w:val="36"/>
          <w:szCs w:val="36"/>
        </w:rPr>
        <w:t>广东省广州市越秀区人民法院</w:t>
      </w:r>
    </w:p>
    <w:p w:rsidR="00B310EA" w:rsidRDefault="00B310EA">
      <w:pPr>
        <w:spacing w:line="500" w:lineRule="atLeast"/>
        <w:jc w:val="center"/>
        <w:divId w:val="131668827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310EA" w:rsidRDefault="00B310EA">
      <w:pPr>
        <w:spacing w:line="500" w:lineRule="atLeast"/>
        <w:jc w:val="right"/>
        <w:divId w:val="1925724449"/>
        <w:rPr>
          <w:rFonts w:hint="eastAsia"/>
          <w:sz w:val="30"/>
          <w:szCs w:val="30"/>
        </w:rPr>
      </w:pPr>
      <w:r>
        <w:rPr>
          <w:rFonts w:hint="eastAsia"/>
          <w:sz w:val="30"/>
          <w:szCs w:val="30"/>
        </w:rPr>
        <w:t>（</w:t>
      </w:r>
      <w:r>
        <w:rPr>
          <w:rFonts w:hint="eastAsia"/>
          <w:sz w:val="30"/>
          <w:szCs w:val="30"/>
        </w:rPr>
        <w:t>2015</w:t>
      </w:r>
      <w:r>
        <w:rPr>
          <w:rFonts w:hint="eastAsia"/>
          <w:sz w:val="30"/>
          <w:szCs w:val="30"/>
        </w:rPr>
        <w:t>）穗越法刑初字第</w:t>
      </w:r>
      <w:r>
        <w:rPr>
          <w:rFonts w:hint="eastAsia"/>
          <w:sz w:val="30"/>
          <w:szCs w:val="30"/>
        </w:rPr>
        <w:t>885</w:t>
      </w:r>
      <w:r>
        <w:rPr>
          <w:rFonts w:hint="eastAsia"/>
          <w:sz w:val="30"/>
          <w:szCs w:val="30"/>
        </w:rPr>
        <w:t>号</w:t>
      </w:r>
    </w:p>
    <w:p w:rsidR="00B310EA" w:rsidRDefault="00B310EA">
      <w:pPr>
        <w:spacing w:line="500" w:lineRule="atLeast"/>
        <w:ind w:firstLine="600"/>
        <w:divId w:val="1212688807"/>
        <w:rPr>
          <w:rFonts w:hint="eastAsia"/>
          <w:sz w:val="30"/>
          <w:szCs w:val="30"/>
        </w:rPr>
      </w:pPr>
      <w:r>
        <w:rPr>
          <w:rFonts w:hint="eastAsia"/>
          <w:sz w:val="30"/>
          <w:szCs w:val="30"/>
        </w:rPr>
        <w:t>公诉机关广州市越秀区人民检察院。</w:t>
      </w:r>
    </w:p>
    <w:p w:rsidR="00B310EA" w:rsidRDefault="00B310EA">
      <w:pPr>
        <w:spacing w:line="500" w:lineRule="atLeast"/>
        <w:ind w:firstLine="600"/>
        <w:divId w:val="75785710"/>
        <w:rPr>
          <w:rFonts w:hint="eastAsia"/>
          <w:sz w:val="30"/>
          <w:szCs w:val="30"/>
        </w:rPr>
      </w:pPr>
      <w:r>
        <w:rPr>
          <w:rFonts w:hint="eastAsia"/>
          <w:sz w:val="30"/>
          <w:szCs w:val="30"/>
        </w:rPr>
        <w:t>被告人肖某，曾用名：萧洁贤，出生地广东省广州市，无业，户籍地广东省广州市越秀区。因本案于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日被羁押，次日被刑事拘留，</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日被广州市越秀区人民检察院决定取保候审，</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日被本院决定继续取保候审。</w:t>
      </w:r>
    </w:p>
    <w:p w:rsidR="00B310EA" w:rsidRDefault="00B310EA">
      <w:pPr>
        <w:spacing w:line="500" w:lineRule="atLeast"/>
        <w:ind w:firstLine="600"/>
        <w:divId w:val="1925609731"/>
        <w:rPr>
          <w:rFonts w:hint="eastAsia"/>
          <w:sz w:val="30"/>
          <w:szCs w:val="30"/>
        </w:rPr>
      </w:pPr>
      <w:r>
        <w:rPr>
          <w:rFonts w:hint="eastAsia"/>
          <w:sz w:val="30"/>
          <w:szCs w:val="30"/>
        </w:rPr>
        <w:t>广州市越秀区人民检察院以越检刑诉（</w:t>
      </w:r>
      <w:r>
        <w:rPr>
          <w:rFonts w:hint="eastAsia"/>
          <w:sz w:val="30"/>
          <w:szCs w:val="30"/>
        </w:rPr>
        <w:t>2015</w:t>
      </w:r>
      <w:r>
        <w:rPr>
          <w:rFonts w:hint="eastAsia"/>
          <w:sz w:val="30"/>
          <w:szCs w:val="30"/>
        </w:rPr>
        <w:t>）</w:t>
      </w:r>
      <w:r>
        <w:rPr>
          <w:rFonts w:hint="eastAsia"/>
          <w:sz w:val="30"/>
          <w:szCs w:val="30"/>
        </w:rPr>
        <w:t>670</w:t>
      </w:r>
      <w:r>
        <w:rPr>
          <w:rFonts w:hint="eastAsia"/>
          <w:sz w:val="30"/>
          <w:szCs w:val="30"/>
        </w:rPr>
        <w:t>号起诉书指控被告人肖某犯行贿罪，于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日向本院提起公诉。本院于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日立案后，依法组成合议庭，公开开庭审理了本案。广州市越秀区人民检察院指派代理检察员沈晓吟出庭支持公诉。被告人肖某到庭参加诉讼。现已审理终结。</w:t>
      </w:r>
    </w:p>
    <w:p w:rsidR="00B310EA" w:rsidRDefault="00B310EA">
      <w:pPr>
        <w:spacing w:line="500" w:lineRule="atLeast"/>
        <w:ind w:firstLine="600"/>
        <w:divId w:val="309866931"/>
        <w:rPr>
          <w:rFonts w:hint="eastAsia"/>
          <w:sz w:val="30"/>
          <w:szCs w:val="30"/>
        </w:rPr>
      </w:pPr>
      <w:r>
        <w:rPr>
          <w:rFonts w:hint="eastAsia"/>
          <w:sz w:val="30"/>
          <w:szCs w:val="30"/>
        </w:rPr>
        <w:t>广州市越秀区人民检察院指控：</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年间，被告人肖某为了办理个人违章房屋确权等事项，先后三次贿送时任广州市城市规划局越秀区分局监督监察科科长季某禄（另案处理）好处费共计现金人民币</w:t>
      </w:r>
      <w:r>
        <w:rPr>
          <w:rFonts w:hint="eastAsia"/>
          <w:sz w:val="30"/>
          <w:szCs w:val="30"/>
        </w:rPr>
        <w:t>19</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日，被告人肖某到广州市越秀区人民检察院投案自首，并退缴违法所得人民币</w:t>
      </w:r>
      <w:r>
        <w:rPr>
          <w:rFonts w:hint="eastAsia"/>
          <w:sz w:val="30"/>
          <w:szCs w:val="30"/>
        </w:rPr>
        <w:t>20</w:t>
      </w:r>
      <w:r>
        <w:rPr>
          <w:rFonts w:hint="eastAsia"/>
          <w:sz w:val="30"/>
          <w:szCs w:val="30"/>
        </w:rPr>
        <w:t>万元。</w:t>
      </w:r>
    </w:p>
    <w:p w:rsidR="00B310EA" w:rsidRDefault="00B310EA">
      <w:pPr>
        <w:spacing w:line="500" w:lineRule="atLeast"/>
        <w:ind w:firstLine="600"/>
        <w:divId w:val="1017006120"/>
        <w:rPr>
          <w:rFonts w:hint="eastAsia"/>
          <w:sz w:val="30"/>
          <w:szCs w:val="30"/>
        </w:rPr>
      </w:pPr>
      <w:r>
        <w:rPr>
          <w:rFonts w:hint="eastAsia"/>
          <w:sz w:val="30"/>
          <w:szCs w:val="30"/>
        </w:rPr>
        <w:t>公诉机关随案移交了干部履历表、破案报告等书证，证人证言，被告人供述等证据，并认为被告人肖某为谋取不正当利益，给予国家工作人员以财物，其行为触犯《中华人民共和国刑法》第三百八十九条第一款之规定，应当以行贿罪追究其刑事责任。被告人肖某犯罪后能够自动投案，如实供述自己的罪</w:t>
      </w:r>
      <w:r>
        <w:rPr>
          <w:rFonts w:hint="eastAsia"/>
          <w:sz w:val="30"/>
          <w:szCs w:val="30"/>
        </w:rPr>
        <w:lastRenderedPageBreak/>
        <w:t>行，是自首，依法可以从轻或者减轻处罚。提请本院依法判处。</w:t>
      </w:r>
    </w:p>
    <w:p w:rsidR="00B310EA" w:rsidRDefault="00B310EA">
      <w:pPr>
        <w:spacing w:line="500" w:lineRule="atLeast"/>
        <w:ind w:firstLine="600"/>
        <w:divId w:val="1337924723"/>
        <w:rPr>
          <w:rFonts w:hint="eastAsia"/>
          <w:sz w:val="30"/>
          <w:szCs w:val="30"/>
        </w:rPr>
      </w:pPr>
      <w:r>
        <w:rPr>
          <w:rFonts w:hint="eastAsia"/>
          <w:sz w:val="30"/>
          <w:szCs w:val="30"/>
        </w:rPr>
        <w:t>被告人肖某对起诉书指控的事实和罪名不持异议，请求本院对其从轻处罚。</w:t>
      </w:r>
    </w:p>
    <w:p w:rsidR="00B310EA" w:rsidRDefault="00B310EA">
      <w:pPr>
        <w:spacing w:line="500" w:lineRule="atLeast"/>
        <w:ind w:firstLine="600"/>
        <w:divId w:val="2139372549"/>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年间，被告人肖某为了办理个人违章房屋确权等事项，先后三次贿送时任广州市城市规划局越秀区分局监督监察科科长季某禄（另案处理）好处费共计现金人民币</w:t>
      </w:r>
      <w:r>
        <w:rPr>
          <w:rFonts w:hint="eastAsia"/>
          <w:sz w:val="30"/>
          <w:szCs w:val="30"/>
        </w:rPr>
        <w:t>19</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日，被告人肖某到广州市越秀区人民检察院投案自首，并退缴违法所得人民币</w:t>
      </w:r>
      <w:r>
        <w:rPr>
          <w:rFonts w:hint="eastAsia"/>
          <w:sz w:val="30"/>
          <w:szCs w:val="30"/>
        </w:rPr>
        <w:t>20</w:t>
      </w:r>
      <w:r>
        <w:rPr>
          <w:rFonts w:hint="eastAsia"/>
          <w:sz w:val="30"/>
          <w:szCs w:val="30"/>
        </w:rPr>
        <w:t>万元。</w:t>
      </w:r>
    </w:p>
    <w:p w:rsidR="00B310EA" w:rsidRDefault="00B310EA">
      <w:pPr>
        <w:spacing w:line="500" w:lineRule="atLeast"/>
        <w:ind w:firstLine="600"/>
        <w:divId w:val="942759633"/>
        <w:rPr>
          <w:rFonts w:hint="eastAsia"/>
          <w:sz w:val="30"/>
          <w:szCs w:val="30"/>
        </w:rPr>
      </w:pPr>
      <w:r>
        <w:rPr>
          <w:rFonts w:hint="eastAsia"/>
          <w:sz w:val="30"/>
          <w:szCs w:val="30"/>
        </w:rPr>
        <w:t>上述事实，被告人肖某在开庭审理过程中亦无异议，且有干部履历表、干部任免审批表等有关季某乙的任职材料，越秀区中山四路德邻巷</w:t>
      </w:r>
      <w:r>
        <w:rPr>
          <w:rFonts w:hint="eastAsia"/>
          <w:sz w:val="30"/>
          <w:szCs w:val="30"/>
        </w:rPr>
        <w:t>7</w:t>
      </w:r>
      <w:r>
        <w:rPr>
          <w:rFonts w:hint="eastAsia"/>
          <w:sz w:val="30"/>
          <w:szCs w:val="30"/>
        </w:rPr>
        <w:t>号之一</w:t>
      </w:r>
      <w:r>
        <w:rPr>
          <w:rFonts w:hint="eastAsia"/>
          <w:sz w:val="30"/>
          <w:szCs w:val="30"/>
        </w:rPr>
        <w:t>101</w:t>
      </w:r>
      <w:r>
        <w:rPr>
          <w:rFonts w:hint="eastAsia"/>
          <w:sz w:val="30"/>
          <w:szCs w:val="30"/>
        </w:rPr>
        <w:t>房及越秀区光孝路型仁里</w:t>
      </w:r>
      <w:r>
        <w:rPr>
          <w:rFonts w:hint="eastAsia"/>
          <w:sz w:val="30"/>
          <w:szCs w:val="30"/>
        </w:rPr>
        <w:t>1</w:t>
      </w:r>
      <w:r>
        <w:rPr>
          <w:rFonts w:hint="eastAsia"/>
          <w:sz w:val="30"/>
          <w:szCs w:val="30"/>
        </w:rPr>
        <w:t>××号的房产权利证书，广州市规划局越秀分局出具的《关于光孝路型仁里</w:t>
      </w:r>
      <w:r>
        <w:rPr>
          <w:rFonts w:hint="eastAsia"/>
          <w:sz w:val="30"/>
          <w:szCs w:val="30"/>
        </w:rPr>
        <w:t>1</w:t>
      </w:r>
      <w:r>
        <w:rPr>
          <w:rFonts w:hint="eastAsia"/>
          <w:sz w:val="30"/>
          <w:szCs w:val="30"/>
        </w:rPr>
        <w:t>××号房屋规划处理意见的复函》、广州市规划局越秀分局发文呈批表、广州市规划局越秀分局政办文情况表、广州市规划局收文呈批（阅）表等资料，破案报告，暂扣财物收据，被告人肖某的户籍材料，受贿人季某乙的证言，被告人肖某的供述等证据证明，足以认定。</w:t>
      </w:r>
    </w:p>
    <w:p w:rsidR="00B310EA" w:rsidRDefault="00B310EA">
      <w:pPr>
        <w:spacing w:line="500" w:lineRule="atLeast"/>
        <w:ind w:firstLine="600"/>
        <w:divId w:val="431243608"/>
        <w:rPr>
          <w:rFonts w:hint="eastAsia"/>
          <w:sz w:val="30"/>
          <w:szCs w:val="30"/>
        </w:rPr>
      </w:pPr>
      <w:r>
        <w:rPr>
          <w:rFonts w:hint="eastAsia"/>
          <w:sz w:val="30"/>
          <w:szCs w:val="30"/>
        </w:rPr>
        <w:t>本院认为，被告人肖某为谋取不正当利益，给予国家工作人员以财物，其行为构成行贿罪。公诉机关指控被告人肖某犯行贿罪的事实清楚，证据确实、充分，罪名成立，本院予以支持。被告人肖某在被追诉前主动交代行贿行为，依法可以对其减轻处罚。被告人肖某归案后退缴个人违法所得，可以酌情从轻处罚。综合考虑被告人肖某的犯罪事实、性质、情节、对于社会的危害程度和认罪态度，依照《中华人民共和国刑法》第三百八十九条第一款、第三百九十条、第七十二条第一款、第七十三条第二、三款、第六十四条及《最高人民法院、最高人民检察院关于办理行贿刑事案件具体应用法律若干问题的解释》第十一条、第十二条之规定，判决如下：</w:t>
      </w:r>
    </w:p>
    <w:p w:rsidR="00B310EA" w:rsidRDefault="00B310EA">
      <w:pPr>
        <w:spacing w:line="500" w:lineRule="atLeast"/>
        <w:ind w:firstLine="600"/>
        <w:divId w:val="1985501216"/>
        <w:rPr>
          <w:rFonts w:hint="eastAsia"/>
          <w:sz w:val="30"/>
          <w:szCs w:val="30"/>
        </w:rPr>
      </w:pPr>
      <w:r>
        <w:rPr>
          <w:rFonts w:hint="eastAsia"/>
          <w:sz w:val="30"/>
          <w:szCs w:val="30"/>
        </w:rPr>
        <w:t>一、被告人肖某犯行贿罪，判处有期徒刑一年四个月，缓刑一年六个月。</w:t>
      </w:r>
    </w:p>
    <w:p w:rsidR="00B310EA" w:rsidRDefault="00B310EA">
      <w:pPr>
        <w:spacing w:line="500" w:lineRule="atLeast"/>
        <w:ind w:firstLine="600"/>
        <w:divId w:val="1600407442"/>
        <w:rPr>
          <w:rFonts w:hint="eastAsia"/>
          <w:sz w:val="30"/>
          <w:szCs w:val="30"/>
        </w:rPr>
      </w:pPr>
      <w:r>
        <w:rPr>
          <w:rFonts w:hint="eastAsia"/>
          <w:sz w:val="30"/>
          <w:szCs w:val="30"/>
        </w:rPr>
        <w:t>（缓刑考验期从判决确定之日起计算。）</w:t>
      </w:r>
    </w:p>
    <w:p w:rsidR="00B310EA" w:rsidRDefault="00B310EA">
      <w:pPr>
        <w:spacing w:line="500" w:lineRule="atLeast"/>
        <w:ind w:firstLine="600"/>
        <w:divId w:val="1335841849"/>
        <w:rPr>
          <w:rFonts w:hint="eastAsia"/>
          <w:sz w:val="30"/>
          <w:szCs w:val="30"/>
        </w:rPr>
      </w:pPr>
      <w:r>
        <w:rPr>
          <w:rFonts w:hint="eastAsia"/>
          <w:sz w:val="30"/>
          <w:szCs w:val="30"/>
        </w:rPr>
        <w:t>二、扣押在案的违法所得人民币</w:t>
      </w:r>
      <w:r>
        <w:rPr>
          <w:rFonts w:hint="eastAsia"/>
          <w:sz w:val="30"/>
          <w:szCs w:val="30"/>
        </w:rPr>
        <w:t>20</w:t>
      </w:r>
      <w:r>
        <w:rPr>
          <w:rFonts w:hint="eastAsia"/>
          <w:sz w:val="30"/>
          <w:szCs w:val="30"/>
        </w:rPr>
        <w:t>万元予以没收，上缴国库（由广州市越秀区人民检察院代为执行）。</w:t>
      </w:r>
    </w:p>
    <w:p w:rsidR="00B310EA" w:rsidRDefault="00B310EA">
      <w:pPr>
        <w:spacing w:line="500" w:lineRule="atLeast"/>
        <w:ind w:firstLine="600"/>
        <w:divId w:val="71415659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B310EA" w:rsidRDefault="00B310EA">
      <w:pPr>
        <w:spacing w:line="500" w:lineRule="atLeast"/>
        <w:jc w:val="right"/>
        <w:divId w:val="131757634"/>
        <w:rPr>
          <w:rFonts w:hint="eastAsia"/>
          <w:sz w:val="30"/>
          <w:szCs w:val="30"/>
        </w:rPr>
      </w:pPr>
      <w:r>
        <w:rPr>
          <w:rFonts w:hint="eastAsia"/>
          <w:sz w:val="30"/>
          <w:szCs w:val="30"/>
        </w:rPr>
        <w:t>审　判　长　　黄　涛</w:t>
      </w:r>
    </w:p>
    <w:p w:rsidR="00B310EA" w:rsidRDefault="00B310EA">
      <w:pPr>
        <w:spacing w:line="500" w:lineRule="atLeast"/>
        <w:jc w:val="right"/>
        <w:divId w:val="1776055688"/>
        <w:rPr>
          <w:rFonts w:hint="eastAsia"/>
          <w:sz w:val="30"/>
          <w:szCs w:val="30"/>
        </w:rPr>
      </w:pPr>
      <w:r>
        <w:rPr>
          <w:rFonts w:hint="eastAsia"/>
          <w:sz w:val="30"/>
          <w:szCs w:val="30"/>
        </w:rPr>
        <w:t>人民陪审员　　刘耀邦</w:t>
      </w:r>
    </w:p>
    <w:p w:rsidR="00B310EA" w:rsidRDefault="00B310EA">
      <w:pPr>
        <w:spacing w:line="500" w:lineRule="atLeast"/>
        <w:jc w:val="right"/>
        <w:divId w:val="246235028"/>
        <w:rPr>
          <w:rFonts w:hint="eastAsia"/>
          <w:sz w:val="30"/>
          <w:szCs w:val="30"/>
        </w:rPr>
      </w:pPr>
      <w:r>
        <w:rPr>
          <w:rFonts w:hint="eastAsia"/>
          <w:sz w:val="30"/>
          <w:szCs w:val="30"/>
        </w:rPr>
        <w:t>人民陪审员　　沈绍棠</w:t>
      </w:r>
    </w:p>
    <w:p w:rsidR="00B310EA" w:rsidRDefault="00B310EA">
      <w:pPr>
        <w:spacing w:line="500" w:lineRule="atLeast"/>
        <w:jc w:val="right"/>
        <w:divId w:val="436408015"/>
        <w:rPr>
          <w:rFonts w:hint="eastAsia"/>
          <w:sz w:val="30"/>
          <w:szCs w:val="30"/>
        </w:rPr>
      </w:pPr>
      <w:r>
        <w:rPr>
          <w:rFonts w:hint="eastAsia"/>
          <w:sz w:val="30"/>
          <w:szCs w:val="30"/>
        </w:rPr>
        <w:t>二〇一五年七月二十日</w:t>
      </w:r>
    </w:p>
    <w:p w:rsidR="00B310EA" w:rsidRDefault="00B310EA">
      <w:pPr>
        <w:spacing w:line="500" w:lineRule="atLeast"/>
        <w:jc w:val="right"/>
        <w:divId w:val="372576685"/>
        <w:rPr>
          <w:rFonts w:hint="eastAsia"/>
          <w:sz w:val="30"/>
          <w:szCs w:val="30"/>
        </w:rPr>
      </w:pPr>
      <w:r>
        <w:rPr>
          <w:rFonts w:hint="eastAsia"/>
          <w:sz w:val="30"/>
          <w:szCs w:val="30"/>
        </w:rPr>
        <w:t>书　记　员　　黄婉娜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310EA" w:rsidRDefault="00B310EA" w:rsidP="00B310EA">
      <w:pPr>
        <w:rPr>
          <w:rFonts w:hint="eastAsia"/>
        </w:rPr>
      </w:pPr>
      <w:r>
        <w:separator/>
      </w:r>
    </w:p>
  </w:endnote>
  <w:endnote w:type="continuationSeparator" w:id="0">
    <w:p w:rsidR="00B310EA" w:rsidRDefault="00B310EA" w:rsidP="00B310E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310EA" w:rsidRDefault="00B310EA" w:rsidP="00B310EA">
      <w:pPr>
        <w:rPr>
          <w:rFonts w:hint="eastAsia"/>
        </w:rPr>
      </w:pPr>
      <w:r>
        <w:separator/>
      </w:r>
    </w:p>
  </w:footnote>
  <w:footnote w:type="continuationSeparator" w:id="0">
    <w:p w:rsidR="00B310EA" w:rsidRDefault="00B310EA" w:rsidP="00B310E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310EA"/>
    <w:rsid w:val="007235DD"/>
    <w:rsid w:val="00B310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310EA"/>
    <w:pPr>
      <w:tabs>
        <w:tab w:val="center" w:pos="4153"/>
        <w:tab w:val="right" w:pos="8306"/>
      </w:tabs>
      <w:snapToGrid w:val="0"/>
      <w:jc w:val="center"/>
    </w:pPr>
    <w:rPr>
      <w:sz w:val="18"/>
      <w:szCs w:val="18"/>
    </w:rPr>
  </w:style>
  <w:style w:type="character" w:customStyle="1" w:styleId="a4">
    <w:name w:val="页眉 字符"/>
    <w:basedOn w:val="a0"/>
    <w:link w:val="a3"/>
    <w:uiPriority w:val="99"/>
    <w:rsid w:val="00B310EA"/>
    <w:rPr>
      <w:rFonts w:ascii="宋体" w:eastAsia="宋体" w:hAnsi="宋体" w:cs="宋体"/>
      <w:sz w:val="18"/>
      <w:szCs w:val="18"/>
    </w:rPr>
  </w:style>
  <w:style w:type="paragraph" w:styleId="a5">
    <w:name w:val="footer"/>
    <w:basedOn w:val="a"/>
    <w:link w:val="a6"/>
    <w:uiPriority w:val="99"/>
    <w:unhideWhenUsed/>
    <w:rsid w:val="00B310EA"/>
    <w:pPr>
      <w:tabs>
        <w:tab w:val="center" w:pos="4153"/>
        <w:tab w:val="right" w:pos="8306"/>
      </w:tabs>
      <w:snapToGrid w:val="0"/>
    </w:pPr>
    <w:rPr>
      <w:sz w:val="18"/>
      <w:szCs w:val="18"/>
    </w:rPr>
  </w:style>
  <w:style w:type="character" w:customStyle="1" w:styleId="a6">
    <w:name w:val="页脚 字符"/>
    <w:basedOn w:val="a0"/>
    <w:link w:val="a5"/>
    <w:uiPriority w:val="99"/>
    <w:rsid w:val="00B310E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785710">
      <w:marLeft w:val="0"/>
      <w:marRight w:val="0"/>
      <w:marTop w:val="10"/>
      <w:marBottom w:val="10"/>
      <w:divBdr>
        <w:top w:val="none" w:sz="0" w:space="0" w:color="auto"/>
        <w:left w:val="none" w:sz="0" w:space="0" w:color="auto"/>
        <w:bottom w:val="none" w:sz="0" w:space="0" w:color="auto"/>
        <w:right w:val="none" w:sz="0" w:space="0" w:color="auto"/>
      </w:divBdr>
    </w:div>
    <w:div w:id="131757634">
      <w:marLeft w:val="0"/>
      <w:marRight w:val="720"/>
      <w:marTop w:val="10"/>
      <w:marBottom w:val="10"/>
      <w:divBdr>
        <w:top w:val="none" w:sz="0" w:space="0" w:color="auto"/>
        <w:left w:val="none" w:sz="0" w:space="0" w:color="auto"/>
        <w:bottom w:val="none" w:sz="0" w:space="0" w:color="auto"/>
        <w:right w:val="none" w:sz="0" w:space="0" w:color="auto"/>
      </w:divBdr>
    </w:div>
    <w:div w:id="246235028">
      <w:marLeft w:val="0"/>
      <w:marRight w:val="720"/>
      <w:marTop w:val="10"/>
      <w:marBottom w:val="10"/>
      <w:divBdr>
        <w:top w:val="none" w:sz="0" w:space="0" w:color="auto"/>
        <w:left w:val="none" w:sz="0" w:space="0" w:color="auto"/>
        <w:bottom w:val="none" w:sz="0" w:space="0" w:color="auto"/>
        <w:right w:val="none" w:sz="0" w:space="0" w:color="auto"/>
      </w:divBdr>
    </w:div>
    <w:div w:id="309866931">
      <w:marLeft w:val="0"/>
      <w:marRight w:val="0"/>
      <w:marTop w:val="10"/>
      <w:marBottom w:val="10"/>
      <w:divBdr>
        <w:top w:val="none" w:sz="0" w:space="0" w:color="auto"/>
        <w:left w:val="none" w:sz="0" w:space="0" w:color="auto"/>
        <w:bottom w:val="none" w:sz="0" w:space="0" w:color="auto"/>
        <w:right w:val="none" w:sz="0" w:space="0" w:color="auto"/>
      </w:divBdr>
    </w:div>
    <w:div w:id="372576685">
      <w:marLeft w:val="0"/>
      <w:marRight w:val="720"/>
      <w:marTop w:val="10"/>
      <w:marBottom w:val="10"/>
      <w:divBdr>
        <w:top w:val="none" w:sz="0" w:space="0" w:color="auto"/>
        <w:left w:val="none" w:sz="0" w:space="0" w:color="auto"/>
        <w:bottom w:val="none" w:sz="0" w:space="0" w:color="auto"/>
        <w:right w:val="none" w:sz="0" w:space="0" w:color="auto"/>
      </w:divBdr>
    </w:div>
    <w:div w:id="431243608">
      <w:marLeft w:val="0"/>
      <w:marRight w:val="0"/>
      <w:marTop w:val="10"/>
      <w:marBottom w:val="10"/>
      <w:divBdr>
        <w:top w:val="none" w:sz="0" w:space="0" w:color="auto"/>
        <w:left w:val="none" w:sz="0" w:space="0" w:color="auto"/>
        <w:bottom w:val="none" w:sz="0" w:space="0" w:color="auto"/>
        <w:right w:val="none" w:sz="0" w:space="0" w:color="auto"/>
      </w:divBdr>
    </w:div>
    <w:div w:id="436408015">
      <w:marLeft w:val="0"/>
      <w:marRight w:val="720"/>
      <w:marTop w:val="10"/>
      <w:marBottom w:val="10"/>
      <w:divBdr>
        <w:top w:val="none" w:sz="0" w:space="0" w:color="auto"/>
        <w:left w:val="none" w:sz="0" w:space="0" w:color="auto"/>
        <w:bottom w:val="none" w:sz="0" w:space="0" w:color="auto"/>
        <w:right w:val="none" w:sz="0" w:space="0" w:color="auto"/>
      </w:divBdr>
    </w:div>
    <w:div w:id="467282245">
      <w:marLeft w:val="0"/>
      <w:marRight w:val="0"/>
      <w:marTop w:val="10"/>
      <w:marBottom w:val="10"/>
      <w:divBdr>
        <w:top w:val="none" w:sz="0" w:space="0" w:color="auto"/>
        <w:left w:val="none" w:sz="0" w:space="0" w:color="auto"/>
        <w:bottom w:val="none" w:sz="0" w:space="0" w:color="auto"/>
        <w:right w:val="none" w:sz="0" w:space="0" w:color="auto"/>
      </w:divBdr>
    </w:div>
    <w:div w:id="714156599">
      <w:marLeft w:val="0"/>
      <w:marRight w:val="0"/>
      <w:marTop w:val="10"/>
      <w:marBottom w:val="10"/>
      <w:divBdr>
        <w:top w:val="none" w:sz="0" w:space="0" w:color="auto"/>
        <w:left w:val="none" w:sz="0" w:space="0" w:color="auto"/>
        <w:bottom w:val="none" w:sz="0" w:space="0" w:color="auto"/>
        <w:right w:val="none" w:sz="0" w:space="0" w:color="auto"/>
      </w:divBdr>
    </w:div>
    <w:div w:id="942759633">
      <w:marLeft w:val="0"/>
      <w:marRight w:val="0"/>
      <w:marTop w:val="10"/>
      <w:marBottom w:val="10"/>
      <w:divBdr>
        <w:top w:val="none" w:sz="0" w:space="0" w:color="auto"/>
        <w:left w:val="none" w:sz="0" w:space="0" w:color="auto"/>
        <w:bottom w:val="none" w:sz="0" w:space="0" w:color="auto"/>
        <w:right w:val="none" w:sz="0" w:space="0" w:color="auto"/>
      </w:divBdr>
    </w:div>
    <w:div w:id="1017006120">
      <w:marLeft w:val="0"/>
      <w:marRight w:val="0"/>
      <w:marTop w:val="10"/>
      <w:marBottom w:val="10"/>
      <w:divBdr>
        <w:top w:val="none" w:sz="0" w:space="0" w:color="auto"/>
        <w:left w:val="none" w:sz="0" w:space="0" w:color="auto"/>
        <w:bottom w:val="none" w:sz="0" w:space="0" w:color="auto"/>
        <w:right w:val="none" w:sz="0" w:space="0" w:color="auto"/>
      </w:divBdr>
    </w:div>
    <w:div w:id="1212688807">
      <w:marLeft w:val="0"/>
      <w:marRight w:val="0"/>
      <w:marTop w:val="10"/>
      <w:marBottom w:val="10"/>
      <w:divBdr>
        <w:top w:val="none" w:sz="0" w:space="0" w:color="auto"/>
        <w:left w:val="none" w:sz="0" w:space="0" w:color="auto"/>
        <w:bottom w:val="none" w:sz="0" w:space="0" w:color="auto"/>
        <w:right w:val="none" w:sz="0" w:space="0" w:color="auto"/>
      </w:divBdr>
    </w:div>
    <w:div w:id="1316688276">
      <w:marLeft w:val="0"/>
      <w:marRight w:val="0"/>
      <w:marTop w:val="10"/>
      <w:marBottom w:val="10"/>
      <w:divBdr>
        <w:top w:val="none" w:sz="0" w:space="0" w:color="auto"/>
        <w:left w:val="none" w:sz="0" w:space="0" w:color="auto"/>
        <w:bottom w:val="none" w:sz="0" w:space="0" w:color="auto"/>
        <w:right w:val="none" w:sz="0" w:space="0" w:color="auto"/>
      </w:divBdr>
    </w:div>
    <w:div w:id="1335841849">
      <w:marLeft w:val="0"/>
      <w:marRight w:val="0"/>
      <w:marTop w:val="10"/>
      <w:marBottom w:val="10"/>
      <w:divBdr>
        <w:top w:val="none" w:sz="0" w:space="0" w:color="auto"/>
        <w:left w:val="none" w:sz="0" w:space="0" w:color="auto"/>
        <w:bottom w:val="none" w:sz="0" w:space="0" w:color="auto"/>
        <w:right w:val="none" w:sz="0" w:space="0" w:color="auto"/>
      </w:divBdr>
    </w:div>
    <w:div w:id="1337924723">
      <w:marLeft w:val="0"/>
      <w:marRight w:val="0"/>
      <w:marTop w:val="10"/>
      <w:marBottom w:val="10"/>
      <w:divBdr>
        <w:top w:val="none" w:sz="0" w:space="0" w:color="auto"/>
        <w:left w:val="none" w:sz="0" w:space="0" w:color="auto"/>
        <w:bottom w:val="none" w:sz="0" w:space="0" w:color="auto"/>
        <w:right w:val="none" w:sz="0" w:space="0" w:color="auto"/>
      </w:divBdr>
    </w:div>
    <w:div w:id="1600407442">
      <w:marLeft w:val="0"/>
      <w:marRight w:val="0"/>
      <w:marTop w:val="10"/>
      <w:marBottom w:val="10"/>
      <w:divBdr>
        <w:top w:val="none" w:sz="0" w:space="0" w:color="auto"/>
        <w:left w:val="none" w:sz="0" w:space="0" w:color="auto"/>
        <w:bottom w:val="none" w:sz="0" w:space="0" w:color="auto"/>
        <w:right w:val="none" w:sz="0" w:space="0" w:color="auto"/>
      </w:divBdr>
    </w:div>
    <w:div w:id="1776055688">
      <w:marLeft w:val="0"/>
      <w:marRight w:val="720"/>
      <w:marTop w:val="10"/>
      <w:marBottom w:val="10"/>
      <w:divBdr>
        <w:top w:val="none" w:sz="0" w:space="0" w:color="auto"/>
        <w:left w:val="none" w:sz="0" w:space="0" w:color="auto"/>
        <w:bottom w:val="none" w:sz="0" w:space="0" w:color="auto"/>
        <w:right w:val="none" w:sz="0" w:space="0" w:color="auto"/>
      </w:divBdr>
    </w:div>
    <w:div w:id="1925609731">
      <w:marLeft w:val="0"/>
      <w:marRight w:val="0"/>
      <w:marTop w:val="10"/>
      <w:marBottom w:val="10"/>
      <w:divBdr>
        <w:top w:val="none" w:sz="0" w:space="0" w:color="auto"/>
        <w:left w:val="none" w:sz="0" w:space="0" w:color="auto"/>
        <w:bottom w:val="none" w:sz="0" w:space="0" w:color="auto"/>
        <w:right w:val="none" w:sz="0" w:space="0" w:color="auto"/>
      </w:divBdr>
    </w:div>
    <w:div w:id="1925724449">
      <w:marLeft w:val="0"/>
      <w:marRight w:val="0"/>
      <w:marTop w:val="10"/>
      <w:marBottom w:val="10"/>
      <w:divBdr>
        <w:top w:val="none" w:sz="0" w:space="0" w:color="auto"/>
        <w:left w:val="none" w:sz="0" w:space="0" w:color="auto"/>
        <w:bottom w:val="none" w:sz="0" w:space="0" w:color="auto"/>
        <w:right w:val="none" w:sz="0" w:space="0" w:color="auto"/>
      </w:divBdr>
    </w:div>
    <w:div w:id="1985501216">
      <w:marLeft w:val="0"/>
      <w:marRight w:val="0"/>
      <w:marTop w:val="10"/>
      <w:marBottom w:val="10"/>
      <w:divBdr>
        <w:top w:val="none" w:sz="0" w:space="0" w:color="auto"/>
        <w:left w:val="none" w:sz="0" w:space="0" w:color="auto"/>
        <w:bottom w:val="none" w:sz="0" w:space="0" w:color="auto"/>
        <w:right w:val="none" w:sz="0" w:space="0" w:color="auto"/>
      </w:divBdr>
    </w:div>
    <w:div w:id="213937254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233</Words>
  <Characters>1331</Characters>
  <Application>Microsoft Office Word</Application>
  <DocSecurity>0</DocSecurity>
  <Lines>11</Lines>
  <Paragraphs>3</Paragraphs>
  <ScaleCrop>false</ScaleCrop>
  <Company/>
  <LinksUpToDate>false</LinksUpToDate>
  <CharactersWithSpaces>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