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B7EE0" w:rsidRDefault="00DB7EE0">
      <w:pPr>
        <w:spacing w:line="500" w:lineRule="atLeast"/>
        <w:jc w:val="center"/>
        <w:divId w:val="77674480"/>
        <w:rPr>
          <w:rFonts w:ascii="黑体" w:eastAsia="黑体" w:hAnsi="黑体"/>
          <w:sz w:val="36"/>
          <w:szCs w:val="36"/>
        </w:rPr>
      </w:pPr>
      <w:r>
        <w:rPr>
          <w:rFonts w:ascii="黑体" w:eastAsia="黑体" w:hAnsi="黑体" w:hint="eastAsia"/>
          <w:sz w:val="36"/>
          <w:szCs w:val="36"/>
        </w:rPr>
        <w:t>广东省广州市海珠区人民法院</w:t>
      </w:r>
    </w:p>
    <w:p w:rsidR="00DB7EE0" w:rsidRDefault="00DB7EE0">
      <w:pPr>
        <w:spacing w:line="500" w:lineRule="atLeast"/>
        <w:jc w:val="center"/>
        <w:divId w:val="2870503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B7EE0" w:rsidRDefault="00DB7EE0">
      <w:pPr>
        <w:spacing w:line="500" w:lineRule="atLeast"/>
        <w:jc w:val="right"/>
        <w:divId w:val="36051769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0105</w:t>
      </w:r>
      <w:r>
        <w:rPr>
          <w:rFonts w:hint="eastAsia"/>
          <w:sz w:val="30"/>
          <w:szCs w:val="30"/>
        </w:rPr>
        <w:t>刑初</w:t>
      </w:r>
      <w:r>
        <w:rPr>
          <w:rFonts w:hint="eastAsia"/>
          <w:sz w:val="30"/>
          <w:szCs w:val="30"/>
        </w:rPr>
        <w:t>300</w:t>
      </w:r>
      <w:r>
        <w:rPr>
          <w:rFonts w:hint="eastAsia"/>
          <w:sz w:val="30"/>
          <w:szCs w:val="30"/>
        </w:rPr>
        <w:t>号</w:t>
      </w:r>
    </w:p>
    <w:p w:rsidR="00DB7EE0" w:rsidRDefault="00DB7EE0">
      <w:pPr>
        <w:spacing w:line="500" w:lineRule="atLeast"/>
        <w:ind w:firstLine="600"/>
        <w:divId w:val="2051489332"/>
        <w:rPr>
          <w:rFonts w:hint="eastAsia"/>
          <w:sz w:val="30"/>
          <w:szCs w:val="30"/>
        </w:rPr>
      </w:pPr>
      <w:r>
        <w:rPr>
          <w:rFonts w:hint="eastAsia"/>
          <w:sz w:val="30"/>
          <w:szCs w:val="30"/>
        </w:rPr>
        <w:t>公诉机关广州市海珠区人民检察院。</w:t>
      </w:r>
    </w:p>
    <w:p w:rsidR="00DB7EE0" w:rsidRDefault="00DB7EE0">
      <w:pPr>
        <w:spacing w:line="500" w:lineRule="atLeast"/>
        <w:ind w:firstLine="600"/>
        <w:divId w:val="1982416157"/>
        <w:rPr>
          <w:rFonts w:hint="eastAsia"/>
          <w:sz w:val="30"/>
          <w:szCs w:val="30"/>
        </w:rPr>
      </w:pPr>
      <w:r>
        <w:rPr>
          <w:rFonts w:hint="eastAsia"/>
          <w:sz w:val="30"/>
          <w:szCs w:val="30"/>
        </w:rPr>
        <w:t>被告人胡妙玲，女，</w:t>
      </w:r>
      <w:r>
        <w:rPr>
          <w:rFonts w:hint="eastAsia"/>
          <w:sz w:val="30"/>
          <w:szCs w:val="30"/>
        </w:rPr>
        <w:t>1960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日出生，汉族，广东省开平市人，文化程度大学本科，原任广州残疾者英语培训中心校长兼法定代表人，户籍地址广州市海珠区。因本案于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日被羁押，次日被取保候审。</w:t>
      </w:r>
    </w:p>
    <w:p w:rsidR="00DB7EE0" w:rsidRDefault="00DB7EE0">
      <w:pPr>
        <w:spacing w:line="500" w:lineRule="atLeast"/>
        <w:ind w:firstLine="600"/>
        <w:divId w:val="1997145927"/>
        <w:rPr>
          <w:rFonts w:hint="eastAsia"/>
          <w:sz w:val="30"/>
          <w:szCs w:val="30"/>
        </w:rPr>
      </w:pPr>
      <w:r>
        <w:rPr>
          <w:rFonts w:hint="eastAsia"/>
          <w:sz w:val="30"/>
          <w:szCs w:val="30"/>
        </w:rPr>
        <w:t>指定辩护人杨薇，广东穗恒律师事务所律师。</w:t>
      </w:r>
    </w:p>
    <w:p w:rsidR="00DB7EE0" w:rsidRDefault="00DB7EE0">
      <w:pPr>
        <w:spacing w:line="500" w:lineRule="atLeast"/>
        <w:ind w:firstLine="600"/>
        <w:divId w:val="1002899423"/>
        <w:rPr>
          <w:rFonts w:hint="eastAsia"/>
          <w:sz w:val="30"/>
          <w:szCs w:val="30"/>
        </w:rPr>
      </w:pPr>
      <w:r>
        <w:rPr>
          <w:rFonts w:hint="eastAsia"/>
          <w:sz w:val="30"/>
          <w:szCs w:val="30"/>
        </w:rPr>
        <w:t>广州市海珠区人民检察院以穗海检诉刑诉</w:t>
      </w:r>
      <w:r>
        <w:rPr>
          <w:rFonts w:hint="eastAsia"/>
          <w:sz w:val="30"/>
          <w:szCs w:val="30"/>
        </w:rPr>
        <w:t>[2018]178</w:t>
      </w:r>
      <w:r>
        <w:rPr>
          <w:rFonts w:hint="eastAsia"/>
          <w:sz w:val="30"/>
          <w:szCs w:val="30"/>
        </w:rPr>
        <w:t>号起诉书指控被告人胡妙玲犯挪用公款罪，于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日向本院提起公诉。本院依法适用普通程序，组成合议庭，公开开庭审理了本案。广州市海珠区人民检察院指派检察员朱素蕙出庭支持公诉，被告人胡妙玲及其辩护人杨薇到庭参加诉讼。现已审理终结。</w:t>
      </w:r>
    </w:p>
    <w:p w:rsidR="00DB7EE0" w:rsidRDefault="00DB7EE0">
      <w:pPr>
        <w:spacing w:line="500" w:lineRule="atLeast"/>
        <w:ind w:firstLine="600"/>
        <w:divId w:val="26288196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年，被告人胡妙玲在被广州市海珠区教育局委派到广州残疾者英语培训中心任职法定代表人、校长期间，利用其主管该校全面工作的职务便利，先后挪用该校资金共计人民币</w:t>
      </w:r>
      <w:r>
        <w:rPr>
          <w:rFonts w:hint="eastAsia"/>
          <w:sz w:val="30"/>
          <w:szCs w:val="30"/>
        </w:rPr>
        <w:t>750900</w:t>
      </w:r>
      <w:r>
        <w:rPr>
          <w:rFonts w:hint="eastAsia"/>
          <w:sz w:val="30"/>
          <w:szCs w:val="30"/>
        </w:rPr>
        <w:t>元，超过三个月未还，且部分用于投资股票的营利活动。</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日，被告人胡妙玲向广州市海珠区人民检察院投案自首。</w:t>
      </w:r>
    </w:p>
    <w:p w:rsidR="00DB7EE0" w:rsidRDefault="00DB7EE0">
      <w:pPr>
        <w:spacing w:line="500" w:lineRule="atLeast"/>
        <w:ind w:firstLine="600"/>
        <w:divId w:val="1718242659"/>
        <w:rPr>
          <w:rFonts w:hint="eastAsia"/>
          <w:sz w:val="30"/>
          <w:szCs w:val="30"/>
        </w:rPr>
      </w:pPr>
      <w:r>
        <w:rPr>
          <w:rFonts w:hint="eastAsia"/>
          <w:sz w:val="30"/>
          <w:szCs w:val="30"/>
        </w:rPr>
        <w:t>另查明，被告人胡妙玲在案发前已将其挪用的公款全部退还给所在单位。</w:t>
      </w:r>
    </w:p>
    <w:p w:rsidR="00DB7EE0" w:rsidRDefault="00DB7EE0">
      <w:pPr>
        <w:spacing w:line="500" w:lineRule="atLeast"/>
        <w:ind w:firstLine="600"/>
        <w:divId w:val="1675455351"/>
        <w:rPr>
          <w:rFonts w:hint="eastAsia"/>
          <w:sz w:val="30"/>
          <w:szCs w:val="30"/>
        </w:rPr>
      </w:pPr>
      <w:r>
        <w:rPr>
          <w:rFonts w:hint="eastAsia"/>
          <w:sz w:val="30"/>
          <w:szCs w:val="30"/>
        </w:rPr>
        <w:t>上述事实，有广州市海珠区人民检察院出具的立案决定书、破案报告、扣押决定书、扣押财物、文件清单、处理查封</w:t>
      </w:r>
      <w:r>
        <w:rPr>
          <w:rFonts w:hint="eastAsia"/>
          <w:sz w:val="30"/>
          <w:szCs w:val="30"/>
        </w:rPr>
        <w:t>/</w:t>
      </w:r>
      <w:r>
        <w:rPr>
          <w:rFonts w:hint="eastAsia"/>
          <w:sz w:val="30"/>
          <w:szCs w:val="30"/>
        </w:rPr>
        <w:t>扣押财物、文件决定书、处理查封</w:t>
      </w:r>
      <w:r>
        <w:rPr>
          <w:rFonts w:hint="eastAsia"/>
          <w:sz w:val="30"/>
          <w:szCs w:val="30"/>
        </w:rPr>
        <w:t>/</w:t>
      </w:r>
      <w:r>
        <w:rPr>
          <w:rFonts w:hint="eastAsia"/>
          <w:sz w:val="30"/>
          <w:szCs w:val="30"/>
        </w:rPr>
        <w:t>扣押财物、文件清单、调取证据通知书、起诉意见书、情况说明，中华人民共和国民办学</w:t>
      </w:r>
      <w:r>
        <w:rPr>
          <w:rFonts w:hint="eastAsia"/>
          <w:sz w:val="30"/>
          <w:szCs w:val="30"/>
        </w:rPr>
        <w:lastRenderedPageBreak/>
        <w:t>校办学许可证、海珠区人民政府办公室公文处理表、海珠区教育局文件——关于将广州残疾者英语培训中心移交区残疾人联合会管理的请示、关于广州残疾者英语培训中心移交的协定、广东省事业单位工作人员年度考核登记表、聘用合同续签书、工作人员退休审批表、被告人胡妙玲的银行卡复印件、被告人胡妙玲的人口信息查询资料，小初英语培训收入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-2016</w:t>
      </w:r>
      <w:r>
        <w:rPr>
          <w:rFonts w:hint="eastAsia"/>
          <w:sz w:val="30"/>
          <w:szCs w:val="30"/>
        </w:rPr>
        <w:t>年英语培训部小英及初英学费收费进度表、</w:t>
      </w:r>
      <w:r>
        <w:rPr>
          <w:rFonts w:hint="eastAsia"/>
          <w:sz w:val="30"/>
          <w:szCs w:val="30"/>
        </w:rPr>
        <w:t>2010</w:t>
      </w:r>
      <w:r>
        <w:rPr>
          <w:rFonts w:hint="eastAsia"/>
          <w:sz w:val="30"/>
          <w:szCs w:val="30"/>
        </w:rPr>
        <w:t>年</w:t>
      </w:r>
      <w:r>
        <w:rPr>
          <w:rFonts w:hint="eastAsia"/>
          <w:sz w:val="30"/>
          <w:szCs w:val="30"/>
        </w:rPr>
        <w:t>-2016</w:t>
      </w:r>
      <w:r>
        <w:rPr>
          <w:rFonts w:hint="eastAsia"/>
          <w:sz w:val="30"/>
          <w:szCs w:val="30"/>
        </w:rPr>
        <w:t>年广州残疾者英语培训中心与小初英语培训收入相关的会计凭证，广东智合会计师事务所有限公司出具的粤智会审字（</w:t>
      </w:r>
      <w:r>
        <w:rPr>
          <w:rFonts w:hint="eastAsia"/>
          <w:sz w:val="30"/>
          <w:szCs w:val="30"/>
        </w:rPr>
        <w:t>2017</w:t>
      </w:r>
      <w:r>
        <w:rPr>
          <w:rFonts w:hint="eastAsia"/>
          <w:sz w:val="30"/>
          <w:szCs w:val="30"/>
        </w:rPr>
        <w:t>）</w:t>
      </w:r>
      <w:r>
        <w:rPr>
          <w:rFonts w:hint="eastAsia"/>
          <w:sz w:val="30"/>
          <w:szCs w:val="30"/>
        </w:rPr>
        <w:t>11036</w:t>
      </w:r>
      <w:r>
        <w:rPr>
          <w:rFonts w:hint="eastAsia"/>
          <w:sz w:val="30"/>
          <w:szCs w:val="30"/>
        </w:rPr>
        <w:t>号关于广州残疾者英语培训中心法定代表人胡妙玲同志任期经济责任审计报告，广东诚安信司法会计鉴定所出具的粤诚司鉴字</w:t>
      </w:r>
      <w:r>
        <w:rPr>
          <w:rFonts w:hint="eastAsia"/>
          <w:sz w:val="30"/>
          <w:szCs w:val="30"/>
        </w:rPr>
        <w:t>[2017]151</w:t>
      </w:r>
      <w:r>
        <w:rPr>
          <w:rFonts w:hint="eastAsia"/>
          <w:sz w:val="30"/>
          <w:szCs w:val="30"/>
        </w:rPr>
        <w:t>号司法鉴定意见书，证人陈某、谢某的证言，被告人胡妙玲的供述、自首笔录及亲笔供词等证据予以证实，被告人胡妙玲及其辩护人在开庭审理过程中亦无异议，足以认定。</w:t>
      </w:r>
    </w:p>
    <w:p w:rsidR="00DB7EE0" w:rsidRDefault="00DB7EE0">
      <w:pPr>
        <w:spacing w:line="500" w:lineRule="atLeast"/>
        <w:ind w:firstLine="600"/>
        <w:divId w:val="1745294673"/>
        <w:rPr>
          <w:rFonts w:hint="eastAsia"/>
          <w:sz w:val="30"/>
          <w:szCs w:val="30"/>
        </w:rPr>
      </w:pPr>
      <w:r>
        <w:rPr>
          <w:rFonts w:hint="eastAsia"/>
          <w:sz w:val="30"/>
          <w:szCs w:val="30"/>
        </w:rPr>
        <w:t>本院认为，被告人胡妙玲身为国家工作人员，利用职务上的便利，挪用公款数额较大，超过三个月未还，且部分用于营利活动，其行为已构成挪用公款罪，依法应予惩处。公诉机关指控被告人胡妙玲的犯罪事实清楚，证据确实、充分，罪名成立，本院予以支持。惟被告人胡妙玲有自首情节，依法对其从轻处罚。另鉴于被告人胡妙玲在案发前已将其挪用的公款全部退还，酌情对其从轻处罚。公诉机关的量刑建议合理，本院予以采纳。辩护人请求对被告人胡妙玲从轻处罚的相关辩护意见有理，本院予以采纳。根据被告人胡妙玲的犯罪情节和悔罪表现，适用缓刑没有再犯罪的危险，依法可对其宣告缓刑。依照《中华人民共和国刑法》第二百七十二条第二款、第三百八十四条第一款、第六十七条第一款、第七十二条、第七十三条和《最高人民法院、最高人民检察院关于办理贪污贿赂刑事案件适用法律若干问题的解释》第六条、《最高人民法院关于处理自首和立功具体应用法律若干问题的解释》第一条、第三条之规定，判决如下：</w:t>
      </w:r>
    </w:p>
    <w:p w:rsidR="00DB7EE0" w:rsidRDefault="00DB7EE0">
      <w:pPr>
        <w:spacing w:line="500" w:lineRule="atLeast"/>
        <w:ind w:firstLine="600"/>
        <w:divId w:val="1431664524"/>
        <w:rPr>
          <w:rFonts w:hint="eastAsia"/>
          <w:sz w:val="30"/>
          <w:szCs w:val="30"/>
        </w:rPr>
      </w:pPr>
      <w:r>
        <w:rPr>
          <w:rFonts w:hint="eastAsia"/>
          <w:sz w:val="30"/>
          <w:szCs w:val="30"/>
        </w:rPr>
        <w:t>被告人胡妙玲犯挪用公款罪，判处有期徒刑一年，缓刑一年六个月（缓刑考验期限从本判决确定之日起计算）。</w:t>
      </w:r>
    </w:p>
    <w:p w:rsidR="00DB7EE0" w:rsidRDefault="00DB7EE0">
      <w:pPr>
        <w:spacing w:line="500" w:lineRule="atLeast"/>
        <w:ind w:firstLine="600"/>
        <w:divId w:val="157007592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DB7EE0" w:rsidRDefault="00DB7EE0">
      <w:pPr>
        <w:spacing w:line="500" w:lineRule="atLeast"/>
        <w:jc w:val="right"/>
        <w:divId w:val="1500198003"/>
        <w:rPr>
          <w:rFonts w:hint="eastAsia"/>
          <w:sz w:val="30"/>
          <w:szCs w:val="30"/>
        </w:rPr>
      </w:pPr>
      <w:r>
        <w:rPr>
          <w:rFonts w:hint="eastAsia"/>
          <w:sz w:val="30"/>
          <w:szCs w:val="30"/>
        </w:rPr>
        <w:t>审　判　长　　陈　澎</w:t>
      </w:r>
    </w:p>
    <w:p w:rsidR="00DB7EE0" w:rsidRDefault="00DB7EE0">
      <w:pPr>
        <w:spacing w:line="500" w:lineRule="atLeast"/>
        <w:jc w:val="right"/>
        <w:divId w:val="785319092"/>
        <w:rPr>
          <w:rFonts w:hint="eastAsia"/>
          <w:sz w:val="30"/>
          <w:szCs w:val="30"/>
        </w:rPr>
      </w:pPr>
      <w:r>
        <w:rPr>
          <w:rFonts w:hint="eastAsia"/>
          <w:sz w:val="30"/>
          <w:szCs w:val="30"/>
        </w:rPr>
        <w:t>人民陪审员　　彭建新</w:t>
      </w:r>
    </w:p>
    <w:p w:rsidR="00DB7EE0" w:rsidRDefault="00DB7EE0">
      <w:pPr>
        <w:spacing w:line="500" w:lineRule="atLeast"/>
        <w:jc w:val="right"/>
        <w:divId w:val="1990162455"/>
        <w:rPr>
          <w:rFonts w:hint="eastAsia"/>
          <w:sz w:val="30"/>
          <w:szCs w:val="30"/>
        </w:rPr>
      </w:pPr>
      <w:r>
        <w:rPr>
          <w:rFonts w:hint="eastAsia"/>
          <w:sz w:val="30"/>
          <w:szCs w:val="30"/>
        </w:rPr>
        <w:t>人民陪审员　　滕莉莉</w:t>
      </w:r>
    </w:p>
    <w:p w:rsidR="00DB7EE0" w:rsidRDefault="00DB7EE0">
      <w:pPr>
        <w:spacing w:line="500" w:lineRule="atLeast"/>
        <w:jc w:val="right"/>
        <w:divId w:val="969483404"/>
        <w:rPr>
          <w:rFonts w:hint="eastAsia"/>
          <w:sz w:val="30"/>
          <w:szCs w:val="30"/>
        </w:rPr>
      </w:pPr>
      <w:r>
        <w:rPr>
          <w:rFonts w:hint="eastAsia"/>
          <w:sz w:val="30"/>
          <w:szCs w:val="30"/>
        </w:rPr>
        <w:t>二〇一八年四月二十四日</w:t>
      </w:r>
    </w:p>
    <w:p w:rsidR="00DB7EE0" w:rsidRDefault="00DB7EE0">
      <w:pPr>
        <w:spacing w:line="500" w:lineRule="atLeast"/>
        <w:jc w:val="right"/>
        <w:divId w:val="825164504"/>
        <w:rPr>
          <w:rFonts w:hint="eastAsia"/>
          <w:sz w:val="30"/>
          <w:szCs w:val="30"/>
        </w:rPr>
      </w:pPr>
      <w:r>
        <w:rPr>
          <w:rFonts w:hint="eastAsia"/>
          <w:sz w:val="30"/>
          <w:szCs w:val="30"/>
        </w:rPr>
        <w:t>书　记　员　　欧　珍</w:t>
      </w:r>
    </w:p>
    <w:p w:rsidR="00DB7EE0" w:rsidRDefault="00DB7EE0">
      <w:pPr>
        <w:spacing w:line="500" w:lineRule="atLeast"/>
        <w:ind w:firstLine="600"/>
        <w:divId w:val="688944713"/>
        <w:rPr>
          <w:rFonts w:hint="eastAsia"/>
          <w:sz w:val="30"/>
          <w:szCs w:val="30"/>
        </w:rPr>
      </w:pPr>
      <w:r>
        <w:rPr>
          <w:rFonts w:hint="eastAsia"/>
          <w:sz w:val="30"/>
          <w:szCs w:val="30"/>
        </w:rPr>
        <w:t>陈世鹏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B7EE0" w:rsidRDefault="00DB7EE0" w:rsidP="00DB7EE0">
      <w:pPr>
        <w:rPr>
          <w:rFonts w:hint="eastAsia"/>
        </w:rPr>
      </w:pPr>
      <w:r>
        <w:separator/>
      </w:r>
    </w:p>
  </w:endnote>
  <w:endnote w:type="continuationSeparator" w:id="0">
    <w:p w:rsidR="00DB7EE0" w:rsidRDefault="00DB7EE0" w:rsidP="00DB7EE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B7EE0" w:rsidRDefault="00DB7EE0" w:rsidP="00DB7EE0">
      <w:pPr>
        <w:rPr>
          <w:rFonts w:hint="eastAsia"/>
        </w:rPr>
      </w:pPr>
      <w:r>
        <w:separator/>
      </w:r>
    </w:p>
  </w:footnote>
  <w:footnote w:type="continuationSeparator" w:id="0">
    <w:p w:rsidR="00DB7EE0" w:rsidRDefault="00DB7EE0" w:rsidP="00DB7EE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B7EE0"/>
    <w:rsid w:val="007235DD"/>
    <w:rsid w:val="00DB7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B7EE0"/>
    <w:pPr>
      <w:tabs>
        <w:tab w:val="center" w:pos="4153"/>
        <w:tab w:val="right" w:pos="8306"/>
      </w:tabs>
      <w:snapToGrid w:val="0"/>
      <w:jc w:val="center"/>
    </w:pPr>
    <w:rPr>
      <w:sz w:val="18"/>
      <w:szCs w:val="18"/>
    </w:rPr>
  </w:style>
  <w:style w:type="character" w:customStyle="1" w:styleId="a4">
    <w:name w:val="页眉 字符"/>
    <w:basedOn w:val="a0"/>
    <w:link w:val="a3"/>
    <w:uiPriority w:val="99"/>
    <w:rsid w:val="00DB7EE0"/>
    <w:rPr>
      <w:rFonts w:ascii="宋体" w:eastAsia="宋体" w:hAnsi="宋体" w:cs="宋体"/>
      <w:sz w:val="18"/>
      <w:szCs w:val="18"/>
    </w:rPr>
  </w:style>
  <w:style w:type="paragraph" w:styleId="a5">
    <w:name w:val="footer"/>
    <w:basedOn w:val="a"/>
    <w:link w:val="a6"/>
    <w:uiPriority w:val="99"/>
    <w:unhideWhenUsed/>
    <w:rsid w:val="00DB7EE0"/>
    <w:pPr>
      <w:tabs>
        <w:tab w:val="center" w:pos="4153"/>
        <w:tab w:val="right" w:pos="8306"/>
      </w:tabs>
      <w:snapToGrid w:val="0"/>
    </w:pPr>
    <w:rPr>
      <w:sz w:val="18"/>
      <w:szCs w:val="18"/>
    </w:rPr>
  </w:style>
  <w:style w:type="character" w:customStyle="1" w:styleId="a6">
    <w:name w:val="页脚 字符"/>
    <w:basedOn w:val="a0"/>
    <w:link w:val="a5"/>
    <w:uiPriority w:val="99"/>
    <w:rsid w:val="00DB7EE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4480">
      <w:marLeft w:val="0"/>
      <w:marRight w:val="0"/>
      <w:marTop w:val="10"/>
      <w:marBottom w:val="10"/>
      <w:divBdr>
        <w:top w:val="none" w:sz="0" w:space="0" w:color="auto"/>
        <w:left w:val="none" w:sz="0" w:space="0" w:color="auto"/>
        <w:bottom w:val="none" w:sz="0" w:space="0" w:color="auto"/>
        <w:right w:val="none" w:sz="0" w:space="0" w:color="auto"/>
      </w:divBdr>
    </w:div>
    <w:div w:id="262881968">
      <w:marLeft w:val="0"/>
      <w:marRight w:val="0"/>
      <w:marTop w:val="10"/>
      <w:marBottom w:val="10"/>
      <w:divBdr>
        <w:top w:val="none" w:sz="0" w:space="0" w:color="auto"/>
        <w:left w:val="none" w:sz="0" w:space="0" w:color="auto"/>
        <w:bottom w:val="none" w:sz="0" w:space="0" w:color="auto"/>
        <w:right w:val="none" w:sz="0" w:space="0" w:color="auto"/>
      </w:divBdr>
    </w:div>
    <w:div w:id="287050363">
      <w:marLeft w:val="0"/>
      <w:marRight w:val="0"/>
      <w:marTop w:val="10"/>
      <w:marBottom w:val="10"/>
      <w:divBdr>
        <w:top w:val="none" w:sz="0" w:space="0" w:color="auto"/>
        <w:left w:val="none" w:sz="0" w:space="0" w:color="auto"/>
        <w:bottom w:val="none" w:sz="0" w:space="0" w:color="auto"/>
        <w:right w:val="none" w:sz="0" w:space="0" w:color="auto"/>
      </w:divBdr>
    </w:div>
    <w:div w:id="360517696">
      <w:marLeft w:val="0"/>
      <w:marRight w:val="0"/>
      <w:marTop w:val="10"/>
      <w:marBottom w:val="10"/>
      <w:divBdr>
        <w:top w:val="none" w:sz="0" w:space="0" w:color="auto"/>
        <w:left w:val="none" w:sz="0" w:space="0" w:color="auto"/>
        <w:bottom w:val="none" w:sz="0" w:space="0" w:color="auto"/>
        <w:right w:val="none" w:sz="0" w:space="0" w:color="auto"/>
      </w:divBdr>
    </w:div>
    <w:div w:id="688944713">
      <w:marLeft w:val="0"/>
      <w:marRight w:val="0"/>
      <w:marTop w:val="10"/>
      <w:marBottom w:val="10"/>
      <w:divBdr>
        <w:top w:val="none" w:sz="0" w:space="0" w:color="auto"/>
        <w:left w:val="none" w:sz="0" w:space="0" w:color="auto"/>
        <w:bottom w:val="none" w:sz="0" w:space="0" w:color="auto"/>
        <w:right w:val="none" w:sz="0" w:space="0" w:color="auto"/>
      </w:divBdr>
    </w:div>
    <w:div w:id="785319092">
      <w:marLeft w:val="0"/>
      <w:marRight w:val="720"/>
      <w:marTop w:val="10"/>
      <w:marBottom w:val="10"/>
      <w:divBdr>
        <w:top w:val="none" w:sz="0" w:space="0" w:color="auto"/>
        <w:left w:val="none" w:sz="0" w:space="0" w:color="auto"/>
        <w:bottom w:val="none" w:sz="0" w:space="0" w:color="auto"/>
        <w:right w:val="none" w:sz="0" w:space="0" w:color="auto"/>
      </w:divBdr>
    </w:div>
    <w:div w:id="825164504">
      <w:marLeft w:val="0"/>
      <w:marRight w:val="720"/>
      <w:marTop w:val="10"/>
      <w:marBottom w:val="10"/>
      <w:divBdr>
        <w:top w:val="none" w:sz="0" w:space="0" w:color="auto"/>
        <w:left w:val="none" w:sz="0" w:space="0" w:color="auto"/>
        <w:bottom w:val="none" w:sz="0" w:space="0" w:color="auto"/>
        <w:right w:val="none" w:sz="0" w:space="0" w:color="auto"/>
      </w:divBdr>
    </w:div>
    <w:div w:id="969483404">
      <w:marLeft w:val="0"/>
      <w:marRight w:val="720"/>
      <w:marTop w:val="10"/>
      <w:marBottom w:val="10"/>
      <w:divBdr>
        <w:top w:val="none" w:sz="0" w:space="0" w:color="auto"/>
        <w:left w:val="none" w:sz="0" w:space="0" w:color="auto"/>
        <w:bottom w:val="none" w:sz="0" w:space="0" w:color="auto"/>
        <w:right w:val="none" w:sz="0" w:space="0" w:color="auto"/>
      </w:divBdr>
    </w:div>
    <w:div w:id="1002899423">
      <w:marLeft w:val="0"/>
      <w:marRight w:val="0"/>
      <w:marTop w:val="10"/>
      <w:marBottom w:val="10"/>
      <w:divBdr>
        <w:top w:val="none" w:sz="0" w:space="0" w:color="auto"/>
        <w:left w:val="none" w:sz="0" w:space="0" w:color="auto"/>
        <w:bottom w:val="none" w:sz="0" w:space="0" w:color="auto"/>
        <w:right w:val="none" w:sz="0" w:space="0" w:color="auto"/>
      </w:divBdr>
    </w:div>
    <w:div w:id="1431664524">
      <w:marLeft w:val="0"/>
      <w:marRight w:val="0"/>
      <w:marTop w:val="10"/>
      <w:marBottom w:val="10"/>
      <w:divBdr>
        <w:top w:val="none" w:sz="0" w:space="0" w:color="auto"/>
        <w:left w:val="none" w:sz="0" w:space="0" w:color="auto"/>
        <w:bottom w:val="none" w:sz="0" w:space="0" w:color="auto"/>
        <w:right w:val="none" w:sz="0" w:space="0" w:color="auto"/>
      </w:divBdr>
    </w:div>
    <w:div w:id="1500198003">
      <w:marLeft w:val="0"/>
      <w:marRight w:val="720"/>
      <w:marTop w:val="10"/>
      <w:marBottom w:val="10"/>
      <w:divBdr>
        <w:top w:val="none" w:sz="0" w:space="0" w:color="auto"/>
        <w:left w:val="none" w:sz="0" w:space="0" w:color="auto"/>
        <w:bottom w:val="none" w:sz="0" w:space="0" w:color="auto"/>
        <w:right w:val="none" w:sz="0" w:space="0" w:color="auto"/>
      </w:divBdr>
    </w:div>
    <w:div w:id="1570075925">
      <w:marLeft w:val="0"/>
      <w:marRight w:val="0"/>
      <w:marTop w:val="10"/>
      <w:marBottom w:val="10"/>
      <w:divBdr>
        <w:top w:val="none" w:sz="0" w:space="0" w:color="auto"/>
        <w:left w:val="none" w:sz="0" w:space="0" w:color="auto"/>
        <w:bottom w:val="none" w:sz="0" w:space="0" w:color="auto"/>
        <w:right w:val="none" w:sz="0" w:space="0" w:color="auto"/>
      </w:divBdr>
    </w:div>
    <w:div w:id="1675455351">
      <w:marLeft w:val="0"/>
      <w:marRight w:val="0"/>
      <w:marTop w:val="10"/>
      <w:marBottom w:val="10"/>
      <w:divBdr>
        <w:top w:val="none" w:sz="0" w:space="0" w:color="auto"/>
        <w:left w:val="none" w:sz="0" w:space="0" w:color="auto"/>
        <w:bottom w:val="none" w:sz="0" w:space="0" w:color="auto"/>
        <w:right w:val="none" w:sz="0" w:space="0" w:color="auto"/>
      </w:divBdr>
    </w:div>
    <w:div w:id="1718242659">
      <w:marLeft w:val="0"/>
      <w:marRight w:val="0"/>
      <w:marTop w:val="10"/>
      <w:marBottom w:val="10"/>
      <w:divBdr>
        <w:top w:val="none" w:sz="0" w:space="0" w:color="auto"/>
        <w:left w:val="none" w:sz="0" w:space="0" w:color="auto"/>
        <w:bottom w:val="none" w:sz="0" w:space="0" w:color="auto"/>
        <w:right w:val="none" w:sz="0" w:space="0" w:color="auto"/>
      </w:divBdr>
    </w:div>
    <w:div w:id="1745294673">
      <w:marLeft w:val="0"/>
      <w:marRight w:val="0"/>
      <w:marTop w:val="10"/>
      <w:marBottom w:val="10"/>
      <w:divBdr>
        <w:top w:val="none" w:sz="0" w:space="0" w:color="auto"/>
        <w:left w:val="none" w:sz="0" w:space="0" w:color="auto"/>
        <w:bottom w:val="none" w:sz="0" w:space="0" w:color="auto"/>
        <w:right w:val="none" w:sz="0" w:space="0" w:color="auto"/>
      </w:divBdr>
    </w:div>
    <w:div w:id="1982416157">
      <w:marLeft w:val="0"/>
      <w:marRight w:val="0"/>
      <w:marTop w:val="10"/>
      <w:marBottom w:val="10"/>
      <w:divBdr>
        <w:top w:val="none" w:sz="0" w:space="0" w:color="auto"/>
        <w:left w:val="none" w:sz="0" w:space="0" w:color="auto"/>
        <w:bottom w:val="none" w:sz="0" w:space="0" w:color="auto"/>
        <w:right w:val="none" w:sz="0" w:space="0" w:color="auto"/>
      </w:divBdr>
    </w:div>
    <w:div w:id="1990162455">
      <w:marLeft w:val="0"/>
      <w:marRight w:val="720"/>
      <w:marTop w:val="10"/>
      <w:marBottom w:val="10"/>
      <w:divBdr>
        <w:top w:val="none" w:sz="0" w:space="0" w:color="auto"/>
        <w:left w:val="none" w:sz="0" w:space="0" w:color="auto"/>
        <w:bottom w:val="none" w:sz="0" w:space="0" w:color="auto"/>
        <w:right w:val="none" w:sz="0" w:space="0" w:color="auto"/>
      </w:divBdr>
    </w:div>
    <w:div w:id="1997145927">
      <w:marLeft w:val="0"/>
      <w:marRight w:val="0"/>
      <w:marTop w:val="10"/>
      <w:marBottom w:val="10"/>
      <w:divBdr>
        <w:top w:val="none" w:sz="0" w:space="0" w:color="auto"/>
        <w:left w:val="none" w:sz="0" w:space="0" w:color="auto"/>
        <w:bottom w:val="none" w:sz="0" w:space="0" w:color="auto"/>
        <w:right w:val="none" w:sz="0" w:space="0" w:color="auto"/>
      </w:divBdr>
    </w:div>
    <w:div w:id="20514893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242</Words>
  <Characters>1381</Characters>
  <Application>Microsoft Office Word</Application>
  <DocSecurity>0</DocSecurity>
  <Lines>11</Lines>
  <Paragraphs>3</Paragraphs>
  <ScaleCrop>false</ScaleCrop>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