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B5369" w:rsidRDefault="006B5369">
      <w:pPr>
        <w:spacing w:line="500" w:lineRule="atLeast"/>
        <w:jc w:val="center"/>
        <w:divId w:val="1767647753"/>
        <w:rPr>
          <w:rFonts w:ascii="黑体" w:eastAsia="黑体" w:hAnsi="黑体"/>
          <w:sz w:val="36"/>
          <w:szCs w:val="36"/>
        </w:rPr>
      </w:pPr>
      <w:r>
        <w:rPr>
          <w:rFonts w:ascii="黑体" w:eastAsia="黑体" w:hAnsi="黑体" w:hint="eastAsia"/>
          <w:sz w:val="36"/>
          <w:szCs w:val="36"/>
        </w:rPr>
        <w:t>广东省肇庆市端州区人民法院</w:t>
      </w:r>
    </w:p>
    <w:p w:rsidR="006B5369" w:rsidRDefault="006B5369">
      <w:pPr>
        <w:spacing w:line="500" w:lineRule="atLeast"/>
        <w:jc w:val="center"/>
        <w:divId w:val="89358921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B5369" w:rsidRDefault="006B5369">
      <w:pPr>
        <w:spacing w:line="500" w:lineRule="atLeast"/>
        <w:jc w:val="right"/>
        <w:divId w:val="1982929515"/>
        <w:rPr>
          <w:rFonts w:hint="eastAsia"/>
          <w:sz w:val="30"/>
          <w:szCs w:val="30"/>
        </w:rPr>
      </w:pPr>
      <w:r>
        <w:rPr>
          <w:rFonts w:hint="eastAsia"/>
          <w:sz w:val="30"/>
          <w:szCs w:val="30"/>
        </w:rPr>
        <w:t>（</w:t>
      </w:r>
      <w:r>
        <w:rPr>
          <w:rFonts w:hint="eastAsia"/>
          <w:sz w:val="30"/>
          <w:szCs w:val="30"/>
        </w:rPr>
        <w:t>2014</w:t>
      </w:r>
      <w:r>
        <w:rPr>
          <w:rFonts w:hint="eastAsia"/>
          <w:sz w:val="30"/>
          <w:szCs w:val="30"/>
        </w:rPr>
        <w:t>）肇端法刑初字第</w:t>
      </w:r>
      <w:r>
        <w:rPr>
          <w:rFonts w:hint="eastAsia"/>
          <w:sz w:val="30"/>
          <w:szCs w:val="30"/>
        </w:rPr>
        <w:t>363</w:t>
      </w:r>
      <w:r>
        <w:rPr>
          <w:rFonts w:hint="eastAsia"/>
          <w:sz w:val="30"/>
          <w:szCs w:val="30"/>
        </w:rPr>
        <w:t>号</w:t>
      </w:r>
    </w:p>
    <w:p w:rsidR="006B5369" w:rsidRDefault="006B5369">
      <w:pPr>
        <w:spacing w:line="500" w:lineRule="atLeast"/>
        <w:ind w:firstLine="600"/>
        <w:divId w:val="111634406"/>
        <w:rPr>
          <w:rFonts w:hint="eastAsia"/>
          <w:sz w:val="30"/>
          <w:szCs w:val="30"/>
        </w:rPr>
      </w:pPr>
      <w:r>
        <w:rPr>
          <w:rFonts w:hint="eastAsia"/>
          <w:sz w:val="30"/>
          <w:szCs w:val="30"/>
        </w:rPr>
        <w:t>公诉机关肇庆市端州区人民检察院。</w:t>
      </w:r>
    </w:p>
    <w:p w:rsidR="006B5369" w:rsidRDefault="006B5369">
      <w:pPr>
        <w:spacing w:line="500" w:lineRule="atLeast"/>
        <w:ind w:firstLine="600"/>
        <w:divId w:val="2069038135"/>
        <w:rPr>
          <w:rFonts w:hint="eastAsia"/>
          <w:sz w:val="30"/>
          <w:szCs w:val="30"/>
        </w:rPr>
      </w:pPr>
      <w:r>
        <w:rPr>
          <w:rFonts w:hint="eastAsia"/>
          <w:sz w:val="30"/>
          <w:szCs w:val="30"/>
        </w:rPr>
        <w:t>被告人胡柏雄，男，</w:t>
      </w:r>
      <w:r>
        <w:rPr>
          <w:rFonts w:hint="eastAsia"/>
          <w:sz w:val="30"/>
          <w:szCs w:val="30"/>
        </w:rPr>
        <w:t>1956</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日出生，汉族，中专文化，广东省肇庆市端州区人，住端州区，捕前暂住肇庆市端州区，系端州区财政局黄岗财政所科员。</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日因本案被刑事拘留，同月</w:t>
      </w:r>
      <w:r>
        <w:rPr>
          <w:rFonts w:hint="eastAsia"/>
          <w:sz w:val="30"/>
          <w:szCs w:val="30"/>
        </w:rPr>
        <w:t>28</w:t>
      </w:r>
      <w:r>
        <w:rPr>
          <w:rFonts w:hint="eastAsia"/>
          <w:sz w:val="30"/>
          <w:szCs w:val="30"/>
        </w:rPr>
        <w:t>日被逮捕，现押于肇庆市端州区看守所。</w:t>
      </w:r>
    </w:p>
    <w:p w:rsidR="006B5369" w:rsidRDefault="006B5369">
      <w:pPr>
        <w:spacing w:line="500" w:lineRule="atLeast"/>
        <w:ind w:firstLine="600"/>
        <w:divId w:val="979769435"/>
        <w:rPr>
          <w:rFonts w:hint="eastAsia"/>
          <w:sz w:val="30"/>
          <w:szCs w:val="30"/>
        </w:rPr>
      </w:pPr>
      <w:r>
        <w:rPr>
          <w:rFonts w:hint="eastAsia"/>
          <w:sz w:val="30"/>
          <w:szCs w:val="30"/>
        </w:rPr>
        <w:t>辩护人胡登绍，广东端庆律师事务所律师。</w:t>
      </w:r>
    </w:p>
    <w:p w:rsidR="006B5369" w:rsidRDefault="006B5369">
      <w:pPr>
        <w:spacing w:line="500" w:lineRule="atLeast"/>
        <w:ind w:firstLine="600"/>
        <w:divId w:val="2026249219"/>
        <w:rPr>
          <w:rFonts w:hint="eastAsia"/>
          <w:sz w:val="30"/>
          <w:szCs w:val="30"/>
        </w:rPr>
      </w:pPr>
      <w:r>
        <w:rPr>
          <w:rFonts w:hint="eastAsia"/>
          <w:sz w:val="30"/>
          <w:szCs w:val="30"/>
        </w:rPr>
        <w:t>肇庆市端州区人民检察院以肇端检刑诉（</w:t>
      </w:r>
      <w:r>
        <w:rPr>
          <w:rFonts w:hint="eastAsia"/>
          <w:sz w:val="30"/>
          <w:szCs w:val="30"/>
        </w:rPr>
        <w:t>2014</w:t>
      </w:r>
      <w:r>
        <w:rPr>
          <w:rFonts w:hint="eastAsia"/>
          <w:sz w:val="30"/>
          <w:szCs w:val="30"/>
        </w:rPr>
        <w:t>）</w:t>
      </w:r>
      <w:r>
        <w:rPr>
          <w:rFonts w:hint="eastAsia"/>
          <w:sz w:val="30"/>
          <w:szCs w:val="30"/>
        </w:rPr>
        <w:t>305</w:t>
      </w:r>
      <w:r>
        <w:rPr>
          <w:rFonts w:hint="eastAsia"/>
          <w:sz w:val="30"/>
          <w:szCs w:val="30"/>
        </w:rPr>
        <w:t>号起诉书指控被告人胡柏雄犯受贿罪，于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日向本院提起公诉。本院依法组成合议庭，公开开庭审理了本案。肇庆市端州区人民检察院指派检察员徐冀慧出庭支持公诉，被告人胡柏雄及其辩护人到庭参加了诉讼。本案现已审理终结。</w:t>
      </w:r>
    </w:p>
    <w:p w:rsidR="006B5369" w:rsidRDefault="006B5369">
      <w:pPr>
        <w:spacing w:line="500" w:lineRule="atLeast"/>
        <w:ind w:firstLine="600"/>
        <w:divId w:val="646055829"/>
        <w:rPr>
          <w:rFonts w:hint="eastAsia"/>
          <w:sz w:val="30"/>
          <w:szCs w:val="30"/>
        </w:rPr>
      </w:pPr>
      <w:r>
        <w:rPr>
          <w:rFonts w:hint="eastAsia"/>
          <w:sz w:val="30"/>
          <w:szCs w:val="30"/>
        </w:rPr>
        <w:t>公诉机关指控，肇庆市古今联合拍卖公司（以下简称古今拍卖公司）受肇庆市端州区政府性资产管理中心（以下简称端资中心）委托，通过拍卖方式处置区属国有资产和物业租赁权。在</w:t>
      </w:r>
      <w:r>
        <w:rPr>
          <w:rFonts w:hint="eastAsia"/>
          <w:sz w:val="30"/>
          <w:szCs w:val="30"/>
        </w:rPr>
        <w:t>2010</w:t>
      </w:r>
      <w:r>
        <w:rPr>
          <w:rFonts w:hint="eastAsia"/>
          <w:sz w:val="30"/>
          <w:szCs w:val="30"/>
        </w:rPr>
        <w:t>年底至</w:t>
      </w:r>
      <w:r>
        <w:rPr>
          <w:rFonts w:hint="eastAsia"/>
          <w:sz w:val="30"/>
          <w:szCs w:val="30"/>
        </w:rPr>
        <w:t>2012</w:t>
      </w:r>
      <w:r>
        <w:rPr>
          <w:rFonts w:hint="eastAsia"/>
          <w:sz w:val="30"/>
          <w:szCs w:val="30"/>
        </w:rPr>
        <w:t>年间，被告人胡柏雄受端资中心专职副主任卓某（另案处理）指派，负责与古今拍卖公司总经理沈某强（另案处理）联系拍卖工作。期间，沈某强为承接更多的拍卖业务，并在业务上得到关照，三次送给卓某和被告人胡柏雄好处费共计</w:t>
      </w:r>
      <w:r>
        <w:rPr>
          <w:rFonts w:hint="eastAsia"/>
          <w:sz w:val="30"/>
          <w:szCs w:val="30"/>
        </w:rPr>
        <w:t>16</w:t>
      </w:r>
      <w:r>
        <w:rPr>
          <w:rFonts w:hint="eastAsia"/>
          <w:sz w:val="30"/>
          <w:szCs w:val="30"/>
        </w:rPr>
        <w:t>万元，被告人胡柏雄三次从中共分得</w:t>
      </w:r>
      <w:r>
        <w:rPr>
          <w:rFonts w:hint="eastAsia"/>
          <w:sz w:val="30"/>
          <w:szCs w:val="30"/>
        </w:rPr>
        <w:t>6</w:t>
      </w:r>
      <w:r>
        <w:rPr>
          <w:rFonts w:hint="eastAsia"/>
          <w:sz w:val="30"/>
          <w:szCs w:val="30"/>
        </w:rPr>
        <w:t>万元。</w:t>
      </w:r>
    </w:p>
    <w:p w:rsidR="006B5369" w:rsidRDefault="006B5369">
      <w:pPr>
        <w:spacing w:line="500" w:lineRule="atLeast"/>
        <w:ind w:firstLine="600"/>
        <w:divId w:val="1648822647"/>
        <w:rPr>
          <w:rFonts w:hint="eastAsia"/>
          <w:sz w:val="30"/>
          <w:szCs w:val="30"/>
        </w:rPr>
      </w:pPr>
      <w:r>
        <w:rPr>
          <w:rFonts w:hint="eastAsia"/>
          <w:sz w:val="30"/>
          <w:szCs w:val="30"/>
        </w:rPr>
        <w:t>公诉机关认为，被告人胡柏雄的行为已构成受贿罪，并提供相关证据，请本院依法判处。</w:t>
      </w:r>
    </w:p>
    <w:p w:rsidR="006B5369" w:rsidRDefault="006B5369">
      <w:pPr>
        <w:spacing w:line="500" w:lineRule="atLeast"/>
        <w:ind w:firstLine="600"/>
        <w:divId w:val="920065473"/>
        <w:rPr>
          <w:rFonts w:hint="eastAsia"/>
          <w:sz w:val="30"/>
          <w:szCs w:val="30"/>
        </w:rPr>
      </w:pPr>
      <w:r>
        <w:rPr>
          <w:rFonts w:hint="eastAsia"/>
          <w:sz w:val="30"/>
          <w:szCs w:val="30"/>
        </w:rPr>
        <w:t>被告人对指控无异议，以有自首情节及健康状况不佳为由，请求从轻处罚。</w:t>
      </w:r>
    </w:p>
    <w:p w:rsidR="006B5369" w:rsidRDefault="006B5369">
      <w:pPr>
        <w:spacing w:line="500" w:lineRule="atLeast"/>
        <w:ind w:firstLine="600"/>
        <w:divId w:val="219635109"/>
        <w:rPr>
          <w:rFonts w:hint="eastAsia"/>
          <w:sz w:val="30"/>
          <w:szCs w:val="30"/>
        </w:rPr>
      </w:pPr>
      <w:r>
        <w:rPr>
          <w:rFonts w:hint="eastAsia"/>
          <w:sz w:val="30"/>
          <w:szCs w:val="30"/>
        </w:rPr>
        <w:lastRenderedPageBreak/>
        <w:t>辩护人提出，胡柏雄的行为不符合受贿罪的犯罪构成，虽然胡柏雄身为国家工作人员，非法收受沈某强给予的财物，但其仅是端资中心的一个普通科员，只能根据领导的安排和岗位职责开展事务性工作，没有可以利用的职务之便；沈某强送钱给卓、胡的目的，是想多承接拍卖业务，但端资中心的拍卖业务由谁承接，胡柏雄没有决定权，也没有证据证明胡柏雄曾经承诺过将端资中心的拍卖业务交给沈某强，或要求、建议上级领导将拍卖业务交给沈某强；关于胡柏雄陈述的给予沈某强或其单位工作上的支持或便利，这些都是胡柏雄的分内事，无论领导决定将业务交给谁，胡柏雄都有义务为承接业务的单位提供工作上的支持与便利，该胡也没有为沈某强或其单位谋取利益；如果认定被告人构成犯罪，其有自首情节，应从宽处理。</w:t>
      </w:r>
    </w:p>
    <w:p w:rsidR="006B5369" w:rsidRDefault="006B5369">
      <w:pPr>
        <w:spacing w:line="500" w:lineRule="atLeast"/>
        <w:ind w:firstLine="600"/>
        <w:divId w:val="626009201"/>
        <w:rPr>
          <w:rFonts w:hint="eastAsia"/>
          <w:sz w:val="30"/>
          <w:szCs w:val="30"/>
        </w:rPr>
      </w:pPr>
      <w:r>
        <w:rPr>
          <w:rFonts w:hint="eastAsia"/>
          <w:sz w:val="30"/>
          <w:szCs w:val="30"/>
        </w:rPr>
        <w:t>经审理查明，肇庆市古今联合拍卖公司（以下简称古今拍卖公司）受肇庆市端州区政府性资产管理中心（以下简称端资中心）委托，通过拍卖方式处置区属国有资产和物业租赁权。在</w:t>
      </w:r>
      <w:r>
        <w:rPr>
          <w:rFonts w:hint="eastAsia"/>
          <w:sz w:val="30"/>
          <w:szCs w:val="30"/>
        </w:rPr>
        <w:t>2010</w:t>
      </w:r>
      <w:r>
        <w:rPr>
          <w:rFonts w:hint="eastAsia"/>
          <w:sz w:val="30"/>
          <w:szCs w:val="30"/>
        </w:rPr>
        <w:t>年底至</w:t>
      </w:r>
      <w:r>
        <w:rPr>
          <w:rFonts w:hint="eastAsia"/>
          <w:sz w:val="30"/>
          <w:szCs w:val="30"/>
        </w:rPr>
        <w:t>2012</w:t>
      </w:r>
      <w:r>
        <w:rPr>
          <w:rFonts w:hint="eastAsia"/>
          <w:sz w:val="30"/>
          <w:szCs w:val="30"/>
        </w:rPr>
        <w:t>年间，被告人胡柏雄受端资中心专职副主任卓某（另案处理）指派，具体负责与古今拍卖公司总经理沈雄强（已判刑）联系拍卖工作。期间，沈雄强为承接更多的拍卖业务，在拍卖业务上得到关照，三次送给卓某和被告人胡柏雄好处费共计</w:t>
      </w:r>
      <w:r>
        <w:rPr>
          <w:rFonts w:hint="eastAsia"/>
          <w:sz w:val="30"/>
          <w:szCs w:val="30"/>
        </w:rPr>
        <w:t>16</w:t>
      </w:r>
      <w:r>
        <w:rPr>
          <w:rFonts w:hint="eastAsia"/>
          <w:sz w:val="30"/>
          <w:szCs w:val="30"/>
        </w:rPr>
        <w:t>万元，被告人胡柏雄共分得其中的</w:t>
      </w:r>
      <w:r>
        <w:rPr>
          <w:rFonts w:hint="eastAsia"/>
          <w:sz w:val="30"/>
          <w:szCs w:val="30"/>
        </w:rPr>
        <w:t>6</w:t>
      </w:r>
      <w:r>
        <w:rPr>
          <w:rFonts w:hint="eastAsia"/>
          <w:sz w:val="30"/>
          <w:szCs w:val="30"/>
        </w:rPr>
        <w:t>万元，具体情况如下：</w:t>
      </w:r>
    </w:p>
    <w:p w:rsidR="006B5369" w:rsidRDefault="006B5369">
      <w:pPr>
        <w:spacing w:line="500" w:lineRule="atLeast"/>
        <w:ind w:firstLine="600"/>
        <w:divId w:val="98379696"/>
        <w:rPr>
          <w:rFonts w:hint="eastAsia"/>
          <w:sz w:val="30"/>
          <w:szCs w:val="30"/>
        </w:rPr>
      </w:pPr>
      <w:r>
        <w:rPr>
          <w:rFonts w:hint="eastAsia"/>
          <w:sz w:val="30"/>
          <w:szCs w:val="30"/>
        </w:rPr>
        <w:t>一、</w:t>
      </w:r>
      <w:r>
        <w:rPr>
          <w:rFonts w:hint="eastAsia"/>
          <w:sz w:val="30"/>
          <w:szCs w:val="30"/>
        </w:rPr>
        <w:t>2010</w:t>
      </w:r>
      <w:r>
        <w:rPr>
          <w:rFonts w:hint="eastAsia"/>
          <w:sz w:val="30"/>
          <w:szCs w:val="30"/>
        </w:rPr>
        <w:t>年，卓某和被告人胡柏雄受沈雄强邀约到古今拍卖公司接待室，收受沈雄强给付的</w:t>
      </w:r>
      <w:r>
        <w:rPr>
          <w:rFonts w:hint="eastAsia"/>
          <w:sz w:val="30"/>
          <w:szCs w:val="30"/>
        </w:rPr>
        <w:t>2</w:t>
      </w:r>
      <w:r>
        <w:rPr>
          <w:rFonts w:hint="eastAsia"/>
          <w:sz w:val="30"/>
          <w:szCs w:val="30"/>
        </w:rPr>
        <w:t>万元。事后，被告人胡柏雄分得</w:t>
      </w:r>
      <w:r>
        <w:rPr>
          <w:rFonts w:hint="eastAsia"/>
          <w:sz w:val="30"/>
          <w:szCs w:val="30"/>
        </w:rPr>
        <w:t>1</w:t>
      </w:r>
      <w:r>
        <w:rPr>
          <w:rFonts w:hint="eastAsia"/>
          <w:sz w:val="30"/>
          <w:szCs w:val="30"/>
        </w:rPr>
        <w:t>万元。</w:t>
      </w:r>
    </w:p>
    <w:p w:rsidR="006B5369" w:rsidRDefault="006B5369">
      <w:pPr>
        <w:spacing w:line="500" w:lineRule="atLeast"/>
        <w:ind w:firstLine="600"/>
        <w:divId w:val="214703117"/>
        <w:rPr>
          <w:rFonts w:hint="eastAsia"/>
          <w:sz w:val="30"/>
          <w:szCs w:val="30"/>
        </w:rPr>
      </w:pPr>
      <w:r>
        <w:rPr>
          <w:rFonts w:hint="eastAsia"/>
          <w:sz w:val="30"/>
          <w:szCs w:val="30"/>
        </w:rPr>
        <w:t>二、</w:t>
      </w:r>
      <w:r>
        <w:rPr>
          <w:rFonts w:hint="eastAsia"/>
          <w:sz w:val="30"/>
          <w:szCs w:val="30"/>
        </w:rPr>
        <w:t>2011</w:t>
      </w:r>
      <w:r>
        <w:rPr>
          <w:rFonts w:hint="eastAsia"/>
          <w:sz w:val="30"/>
          <w:szCs w:val="30"/>
        </w:rPr>
        <w:t>年，卓某和被告人胡柏雄又受沈雄强的邀约到古今拍卖公司，在该公司楼下，沈雄强将</w:t>
      </w:r>
      <w:r>
        <w:rPr>
          <w:rFonts w:hint="eastAsia"/>
          <w:sz w:val="30"/>
          <w:szCs w:val="30"/>
        </w:rPr>
        <w:t>8</w:t>
      </w:r>
      <w:r>
        <w:rPr>
          <w:rFonts w:hint="eastAsia"/>
          <w:sz w:val="30"/>
          <w:szCs w:val="30"/>
        </w:rPr>
        <w:t>万元送给卓某和被告人胡柏雄。事后，被告人胡柏雄分得</w:t>
      </w:r>
      <w:r>
        <w:rPr>
          <w:rFonts w:hint="eastAsia"/>
          <w:sz w:val="30"/>
          <w:szCs w:val="30"/>
        </w:rPr>
        <w:t>3</w:t>
      </w:r>
      <w:r>
        <w:rPr>
          <w:rFonts w:hint="eastAsia"/>
          <w:sz w:val="30"/>
          <w:szCs w:val="30"/>
        </w:rPr>
        <w:t>万元。</w:t>
      </w:r>
    </w:p>
    <w:p w:rsidR="006B5369" w:rsidRDefault="006B5369">
      <w:pPr>
        <w:spacing w:line="500" w:lineRule="atLeast"/>
        <w:ind w:firstLine="600"/>
        <w:divId w:val="780535192"/>
        <w:rPr>
          <w:rFonts w:hint="eastAsia"/>
          <w:sz w:val="30"/>
          <w:szCs w:val="30"/>
        </w:rPr>
      </w:pPr>
      <w:r>
        <w:rPr>
          <w:rFonts w:hint="eastAsia"/>
          <w:sz w:val="30"/>
          <w:szCs w:val="30"/>
        </w:rPr>
        <w:t>三、</w:t>
      </w:r>
      <w:r>
        <w:rPr>
          <w:rFonts w:hint="eastAsia"/>
          <w:sz w:val="30"/>
          <w:szCs w:val="30"/>
        </w:rPr>
        <w:t>2012</w:t>
      </w:r>
      <w:r>
        <w:rPr>
          <w:rFonts w:hint="eastAsia"/>
          <w:sz w:val="30"/>
          <w:szCs w:val="30"/>
        </w:rPr>
        <w:t>年，卓某和被告人胡柏雄又受沈雄强邀约到古今拍卖公司，在该公司接待室，沈雄强把</w:t>
      </w:r>
      <w:r>
        <w:rPr>
          <w:rFonts w:hint="eastAsia"/>
          <w:sz w:val="30"/>
          <w:szCs w:val="30"/>
        </w:rPr>
        <w:t>6</w:t>
      </w:r>
      <w:r>
        <w:rPr>
          <w:rFonts w:hint="eastAsia"/>
          <w:sz w:val="30"/>
          <w:szCs w:val="30"/>
        </w:rPr>
        <w:t>万元送给卓某和被告人胡柏雄。事后，被告人胡柏雄分得</w:t>
      </w:r>
      <w:r>
        <w:rPr>
          <w:rFonts w:hint="eastAsia"/>
          <w:sz w:val="30"/>
          <w:szCs w:val="30"/>
        </w:rPr>
        <w:t>2</w:t>
      </w:r>
      <w:r>
        <w:rPr>
          <w:rFonts w:hint="eastAsia"/>
          <w:sz w:val="30"/>
          <w:szCs w:val="30"/>
        </w:rPr>
        <w:t>万元。</w:t>
      </w:r>
    </w:p>
    <w:p w:rsidR="006B5369" w:rsidRDefault="006B5369">
      <w:pPr>
        <w:spacing w:line="500" w:lineRule="atLeast"/>
        <w:ind w:firstLine="600"/>
        <w:divId w:val="728764914"/>
        <w:rPr>
          <w:rFonts w:hint="eastAsia"/>
          <w:sz w:val="30"/>
          <w:szCs w:val="30"/>
        </w:rPr>
      </w:pPr>
      <w:r>
        <w:rPr>
          <w:rFonts w:hint="eastAsia"/>
          <w:sz w:val="30"/>
          <w:szCs w:val="30"/>
        </w:rPr>
        <w:t>端州区纪委在调查卓某时，通知胡柏雄协助调查。被告人胡柏雄到案后，主动交代了其受贿的事实。破案后，被告人胡柏雄通过亲属退出非法所得</w:t>
      </w:r>
      <w:r>
        <w:rPr>
          <w:rFonts w:hint="eastAsia"/>
          <w:sz w:val="30"/>
          <w:szCs w:val="30"/>
        </w:rPr>
        <w:t>6</w:t>
      </w:r>
      <w:r>
        <w:rPr>
          <w:rFonts w:hint="eastAsia"/>
          <w:sz w:val="30"/>
          <w:szCs w:val="30"/>
        </w:rPr>
        <w:t>万元。</w:t>
      </w:r>
    </w:p>
    <w:p w:rsidR="006B5369" w:rsidRDefault="006B5369">
      <w:pPr>
        <w:spacing w:line="500" w:lineRule="atLeast"/>
        <w:ind w:firstLine="600"/>
        <w:divId w:val="232469287"/>
        <w:rPr>
          <w:rFonts w:hint="eastAsia"/>
          <w:sz w:val="30"/>
          <w:szCs w:val="30"/>
        </w:rPr>
      </w:pPr>
      <w:r>
        <w:rPr>
          <w:rFonts w:hint="eastAsia"/>
          <w:sz w:val="30"/>
          <w:szCs w:val="30"/>
        </w:rPr>
        <w:t>上述事实，有公诉机关提交，并经法庭质证、认证的下列证据予以证明：书证、被告人的供述与辩解、证人证言、情况说明、辨认材料等。</w:t>
      </w:r>
    </w:p>
    <w:p w:rsidR="006B5369" w:rsidRDefault="006B5369">
      <w:pPr>
        <w:spacing w:line="500" w:lineRule="atLeast"/>
        <w:ind w:firstLine="600"/>
        <w:divId w:val="1967931452"/>
        <w:rPr>
          <w:rFonts w:hint="eastAsia"/>
          <w:sz w:val="30"/>
          <w:szCs w:val="30"/>
        </w:rPr>
      </w:pPr>
      <w:r>
        <w:rPr>
          <w:rFonts w:hint="eastAsia"/>
          <w:sz w:val="30"/>
          <w:szCs w:val="30"/>
        </w:rPr>
        <w:t>本院认为，被告人胡柏雄身为国家工作人员，利用职务上的便利，非法收受他人财物，为他人谋取利益，其行为已构成受贿罪。公诉机关的指控事实清楚，证据确实、充分，定性准确，本院予以支持。在共同犯罪中，被告人胡柏雄起次要作用，是从犯；其犯罪后自动投案，如实供述自己的罪行，是自首，并积极退赃，依法可对其减轻处罚。非法所得依法应予没收。根据被告人胡柏雄的工作职责以及拍卖公司的业务范围、流程，被告人胡柏雄开展工作的情况在一定程度上可以直接或间接影响拍卖公司的利益，沈雄强出于特定的目的和动机，向被告人胡柏雄等人贿送钱财，从往来的金额和次数来看，具有明显的权钱交易特征，侵害了国家机关工作人员职务的廉洁性，其社会危害性已达到需要刑事处罚的程度，故辩护人对本案定性所提异议的理据不足，本院不予采纳。综上，根据被告人胡柏雄的犯罪事实、性质、情节及其对社会的危害程度，依照《中华人民共和国刑法》第三百第八十五条第一款、第三百八十六条、第三百八十三条第一款第（一）项、第二款、第二十六条、第六十七条第一款、第六十四条的规定，判决如下：</w:t>
      </w:r>
    </w:p>
    <w:p w:rsidR="006B5369" w:rsidRDefault="006B5369">
      <w:pPr>
        <w:spacing w:line="500" w:lineRule="atLeast"/>
        <w:ind w:firstLine="600"/>
        <w:divId w:val="1787693953"/>
        <w:rPr>
          <w:rFonts w:hint="eastAsia"/>
          <w:sz w:val="30"/>
          <w:szCs w:val="30"/>
        </w:rPr>
      </w:pPr>
      <w:r>
        <w:rPr>
          <w:rFonts w:hint="eastAsia"/>
          <w:sz w:val="30"/>
          <w:szCs w:val="30"/>
        </w:rPr>
        <w:t>一、被告人胡柏雄犯受贿罪，判处有期徒刑五年。</w:t>
      </w:r>
    </w:p>
    <w:p w:rsidR="006B5369" w:rsidRDefault="006B5369">
      <w:pPr>
        <w:spacing w:line="500" w:lineRule="atLeast"/>
        <w:ind w:firstLine="600"/>
        <w:divId w:val="149233010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日止。）</w:t>
      </w:r>
    </w:p>
    <w:p w:rsidR="006B5369" w:rsidRDefault="006B5369">
      <w:pPr>
        <w:spacing w:line="500" w:lineRule="atLeast"/>
        <w:ind w:firstLine="600"/>
        <w:divId w:val="367032127"/>
        <w:rPr>
          <w:rFonts w:hint="eastAsia"/>
          <w:sz w:val="30"/>
          <w:szCs w:val="30"/>
        </w:rPr>
      </w:pPr>
      <w:r>
        <w:rPr>
          <w:rFonts w:hint="eastAsia"/>
          <w:sz w:val="30"/>
          <w:szCs w:val="30"/>
        </w:rPr>
        <w:t>二、被告人胡柏雄退出的赃款六万元予以没收，上缴国库。</w:t>
      </w:r>
    </w:p>
    <w:p w:rsidR="006B5369" w:rsidRDefault="006B5369">
      <w:pPr>
        <w:spacing w:line="500" w:lineRule="atLeast"/>
        <w:ind w:firstLine="600"/>
        <w:divId w:val="1198079349"/>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6B5369" w:rsidRDefault="006B5369">
      <w:pPr>
        <w:spacing w:line="500" w:lineRule="atLeast"/>
        <w:jc w:val="right"/>
        <w:divId w:val="1471678406"/>
        <w:rPr>
          <w:rFonts w:hint="eastAsia"/>
          <w:sz w:val="30"/>
          <w:szCs w:val="30"/>
        </w:rPr>
      </w:pPr>
      <w:r>
        <w:rPr>
          <w:rFonts w:hint="eastAsia"/>
          <w:sz w:val="30"/>
          <w:szCs w:val="30"/>
        </w:rPr>
        <w:t>审　判　长　　黄敏琼</w:t>
      </w:r>
    </w:p>
    <w:p w:rsidR="006B5369" w:rsidRDefault="006B5369">
      <w:pPr>
        <w:spacing w:line="500" w:lineRule="atLeast"/>
        <w:jc w:val="right"/>
        <w:divId w:val="1223709711"/>
        <w:rPr>
          <w:rFonts w:hint="eastAsia"/>
          <w:sz w:val="30"/>
          <w:szCs w:val="30"/>
        </w:rPr>
      </w:pPr>
      <w:r>
        <w:rPr>
          <w:rFonts w:hint="eastAsia"/>
          <w:sz w:val="30"/>
          <w:szCs w:val="30"/>
        </w:rPr>
        <w:t>审　判　员　　莫石此</w:t>
      </w:r>
    </w:p>
    <w:p w:rsidR="006B5369" w:rsidRDefault="006B5369">
      <w:pPr>
        <w:spacing w:line="500" w:lineRule="atLeast"/>
        <w:jc w:val="right"/>
        <w:divId w:val="1427994946"/>
        <w:rPr>
          <w:rFonts w:hint="eastAsia"/>
          <w:sz w:val="30"/>
          <w:szCs w:val="30"/>
        </w:rPr>
      </w:pPr>
      <w:r>
        <w:rPr>
          <w:rFonts w:hint="eastAsia"/>
          <w:sz w:val="30"/>
          <w:szCs w:val="30"/>
        </w:rPr>
        <w:t>人民陪审员　　郑凤鸣</w:t>
      </w:r>
    </w:p>
    <w:p w:rsidR="006B5369" w:rsidRDefault="006B5369">
      <w:pPr>
        <w:spacing w:line="500" w:lineRule="atLeast"/>
        <w:jc w:val="right"/>
        <w:divId w:val="381295472"/>
        <w:rPr>
          <w:rFonts w:hint="eastAsia"/>
          <w:sz w:val="30"/>
          <w:szCs w:val="30"/>
        </w:rPr>
      </w:pPr>
      <w:r>
        <w:rPr>
          <w:rFonts w:hint="eastAsia"/>
          <w:sz w:val="30"/>
          <w:szCs w:val="30"/>
        </w:rPr>
        <w:t>二〇一五年一月八日</w:t>
      </w:r>
    </w:p>
    <w:p w:rsidR="006B5369" w:rsidRDefault="006B5369">
      <w:pPr>
        <w:spacing w:line="500" w:lineRule="atLeast"/>
        <w:jc w:val="right"/>
        <w:divId w:val="951396308"/>
        <w:rPr>
          <w:rFonts w:hint="eastAsia"/>
          <w:sz w:val="30"/>
          <w:szCs w:val="30"/>
        </w:rPr>
      </w:pPr>
      <w:r>
        <w:rPr>
          <w:rFonts w:hint="eastAsia"/>
          <w:sz w:val="30"/>
          <w:szCs w:val="30"/>
        </w:rPr>
        <w:t>书　记　员　　梁少兰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B5369" w:rsidRDefault="006B5369" w:rsidP="006B5369">
      <w:pPr>
        <w:rPr>
          <w:rFonts w:hint="eastAsia"/>
        </w:rPr>
      </w:pPr>
      <w:r>
        <w:separator/>
      </w:r>
    </w:p>
  </w:endnote>
  <w:endnote w:type="continuationSeparator" w:id="0">
    <w:p w:rsidR="006B5369" w:rsidRDefault="006B5369" w:rsidP="006B536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B5369" w:rsidRDefault="006B5369" w:rsidP="006B5369">
      <w:pPr>
        <w:rPr>
          <w:rFonts w:hint="eastAsia"/>
        </w:rPr>
      </w:pPr>
      <w:r>
        <w:separator/>
      </w:r>
    </w:p>
  </w:footnote>
  <w:footnote w:type="continuationSeparator" w:id="0">
    <w:p w:rsidR="006B5369" w:rsidRDefault="006B5369" w:rsidP="006B536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B5369"/>
    <w:rsid w:val="006B5369"/>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B5369"/>
    <w:pPr>
      <w:tabs>
        <w:tab w:val="center" w:pos="4153"/>
        <w:tab w:val="right" w:pos="8306"/>
      </w:tabs>
      <w:snapToGrid w:val="0"/>
      <w:jc w:val="center"/>
    </w:pPr>
    <w:rPr>
      <w:sz w:val="18"/>
      <w:szCs w:val="18"/>
    </w:rPr>
  </w:style>
  <w:style w:type="character" w:customStyle="1" w:styleId="a4">
    <w:name w:val="页眉 字符"/>
    <w:basedOn w:val="a0"/>
    <w:link w:val="a3"/>
    <w:uiPriority w:val="99"/>
    <w:rsid w:val="006B5369"/>
    <w:rPr>
      <w:rFonts w:ascii="宋体" w:eastAsia="宋体" w:hAnsi="宋体" w:cs="宋体"/>
      <w:sz w:val="18"/>
      <w:szCs w:val="18"/>
    </w:rPr>
  </w:style>
  <w:style w:type="paragraph" w:styleId="a5">
    <w:name w:val="footer"/>
    <w:basedOn w:val="a"/>
    <w:link w:val="a6"/>
    <w:uiPriority w:val="99"/>
    <w:unhideWhenUsed/>
    <w:rsid w:val="006B5369"/>
    <w:pPr>
      <w:tabs>
        <w:tab w:val="center" w:pos="4153"/>
        <w:tab w:val="right" w:pos="8306"/>
      </w:tabs>
      <w:snapToGrid w:val="0"/>
    </w:pPr>
    <w:rPr>
      <w:sz w:val="18"/>
      <w:szCs w:val="18"/>
    </w:rPr>
  </w:style>
  <w:style w:type="character" w:customStyle="1" w:styleId="a6">
    <w:name w:val="页脚 字符"/>
    <w:basedOn w:val="a0"/>
    <w:link w:val="a5"/>
    <w:uiPriority w:val="99"/>
    <w:rsid w:val="006B536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79696">
      <w:marLeft w:val="0"/>
      <w:marRight w:val="0"/>
      <w:marTop w:val="10"/>
      <w:marBottom w:val="10"/>
      <w:divBdr>
        <w:top w:val="none" w:sz="0" w:space="0" w:color="auto"/>
        <w:left w:val="none" w:sz="0" w:space="0" w:color="auto"/>
        <w:bottom w:val="none" w:sz="0" w:space="0" w:color="auto"/>
        <w:right w:val="none" w:sz="0" w:space="0" w:color="auto"/>
      </w:divBdr>
    </w:div>
    <w:div w:id="111634406">
      <w:marLeft w:val="0"/>
      <w:marRight w:val="0"/>
      <w:marTop w:val="10"/>
      <w:marBottom w:val="10"/>
      <w:divBdr>
        <w:top w:val="none" w:sz="0" w:space="0" w:color="auto"/>
        <w:left w:val="none" w:sz="0" w:space="0" w:color="auto"/>
        <w:bottom w:val="none" w:sz="0" w:space="0" w:color="auto"/>
        <w:right w:val="none" w:sz="0" w:space="0" w:color="auto"/>
      </w:divBdr>
    </w:div>
    <w:div w:id="214703117">
      <w:marLeft w:val="0"/>
      <w:marRight w:val="0"/>
      <w:marTop w:val="10"/>
      <w:marBottom w:val="10"/>
      <w:divBdr>
        <w:top w:val="none" w:sz="0" w:space="0" w:color="auto"/>
        <w:left w:val="none" w:sz="0" w:space="0" w:color="auto"/>
        <w:bottom w:val="none" w:sz="0" w:space="0" w:color="auto"/>
        <w:right w:val="none" w:sz="0" w:space="0" w:color="auto"/>
      </w:divBdr>
    </w:div>
    <w:div w:id="219635109">
      <w:marLeft w:val="0"/>
      <w:marRight w:val="0"/>
      <w:marTop w:val="10"/>
      <w:marBottom w:val="10"/>
      <w:divBdr>
        <w:top w:val="none" w:sz="0" w:space="0" w:color="auto"/>
        <w:left w:val="none" w:sz="0" w:space="0" w:color="auto"/>
        <w:bottom w:val="none" w:sz="0" w:space="0" w:color="auto"/>
        <w:right w:val="none" w:sz="0" w:space="0" w:color="auto"/>
      </w:divBdr>
    </w:div>
    <w:div w:id="232469287">
      <w:marLeft w:val="0"/>
      <w:marRight w:val="0"/>
      <w:marTop w:val="10"/>
      <w:marBottom w:val="10"/>
      <w:divBdr>
        <w:top w:val="none" w:sz="0" w:space="0" w:color="auto"/>
        <w:left w:val="none" w:sz="0" w:space="0" w:color="auto"/>
        <w:bottom w:val="none" w:sz="0" w:space="0" w:color="auto"/>
        <w:right w:val="none" w:sz="0" w:space="0" w:color="auto"/>
      </w:divBdr>
    </w:div>
    <w:div w:id="367032127">
      <w:marLeft w:val="0"/>
      <w:marRight w:val="0"/>
      <w:marTop w:val="10"/>
      <w:marBottom w:val="10"/>
      <w:divBdr>
        <w:top w:val="none" w:sz="0" w:space="0" w:color="auto"/>
        <w:left w:val="none" w:sz="0" w:space="0" w:color="auto"/>
        <w:bottom w:val="none" w:sz="0" w:space="0" w:color="auto"/>
        <w:right w:val="none" w:sz="0" w:space="0" w:color="auto"/>
      </w:divBdr>
    </w:div>
    <w:div w:id="381295472">
      <w:marLeft w:val="0"/>
      <w:marRight w:val="720"/>
      <w:marTop w:val="10"/>
      <w:marBottom w:val="10"/>
      <w:divBdr>
        <w:top w:val="none" w:sz="0" w:space="0" w:color="auto"/>
        <w:left w:val="none" w:sz="0" w:space="0" w:color="auto"/>
        <w:bottom w:val="none" w:sz="0" w:space="0" w:color="auto"/>
        <w:right w:val="none" w:sz="0" w:space="0" w:color="auto"/>
      </w:divBdr>
    </w:div>
    <w:div w:id="626009201">
      <w:marLeft w:val="0"/>
      <w:marRight w:val="0"/>
      <w:marTop w:val="10"/>
      <w:marBottom w:val="10"/>
      <w:divBdr>
        <w:top w:val="none" w:sz="0" w:space="0" w:color="auto"/>
        <w:left w:val="none" w:sz="0" w:space="0" w:color="auto"/>
        <w:bottom w:val="none" w:sz="0" w:space="0" w:color="auto"/>
        <w:right w:val="none" w:sz="0" w:space="0" w:color="auto"/>
      </w:divBdr>
    </w:div>
    <w:div w:id="646055829">
      <w:marLeft w:val="0"/>
      <w:marRight w:val="0"/>
      <w:marTop w:val="10"/>
      <w:marBottom w:val="10"/>
      <w:divBdr>
        <w:top w:val="none" w:sz="0" w:space="0" w:color="auto"/>
        <w:left w:val="none" w:sz="0" w:space="0" w:color="auto"/>
        <w:bottom w:val="none" w:sz="0" w:space="0" w:color="auto"/>
        <w:right w:val="none" w:sz="0" w:space="0" w:color="auto"/>
      </w:divBdr>
    </w:div>
    <w:div w:id="728764914">
      <w:marLeft w:val="0"/>
      <w:marRight w:val="0"/>
      <w:marTop w:val="10"/>
      <w:marBottom w:val="10"/>
      <w:divBdr>
        <w:top w:val="none" w:sz="0" w:space="0" w:color="auto"/>
        <w:left w:val="none" w:sz="0" w:space="0" w:color="auto"/>
        <w:bottom w:val="none" w:sz="0" w:space="0" w:color="auto"/>
        <w:right w:val="none" w:sz="0" w:space="0" w:color="auto"/>
      </w:divBdr>
    </w:div>
    <w:div w:id="780535192">
      <w:marLeft w:val="0"/>
      <w:marRight w:val="0"/>
      <w:marTop w:val="10"/>
      <w:marBottom w:val="10"/>
      <w:divBdr>
        <w:top w:val="none" w:sz="0" w:space="0" w:color="auto"/>
        <w:left w:val="none" w:sz="0" w:space="0" w:color="auto"/>
        <w:bottom w:val="none" w:sz="0" w:space="0" w:color="auto"/>
        <w:right w:val="none" w:sz="0" w:space="0" w:color="auto"/>
      </w:divBdr>
    </w:div>
    <w:div w:id="893589212">
      <w:marLeft w:val="0"/>
      <w:marRight w:val="0"/>
      <w:marTop w:val="10"/>
      <w:marBottom w:val="10"/>
      <w:divBdr>
        <w:top w:val="none" w:sz="0" w:space="0" w:color="auto"/>
        <w:left w:val="none" w:sz="0" w:space="0" w:color="auto"/>
        <w:bottom w:val="none" w:sz="0" w:space="0" w:color="auto"/>
        <w:right w:val="none" w:sz="0" w:space="0" w:color="auto"/>
      </w:divBdr>
    </w:div>
    <w:div w:id="920065473">
      <w:marLeft w:val="0"/>
      <w:marRight w:val="0"/>
      <w:marTop w:val="10"/>
      <w:marBottom w:val="10"/>
      <w:divBdr>
        <w:top w:val="none" w:sz="0" w:space="0" w:color="auto"/>
        <w:left w:val="none" w:sz="0" w:space="0" w:color="auto"/>
        <w:bottom w:val="none" w:sz="0" w:space="0" w:color="auto"/>
        <w:right w:val="none" w:sz="0" w:space="0" w:color="auto"/>
      </w:divBdr>
    </w:div>
    <w:div w:id="951396308">
      <w:marLeft w:val="0"/>
      <w:marRight w:val="720"/>
      <w:marTop w:val="10"/>
      <w:marBottom w:val="10"/>
      <w:divBdr>
        <w:top w:val="none" w:sz="0" w:space="0" w:color="auto"/>
        <w:left w:val="none" w:sz="0" w:space="0" w:color="auto"/>
        <w:bottom w:val="none" w:sz="0" w:space="0" w:color="auto"/>
        <w:right w:val="none" w:sz="0" w:space="0" w:color="auto"/>
      </w:divBdr>
    </w:div>
    <w:div w:id="979769435">
      <w:marLeft w:val="0"/>
      <w:marRight w:val="0"/>
      <w:marTop w:val="10"/>
      <w:marBottom w:val="10"/>
      <w:divBdr>
        <w:top w:val="none" w:sz="0" w:space="0" w:color="auto"/>
        <w:left w:val="none" w:sz="0" w:space="0" w:color="auto"/>
        <w:bottom w:val="none" w:sz="0" w:space="0" w:color="auto"/>
        <w:right w:val="none" w:sz="0" w:space="0" w:color="auto"/>
      </w:divBdr>
    </w:div>
    <w:div w:id="1198079349">
      <w:marLeft w:val="0"/>
      <w:marRight w:val="0"/>
      <w:marTop w:val="10"/>
      <w:marBottom w:val="10"/>
      <w:divBdr>
        <w:top w:val="none" w:sz="0" w:space="0" w:color="auto"/>
        <w:left w:val="none" w:sz="0" w:space="0" w:color="auto"/>
        <w:bottom w:val="none" w:sz="0" w:space="0" w:color="auto"/>
        <w:right w:val="none" w:sz="0" w:space="0" w:color="auto"/>
      </w:divBdr>
    </w:div>
    <w:div w:id="1223709711">
      <w:marLeft w:val="0"/>
      <w:marRight w:val="720"/>
      <w:marTop w:val="10"/>
      <w:marBottom w:val="10"/>
      <w:divBdr>
        <w:top w:val="none" w:sz="0" w:space="0" w:color="auto"/>
        <w:left w:val="none" w:sz="0" w:space="0" w:color="auto"/>
        <w:bottom w:val="none" w:sz="0" w:space="0" w:color="auto"/>
        <w:right w:val="none" w:sz="0" w:space="0" w:color="auto"/>
      </w:divBdr>
    </w:div>
    <w:div w:id="1427994946">
      <w:marLeft w:val="0"/>
      <w:marRight w:val="720"/>
      <w:marTop w:val="10"/>
      <w:marBottom w:val="10"/>
      <w:divBdr>
        <w:top w:val="none" w:sz="0" w:space="0" w:color="auto"/>
        <w:left w:val="none" w:sz="0" w:space="0" w:color="auto"/>
        <w:bottom w:val="none" w:sz="0" w:space="0" w:color="auto"/>
        <w:right w:val="none" w:sz="0" w:space="0" w:color="auto"/>
      </w:divBdr>
    </w:div>
    <w:div w:id="1471678406">
      <w:marLeft w:val="0"/>
      <w:marRight w:val="720"/>
      <w:marTop w:val="10"/>
      <w:marBottom w:val="10"/>
      <w:divBdr>
        <w:top w:val="none" w:sz="0" w:space="0" w:color="auto"/>
        <w:left w:val="none" w:sz="0" w:space="0" w:color="auto"/>
        <w:bottom w:val="none" w:sz="0" w:space="0" w:color="auto"/>
        <w:right w:val="none" w:sz="0" w:space="0" w:color="auto"/>
      </w:divBdr>
    </w:div>
    <w:div w:id="1492330105">
      <w:marLeft w:val="0"/>
      <w:marRight w:val="0"/>
      <w:marTop w:val="10"/>
      <w:marBottom w:val="10"/>
      <w:divBdr>
        <w:top w:val="none" w:sz="0" w:space="0" w:color="auto"/>
        <w:left w:val="none" w:sz="0" w:space="0" w:color="auto"/>
        <w:bottom w:val="none" w:sz="0" w:space="0" w:color="auto"/>
        <w:right w:val="none" w:sz="0" w:space="0" w:color="auto"/>
      </w:divBdr>
    </w:div>
    <w:div w:id="1648822647">
      <w:marLeft w:val="0"/>
      <w:marRight w:val="0"/>
      <w:marTop w:val="10"/>
      <w:marBottom w:val="10"/>
      <w:divBdr>
        <w:top w:val="none" w:sz="0" w:space="0" w:color="auto"/>
        <w:left w:val="none" w:sz="0" w:space="0" w:color="auto"/>
        <w:bottom w:val="none" w:sz="0" w:space="0" w:color="auto"/>
        <w:right w:val="none" w:sz="0" w:space="0" w:color="auto"/>
      </w:divBdr>
    </w:div>
    <w:div w:id="1767647753">
      <w:marLeft w:val="0"/>
      <w:marRight w:val="0"/>
      <w:marTop w:val="10"/>
      <w:marBottom w:val="10"/>
      <w:divBdr>
        <w:top w:val="none" w:sz="0" w:space="0" w:color="auto"/>
        <w:left w:val="none" w:sz="0" w:space="0" w:color="auto"/>
        <w:bottom w:val="none" w:sz="0" w:space="0" w:color="auto"/>
        <w:right w:val="none" w:sz="0" w:space="0" w:color="auto"/>
      </w:divBdr>
    </w:div>
    <w:div w:id="1787693953">
      <w:marLeft w:val="0"/>
      <w:marRight w:val="0"/>
      <w:marTop w:val="10"/>
      <w:marBottom w:val="10"/>
      <w:divBdr>
        <w:top w:val="none" w:sz="0" w:space="0" w:color="auto"/>
        <w:left w:val="none" w:sz="0" w:space="0" w:color="auto"/>
        <w:bottom w:val="none" w:sz="0" w:space="0" w:color="auto"/>
        <w:right w:val="none" w:sz="0" w:space="0" w:color="auto"/>
      </w:divBdr>
    </w:div>
    <w:div w:id="1967931452">
      <w:marLeft w:val="0"/>
      <w:marRight w:val="0"/>
      <w:marTop w:val="10"/>
      <w:marBottom w:val="10"/>
      <w:divBdr>
        <w:top w:val="none" w:sz="0" w:space="0" w:color="auto"/>
        <w:left w:val="none" w:sz="0" w:space="0" w:color="auto"/>
        <w:bottom w:val="none" w:sz="0" w:space="0" w:color="auto"/>
        <w:right w:val="none" w:sz="0" w:space="0" w:color="auto"/>
      </w:divBdr>
    </w:div>
    <w:div w:id="1982929515">
      <w:marLeft w:val="0"/>
      <w:marRight w:val="0"/>
      <w:marTop w:val="10"/>
      <w:marBottom w:val="10"/>
      <w:divBdr>
        <w:top w:val="none" w:sz="0" w:space="0" w:color="auto"/>
        <w:left w:val="none" w:sz="0" w:space="0" w:color="auto"/>
        <w:bottom w:val="none" w:sz="0" w:space="0" w:color="auto"/>
        <w:right w:val="none" w:sz="0" w:space="0" w:color="auto"/>
      </w:divBdr>
    </w:div>
    <w:div w:id="2026249219">
      <w:marLeft w:val="0"/>
      <w:marRight w:val="0"/>
      <w:marTop w:val="10"/>
      <w:marBottom w:val="10"/>
      <w:divBdr>
        <w:top w:val="none" w:sz="0" w:space="0" w:color="auto"/>
        <w:left w:val="none" w:sz="0" w:space="0" w:color="auto"/>
        <w:bottom w:val="none" w:sz="0" w:space="0" w:color="auto"/>
        <w:right w:val="none" w:sz="0" w:space="0" w:color="auto"/>
      </w:divBdr>
    </w:div>
    <w:div w:id="206903813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330</Words>
  <Characters>1883</Characters>
  <Application>Microsoft Office Word</Application>
  <DocSecurity>0</DocSecurity>
  <Lines>15</Lines>
  <Paragraphs>4</Paragraphs>
  <ScaleCrop>false</ScaleCrop>
  <Company/>
  <LinksUpToDate>false</LinksUpToDate>
  <CharactersWithSpaces>2209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