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4164" w:rsidRDefault="00004164">
      <w:pPr>
        <w:spacing w:line="500" w:lineRule="atLeast"/>
        <w:jc w:val="center"/>
        <w:divId w:val="2053730063"/>
        <w:rPr>
          <w:rFonts w:ascii="黑体" w:eastAsia="黑体" w:hAnsi="黑体"/>
          <w:sz w:val="36"/>
          <w:szCs w:val="36"/>
        </w:rPr>
      </w:pPr>
      <w:r>
        <w:rPr>
          <w:rFonts w:ascii="黑体" w:eastAsia="黑体" w:hAnsi="黑体" w:hint="eastAsia"/>
          <w:sz w:val="36"/>
          <w:szCs w:val="36"/>
        </w:rPr>
        <w:t>广东省广州市番禺区人民法院</w:t>
      </w:r>
    </w:p>
    <w:p w:rsidR="00004164" w:rsidRDefault="00004164">
      <w:pPr>
        <w:spacing w:line="500" w:lineRule="atLeast"/>
        <w:jc w:val="center"/>
        <w:divId w:val="11756069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04164" w:rsidRDefault="00004164">
      <w:pPr>
        <w:spacing w:line="500" w:lineRule="atLeast"/>
        <w:jc w:val="right"/>
        <w:divId w:val="98593206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290</w:t>
      </w:r>
      <w:r>
        <w:rPr>
          <w:rFonts w:hint="eastAsia"/>
          <w:sz w:val="30"/>
          <w:szCs w:val="30"/>
        </w:rPr>
        <w:t>号</w:t>
      </w:r>
    </w:p>
    <w:p w:rsidR="00004164" w:rsidRDefault="00004164">
      <w:pPr>
        <w:spacing w:line="500" w:lineRule="atLeast"/>
        <w:ind w:firstLine="600"/>
        <w:divId w:val="309480936"/>
        <w:rPr>
          <w:rFonts w:hint="eastAsia"/>
          <w:sz w:val="30"/>
          <w:szCs w:val="30"/>
        </w:rPr>
      </w:pPr>
      <w:r>
        <w:rPr>
          <w:rFonts w:hint="eastAsia"/>
          <w:sz w:val="30"/>
          <w:szCs w:val="30"/>
        </w:rPr>
        <w:t>公诉机关广州市番禺区人民检察院。</w:t>
      </w:r>
    </w:p>
    <w:p w:rsidR="00004164" w:rsidRDefault="00004164">
      <w:pPr>
        <w:spacing w:line="500" w:lineRule="atLeast"/>
        <w:ind w:firstLine="600"/>
        <w:divId w:val="1711491811"/>
        <w:rPr>
          <w:rFonts w:hint="eastAsia"/>
          <w:sz w:val="30"/>
          <w:szCs w:val="30"/>
        </w:rPr>
      </w:pPr>
      <w:r>
        <w:rPr>
          <w:rFonts w:hint="eastAsia"/>
          <w:sz w:val="30"/>
          <w:szCs w:val="30"/>
        </w:rPr>
        <w:t>被告人胡汉章，男，</w:t>
      </w:r>
      <w:r>
        <w:rPr>
          <w:rFonts w:hint="eastAsia"/>
          <w:sz w:val="30"/>
          <w:szCs w:val="30"/>
        </w:rPr>
        <w:t>1953</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日出生，土家族，文化程度初中，系东莞市，户籍地湖南省慈利县。因本案于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日被取保候审。</w:t>
      </w:r>
    </w:p>
    <w:p w:rsidR="00004164" w:rsidRDefault="00004164">
      <w:pPr>
        <w:spacing w:line="500" w:lineRule="atLeast"/>
        <w:ind w:firstLine="600"/>
        <w:divId w:val="153570477"/>
        <w:rPr>
          <w:rFonts w:hint="eastAsia"/>
          <w:sz w:val="30"/>
          <w:szCs w:val="30"/>
        </w:rPr>
      </w:pPr>
      <w:r>
        <w:rPr>
          <w:rFonts w:hint="eastAsia"/>
          <w:sz w:val="30"/>
          <w:szCs w:val="30"/>
        </w:rPr>
        <w:t>辩护人石国文，系广东汇俊律师事务所律师。</w:t>
      </w:r>
    </w:p>
    <w:p w:rsidR="00004164" w:rsidRDefault="00004164">
      <w:pPr>
        <w:spacing w:line="500" w:lineRule="atLeast"/>
        <w:ind w:firstLine="600"/>
        <w:divId w:val="760955704"/>
        <w:rPr>
          <w:rFonts w:hint="eastAsia"/>
          <w:sz w:val="30"/>
          <w:szCs w:val="30"/>
        </w:rPr>
      </w:pPr>
      <w:r>
        <w:rPr>
          <w:rFonts w:hint="eastAsia"/>
          <w:sz w:val="30"/>
          <w:szCs w:val="30"/>
        </w:rPr>
        <w:t>辩护人吴宏燕，系广东汇俊律师事务所律师。</w:t>
      </w:r>
    </w:p>
    <w:p w:rsidR="00004164" w:rsidRDefault="00004164">
      <w:pPr>
        <w:spacing w:line="500" w:lineRule="atLeast"/>
        <w:ind w:firstLine="600"/>
        <w:divId w:val="1204055745"/>
        <w:rPr>
          <w:rFonts w:hint="eastAsia"/>
          <w:sz w:val="30"/>
          <w:szCs w:val="30"/>
        </w:rPr>
      </w:pPr>
      <w:r>
        <w:rPr>
          <w:rFonts w:hint="eastAsia"/>
          <w:sz w:val="30"/>
          <w:szCs w:val="30"/>
        </w:rPr>
        <w:t>广州市番禺区人民检察院以穗番检公刑诉</w:t>
      </w:r>
      <w:r>
        <w:rPr>
          <w:rFonts w:hint="eastAsia"/>
          <w:sz w:val="30"/>
          <w:szCs w:val="30"/>
        </w:rPr>
        <w:t>[2018]124</w:t>
      </w:r>
      <w:r>
        <w:rPr>
          <w:rFonts w:hint="eastAsia"/>
          <w:sz w:val="30"/>
          <w:szCs w:val="30"/>
        </w:rPr>
        <w:t>号起诉书指控被告人胡汉章犯对单位行贿罪，于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向本院提起公诉。本院依法适用简易程序并依法组成合议庭，公开开庭审理了本案。广州市番禺区人民检察院指派检察员何蔚出庭支持公诉。被告人胡汉章及辩护人石国文、吴宏燕到庭参加了诉讼。现已审理终结。</w:t>
      </w:r>
    </w:p>
    <w:p w:rsidR="00004164" w:rsidRDefault="00004164">
      <w:pPr>
        <w:spacing w:line="500" w:lineRule="atLeast"/>
        <w:ind w:firstLine="600"/>
        <w:divId w:val="2082630875"/>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年，被告人胡汉章经营东莞市沙田发鑫五金塑料厂期间，在与广州光华鞋业有限公司经济往来过程中，违反国家规定，分多次通过现金交付或银行转账的方式给予广州光华鞋业有限公司回扣、“炮金”共人民币</w:t>
      </w:r>
      <w:r>
        <w:rPr>
          <w:rFonts w:hint="eastAsia"/>
          <w:sz w:val="30"/>
          <w:szCs w:val="30"/>
        </w:rPr>
        <w:t>697148.65</w:t>
      </w:r>
      <w:r>
        <w:rPr>
          <w:rFonts w:hint="eastAsia"/>
          <w:sz w:val="30"/>
          <w:szCs w:val="30"/>
        </w:rPr>
        <w:t>元。</w:t>
      </w:r>
    </w:p>
    <w:p w:rsidR="00004164" w:rsidRDefault="00004164">
      <w:pPr>
        <w:spacing w:line="500" w:lineRule="atLeast"/>
        <w:ind w:firstLine="600"/>
        <w:divId w:val="910508707"/>
        <w:rPr>
          <w:rFonts w:hint="eastAsia"/>
          <w:sz w:val="30"/>
          <w:szCs w:val="30"/>
        </w:rPr>
      </w:pPr>
      <w:r>
        <w:rPr>
          <w:rFonts w:hint="eastAsia"/>
          <w:sz w:val="30"/>
          <w:szCs w:val="30"/>
        </w:rPr>
        <w:t>上述事实，被告人胡汉章在庭审中亦无异议，并有证人冯某</w:t>
      </w:r>
      <w:r>
        <w:rPr>
          <w:rFonts w:hint="eastAsia"/>
          <w:sz w:val="30"/>
          <w:szCs w:val="30"/>
        </w:rPr>
        <w:t>1</w:t>
      </w:r>
      <w:r>
        <w:rPr>
          <w:rFonts w:hint="eastAsia"/>
          <w:sz w:val="30"/>
          <w:szCs w:val="30"/>
        </w:rPr>
        <w:t>、黄某、黄某国、陈某</w:t>
      </w:r>
      <w:r>
        <w:rPr>
          <w:rFonts w:hint="eastAsia"/>
          <w:sz w:val="30"/>
          <w:szCs w:val="30"/>
        </w:rPr>
        <w:t>1</w:t>
      </w:r>
      <w:r>
        <w:rPr>
          <w:rFonts w:hint="eastAsia"/>
          <w:sz w:val="30"/>
          <w:szCs w:val="30"/>
        </w:rPr>
        <w:t>、区某冰的证言，广州光华鞋业有限公司营业执照、工商登记资料等，东莞市沙田发鑫五金塑胶厂工商登记信息，相关书证材料，广东业勤司法会计鉴定所出具的业司鉴所〔</w:t>
      </w:r>
      <w:r>
        <w:rPr>
          <w:rFonts w:hint="eastAsia"/>
          <w:sz w:val="30"/>
          <w:szCs w:val="30"/>
        </w:rPr>
        <w:t>2017</w:t>
      </w:r>
      <w:r>
        <w:rPr>
          <w:rFonts w:hint="eastAsia"/>
          <w:sz w:val="30"/>
          <w:szCs w:val="30"/>
        </w:rPr>
        <w:t>〕鉴字第</w:t>
      </w:r>
      <w:r>
        <w:rPr>
          <w:rFonts w:hint="eastAsia"/>
          <w:sz w:val="30"/>
          <w:szCs w:val="30"/>
        </w:rPr>
        <w:t>16</w:t>
      </w:r>
      <w:r>
        <w:rPr>
          <w:rFonts w:hint="eastAsia"/>
          <w:sz w:val="30"/>
          <w:szCs w:val="30"/>
        </w:rPr>
        <w:t>号鉴定意见书等证据证实，足以认定。</w:t>
      </w:r>
    </w:p>
    <w:p w:rsidR="00004164" w:rsidRDefault="00004164">
      <w:pPr>
        <w:spacing w:line="500" w:lineRule="atLeast"/>
        <w:ind w:firstLine="600"/>
        <w:divId w:val="60293908"/>
        <w:rPr>
          <w:rFonts w:hint="eastAsia"/>
          <w:sz w:val="30"/>
          <w:szCs w:val="30"/>
        </w:rPr>
      </w:pPr>
      <w:r>
        <w:rPr>
          <w:rFonts w:hint="eastAsia"/>
          <w:sz w:val="30"/>
          <w:szCs w:val="30"/>
        </w:rPr>
        <w:lastRenderedPageBreak/>
        <w:t>本院认为，根据法庭查明的事实和证据，足以证实公诉机关指控被告人胡汉章犯对单位行贿罪罪名成立。被告人胡汉章为谋取不正当利益，给予国有公司以财物，其行为已构成对单位行贿罪。被告人胡汉章的主要行贿行为发生在《中华人民共和国刑法修正案（九）》施行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日前，根据从旧兼从轻的刑法适用原则，依法应当对其适用</w:t>
      </w:r>
      <w:r>
        <w:rPr>
          <w:rFonts w:hint="eastAsia"/>
          <w:sz w:val="30"/>
          <w:szCs w:val="30"/>
        </w:rPr>
        <w:t>1997</w:t>
      </w:r>
      <w:r>
        <w:rPr>
          <w:rFonts w:hint="eastAsia"/>
          <w:sz w:val="30"/>
          <w:szCs w:val="30"/>
        </w:rPr>
        <w:t>年修订的《中华人民共和国刑法》第三百九十一条即应当对其适用“三年以下有期徒刑或者拘役”的量刑幅度予以处罚。鉴于被告人胡汉章在犯罪后主动投案，如实供述自己的罪行，是自首，可以从轻处罚。辩护人以上述理由及被告人是初犯、偶犯、认罪悔罪态度好等为由建议法庭对其从轻处罚的意见有理，本院予以采纳。公诉机关关于对被告人判处一年以下有期徒刑并可适用缓刑的量刑意见，本院予以采纳。本院根据前述法定刑幅度、法定的量刑情节、酌定的量刑情节，并综合考虑被告人犯罪的具体事实、认罪态度等因素决定对被告人胡汉章从轻处罚并适用缓刑。根据</w:t>
      </w:r>
      <w:r>
        <w:rPr>
          <w:rFonts w:hint="eastAsia"/>
          <w:sz w:val="30"/>
          <w:szCs w:val="30"/>
        </w:rPr>
        <w:t>1997</w:t>
      </w:r>
      <w:r>
        <w:rPr>
          <w:rFonts w:hint="eastAsia"/>
          <w:sz w:val="30"/>
          <w:szCs w:val="30"/>
        </w:rPr>
        <w:t>年修订的《中华人民共和国刑法》第三百九十一条第一款、第六十七条第一款、第七十二条及第七十三条的规定，判决如下：</w:t>
      </w:r>
    </w:p>
    <w:p w:rsidR="00004164" w:rsidRDefault="00004164">
      <w:pPr>
        <w:spacing w:line="500" w:lineRule="atLeast"/>
        <w:ind w:firstLine="600"/>
        <w:divId w:val="800458201"/>
        <w:rPr>
          <w:rFonts w:hint="eastAsia"/>
          <w:sz w:val="30"/>
          <w:szCs w:val="30"/>
        </w:rPr>
      </w:pPr>
      <w:r>
        <w:rPr>
          <w:rFonts w:hint="eastAsia"/>
          <w:sz w:val="30"/>
          <w:szCs w:val="30"/>
        </w:rPr>
        <w:t>被告人胡汉章犯对单位行贿罪，判处有期徒刑一年，缓刑一年六个月。</w:t>
      </w:r>
    </w:p>
    <w:p w:rsidR="00004164" w:rsidRDefault="00004164">
      <w:pPr>
        <w:spacing w:line="500" w:lineRule="atLeast"/>
        <w:ind w:firstLine="600"/>
        <w:divId w:val="1621299622"/>
        <w:rPr>
          <w:rFonts w:hint="eastAsia"/>
          <w:sz w:val="30"/>
          <w:szCs w:val="30"/>
        </w:rPr>
      </w:pPr>
      <w:r>
        <w:rPr>
          <w:rFonts w:hint="eastAsia"/>
          <w:sz w:val="30"/>
          <w:szCs w:val="30"/>
        </w:rPr>
        <w:t>（缓刑考验期限自判决确定之日起计算。）</w:t>
      </w:r>
    </w:p>
    <w:p w:rsidR="00004164" w:rsidRDefault="00004164">
      <w:pPr>
        <w:spacing w:line="500" w:lineRule="atLeast"/>
        <w:ind w:firstLine="600"/>
        <w:divId w:val="622659743"/>
        <w:rPr>
          <w:rFonts w:hint="eastAsia"/>
          <w:sz w:val="30"/>
          <w:szCs w:val="30"/>
        </w:rPr>
      </w:pPr>
      <w:r>
        <w:rPr>
          <w:rFonts w:hint="eastAsia"/>
          <w:sz w:val="30"/>
          <w:szCs w:val="30"/>
        </w:rPr>
        <w:t>如不服本判决，可在接到判决书的第二日起十日内，通过本院或者直接向广东省广州市中级人民法院提出上诉。书面上诉应交上诉状正本一份，副本二份。</w:t>
      </w:r>
    </w:p>
    <w:p w:rsidR="00004164" w:rsidRDefault="00004164">
      <w:pPr>
        <w:spacing w:line="500" w:lineRule="atLeast"/>
        <w:jc w:val="right"/>
        <w:divId w:val="856505515"/>
        <w:rPr>
          <w:rFonts w:hint="eastAsia"/>
          <w:sz w:val="30"/>
          <w:szCs w:val="30"/>
        </w:rPr>
      </w:pPr>
      <w:r>
        <w:rPr>
          <w:rFonts w:hint="eastAsia"/>
          <w:sz w:val="30"/>
          <w:szCs w:val="30"/>
        </w:rPr>
        <w:t>审　判　长　　段培哲</w:t>
      </w:r>
    </w:p>
    <w:p w:rsidR="00004164" w:rsidRDefault="00004164">
      <w:pPr>
        <w:spacing w:line="500" w:lineRule="atLeast"/>
        <w:jc w:val="right"/>
        <w:divId w:val="1981423204"/>
        <w:rPr>
          <w:rFonts w:hint="eastAsia"/>
          <w:sz w:val="30"/>
          <w:szCs w:val="30"/>
        </w:rPr>
      </w:pPr>
      <w:r>
        <w:rPr>
          <w:rFonts w:hint="eastAsia"/>
          <w:sz w:val="30"/>
          <w:szCs w:val="30"/>
        </w:rPr>
        <w:t>人民陪审员　　陈良甫</w:t>
      </w:r>
    </w:p>
    <w:p w:rsidR="00004164" w:rsidRDefault="00004164">
      <w:pPr>
        <w:spacing w:line="500" w:lineRule="atLeast"/>
        <w:jc w:val="right"/>
        <w:divId w:val="1677267829"/>
        <w:rPr>
          <w:rFonts w:hint="eastAsia"/>
          <w:sz w:val="30"/>
          <w:szCs w:val="30"/>
        </w:rPr>
      </w:pPr>
      <w:r>
        <w:rPr>
          <w:rFonts w:hint="eastAsia"/>
          <w:sz w:val="30"/>
          <w:szCs w:val="30"/>
        </w:rPr>
        <w:t>人民陪审员　　许蕴聪</w:t>
      </w:r>
    </w:p>
    <w:p w:rsidR="00004164" w:rsidRDefault="00004164">
      <w:pPr>
        <w:spacing w:line="500" w:lineRule="atLeast"/>
        <w:jc w:val="right"/>
        <w:divId w:val="38169578"/>
        <w:rPr>
          <w:rFonts w:hint="eastAsia"/>
          <w:sz w:val="30"/>
          <w:szCs w:val="30"/>
        </w:rPr>
      </w:pPr>
      <w:r>
        <w:rPr>
          <w:rFonts w:hint="eastAsia"/>
          <w:sz w:val="30"/>
          <w:szCs w:val="30"/>
        </w:rPr>
        <w:t>二〇一八年三月十六日</w:t>
      </w:r>
    </w:p>
    <w:p w:rsidR="00004164" w:rsidRDefault="00004164">
      <w:pPr>
        <w:spacing w:line="500" w:lineRule="atLeast"/>
        <w:jc w:val="right"/>
        <w:divId w:val="718749554"/>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4164" w:rsidRDefault="00004164" w:rsidP="00004164">
      <w:pPr>
        <w:rPr>
          <w:rFonts w:hint="eastAsia"/>
        </w:rPr>
      </w:pPr>
      <w:r>
        <w:separator/>
      </w:r>
    </w:p>
  </w:endnote>
  <w:endnote w:type="continuationSeparator" w:id="0">
    <w:p w:rsidR="00004164" w:rsidRDefault="00004164" w:rsidP="000041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4164" w:rsidRDefault="00004164" w:rsidP="00004164">
      <w:pPr>
        <w:rPr>
          <w:rFonts w:hint="eastAsia"/>
        </w:rPr>
      </w:pPr>
      <w:r>
        <w:separator/>
      </w:r>
    </w:p>
  </w:footnote>
  <w:footnote w:type="continuationSeparator" w:id="0">
    <w:p w:rsidR="00004164" w:rsidRDefault="00004164" w:rsidP="0000416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4164"/>
    <w:rsid w:val="0000416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04164"/>
    <w:pPr>
      <w:tabs>
        <w:tab w:val="center" w:pos="4153"/>
        <w:tab w:val="right" w:pos="8306"/>
      </w:tabs>
      <w:snapToGrid w:val="0"/>
      <w:jc w:val="center"/>
    </w:pPr>
    <w:rPr>
      <w:sz w:val="18"/>
      <w:szCs w:val="18"/>
    </w:rPr>
  </w:style>
  <w:style w:type="character" w:customStyle="1" w:styleId="a4">
    <w:name w:val="页眉 字符"/>
    <w:basedOn w:val="a0"/>
    <w:link w:val="a3"/>
    <w:uiPriority w:val="99"/>
    <w:rsid w:val="00004164"/>
    <w:rPr>
      <w:rFonts w:ascii="宋体" w:eastAsia="宋体" w:hAnsi="宋体" w:cs="宋体"/>
      <w:sz w:val="18"/>
      <w:szCs w:val="18"/>
    </w:rPr>
  </w:style>
  <w:style w:type="paragraph" w:styleId="a5">
    <w:name w:val="footer"/>
    <w:basedOn w:val="a"/>
    <w:link w:val="a6"/>
    <w:uiPriority w:val="99"/>
    <w:unhideWhenUsed/>
    <w:rsid w:val="00004164"/>
    <w:pPr>
      <w:tabs>
        <w:tab w:val="center" w:pos="4153"/>
        <w:tab w:val="right" w:pos="8306"/>
      </w:tabs>
      <w:snapToGrid w:val="0"/>
    </w:pPr>
    <w:rPr>
      <w:sz w:val="18"/>
      <w:szCs w:val="18"/>
    </w:rPr>
  </w:style>
  <w:style w:type="character" w:customStyle="1" w:styleId="a6">
    <w:name w:val="页脚 字符"/>
    <w:basedOn w:val="a0"/>
    <w:link w:val="a5"/>
    <w:uiPriority w:val="99"/>
    <w:rsid w:val="0000416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69578">
      <w:marLeft w:val="0"/>
      <w:marRight w:val="720"/>
      <w:marTop w:val="10"/>
      <w:marBottom w:val="10"/>
      <w:divBdr>
        <w:top w:val="none" w:sz="0" w:space="0" w:color="auto"/>
        <w:left w:val="none" w:sz="0" w:space="0" w:color="auto"/>
        <w:bottom w:val="none" w:sz="0" w:space="0" w:color="auto"/>
        <w:right w:val="none" w:sz="0" w:space="0" w:color="auto"/>
      </w:divBdr>
    </w:div>
    <w:div w:id="60293908">
      <w:marLeft w:val="0"/>
      <w:marRight w:val="0"/>
      <w:marTop w:val="10"/>
      <w:marBottom w:val="10"/>
      <w:divBdr>
        <w:top w:val="none" w:sz="0" w:space="0" w:color="auto"/>
        <w:left w:val="none" w:sz="0" w:space="0" w:color="auto"/>
        <w:bottom w:val="none" w:sz="0" w:space="0" w:color="auto"/>
        <w:right w:val="none" w:sz="0" w:space="0" w:color="auto"/>
      </w:divBdr>
    </w:div>
    <w:div w:id="153570477">
      <w:marLeft w:val="0"/>
      <w:marRight w:val="0"/>
      <w:marTop w:val="10"/>
      <w:marBottom w:val="10"/>
      <w:divBdr>
        <w:top w:val="none" w:sz="0" w:space="0" w:color="auto"/>
        <w:left w:val="none" w:sz="0" w:space="0" w:color="auto"/>
        <w:bottom w:val="none" w:sz="0" w:space="0" w:color="auto"/>
        <w:right w:val="none" w:sz="0" w:space="0" w:color="auto"/>
      </w:divBdr>
    </w:div>
    <w:div w:id="309480936">
      <w:marLeft w:val="0"/>
      <w:marRight w:val="0"/>
      <w:marTop w:val="10"/>
      <w:marBottom w:val="10"/>
      <w:divBdr>
        <w:top w:val="none" w:sz="0" w:space="0" w:color="auto"/>
        <w:left w:val="none" w:sz="0" w:space="0" w:color="auto"/>
        <w:bottom w:val="none" w:sz="0" w:space="0" w:color="auto"/>
        <w:right w:val="none" w:sz="0" w:space="0" w:color="auto"/>
      </w:divBdr>
    </w:div>
    <w:div w:id="622659743">
      <w:marLeft w:val="0"/>
      <w:marRight w:val="0"/>
      <w:marTop w:val="10"/>
      <w:marBottom w:val="10"/>
      <w:divBdr>
        <w:top w:val="none" w:sz="0" w:space="0" w:color="auto"/>
        <w:left w:val="none" w:sz="0" w:space="0" w:color="auto"/>
        <w:bottom w:val="none" w:sz="0" w:space="0" w:color="auto"/>
        <w:right w:val="none" w:sz="0" w:space="0" w:color="auto"/>
      </w:divBdr>
    </w:div>
    <w:div w:id="718749554">
      <w:marLeft w:val="0"/>
      <w:marRight w:val="720"/>
      <w:marTop w:val="10"/>
      <w:marBottom w:val="10"/>
      <w:divBdr>
        <w:top w:val="none" w:sz="0" w:space="0" w:color="auto"/>
        <w:left w:val="none" w:sz="0" w:space="0" w:color="auto"/>
        <w:bottom w:val="none" w:sz="0" w:space="0" w:color="auto"/>
        <w:right w:val="none" w:sz="0" w:space="0" w:color="auto"/>
      </w:divBdr>
    </w:div>
    <w:div w:id="760955704">
      <w:marLeft w:val="0"/>
      <w:marRight w:val="0"/>
      <w:marTop w:val="10"/>
      <w:marBottom w:val="10"/>
      <w:divBdr>
        <w:top w:val="none" w:sz="0" w:space="0" w:color="auto"/>
        <w:left w:val="none" w:sz="0" w:space="0" w:color="auto"/>
        <w:bottom w:val="none" w:sz="0" w:space="0" w:color="auto"/>
        <w:right w:val="none" w:sz="0" w:space="0" w:color="auto"/>
      </w:divBdr>
    </w:div>
    <w:div w:id="800458201">
      <w:marLeft w:val="0"/>
      <w:marRight w:val="0"/>
      <w:marTop w:val="10"/>
      <w:marBottom w:val="10"/>
      <w:divBdr>
        <w:top w:val="none" w:sz="0" w:space="0" w:color="auto"/>
        <w:left w:val="none" w:sz="0" w:space="0" w:color="auto"/>
        <w:bottom w:val="none" w:sz="0" w:space="0" w:color="auto"/>
        <w:right w:val="none" w:sz="0" w:space="0" w:color="auto"/>
      </w:divBdr>
    </w:div>
    <w:div w:id="856505515">
      <w:marLeft w:val="0"/>
      <w:marRight w:val="720"/>
      <w:marTop w:val="10"/>
      <w:marBottom w:val="10"/>
      <w:divBdr>
        <w:top w:val="none" w:sz="0" w:space="0" w:color="auto"/>
        <w:left w:val="none" w:sz="0" w:space="0" w:color="auto"/>
        <w:bottom w:val="none" w:sz="0" w:space="0" w:color="auto"/>
        <w:right w:val="none" w:sz="0" w:space="0" w:color="auto"/>
      </w:divBdr>
    </w:div>
    <w:div w:id="910508707">
      <w:marLeft w:val="0"/>
      <w:marRight w:val="0"/>
      <w:marTop w:val="10"/>
      <w:marBottom w:val="10"/>
      <w:divBdr>
        <w:top w:val="none" w:sz="0" w:space="0" w:color="auto"/>
        <w:left w:val="none" w:sz="0" w:space="0" w:color="auto"/>
        <w:bottom w:val="none" w:sz="0" w:space="0" w:color="auto"/>
        <w:right w:val="none" w:sz="0" w:space="0" w:color="auto"/>
      </w:divBdr>
    </w:div>
    <w:div w:id="985932069">
      <w:marLeft w:val="0"/>
      <w:marRight w:val="0"/>
      <w:marTop w:val="10"/>
      <w:marBottom w:val="10"/>
      <w:divBdr>
        <w:top w:val="none" w:sz="0" w:space="0" w:color="auto"/>
        <w:left w:val="none" w:sz="0" w:space="0" w:color="auto"/>
        <w:bottom w:val="none" w:sz="0" w:space="0" w:color="auto"/>
        <w:right w:val="none" w:sz="0" w:space="0" w:color="auto"/>
      </w:divBdr>
    </w:div>
    <w:div w:id="1175606963">
      <w:marLeft w:val="0"/>
      <w:marRight w:val="0"/>
      <w:marTop w:val="10"/>
      <w:marBottom w:val="10"/>
      <w:divBdr>
        <w:top w:val="none" w:sz="0" w:space="0" w:color="auto"/>
        <w:left w:val="none" w:sz="0" w:space="0" w:color="auto"/>
        <w:bottom w:val="none" w:sz="0" w:space="0" w:color="auto"/>
        <w:right w:val="none" w:sz="0" w:space="0" w:color="auto"/>
      </w:divBdr>
    </w:div>
    <w:div w:id="1204055745">
      <w:marLeft w:val="0"/>
      <w:marRight w:val="0"/>
      <w:marTop w:val="10"/>
      <w:marBottom w:val="10"/>
      <w:divBdr>
        <w:top w:val="none" w:sz="0" w:space="0" w:color="auto"/>
        <w:left w:val="none" w:sz="0" w:space="0" w:color="auto"/>
        <w:bottom w:val="none" w:sz="0" w:space="0" w:color="auto"/>
        <w:right w:val="none" w:sz="0" w:space="0" w:color="auto"/>
      </w:divBdr>
    </w:div>
    <w:div w:id="1621299622">
      <w:marLeft w:val="0"/>
      <w:marRight w:val="0"/>
      <w:marTop w:val="10"/>
      <w:marBottom w:val="10"/>
      <w:divBdr>
        <w:top w:val="none" w:sz="0" w:space="0" w:color="auto"/>
        <w:left w:val="none" w:sz="0" w:space="0" w:color="auto"/>
        <w:bottom w:val="none" w:sz="0" w:space="0" w:color="auto"/>
        <w:right w:val="none" w:sz="0" w:space="0" w:color="auto"/>
      </w:divBdr>
    </w:div>
    <w:div w:id="1677267829">
      <w:marLeft w:val="0"/>
      <w:marRight w:val="720"/>
      <w:marTop w:val="10"/>
      <w:marBottom w:val="10"/>
      <w:divBdr>
        <w:top w:val="none" w:sz="0" w:space="0" w:color="auto"/>
        <w:left w:val="none" w:sz="0" w:space="0" w:color="auto"/>
        <w:bottom w:val="none" w:sz="0" w:space="0" w:color="auto"/>
        <w:right w:val="none" w:sz="0" w:space="0" w:color="auto"/>
      </w:divBdr>
    </w:div>
    <w:div w:id="1711491811">
      <w:marLeft w:val="0"/>
      <w:marRight w:val="0"/>
      <w:marTop w:val="10"/>
      <w:marBottom w:val="10"/>
      <w:divBdr>
        <w:top w:val="none" w:sz="0" w:space="0" w:color="auto"/>
        <w:left w:val="none" w:sz="0" w:space="0" w:color="auto"/>
        <w:bottom w:val="none" w:sz="0" w:space="0" w:color="auto"/>
        <w:right w:val="none" w:sz="0" w:space="0" w:color="auto"/>
      </w:divBdr>
    </w:div>
    <w:div w:id="1981423204">
      <w:marLeft w:val="0"/>
      <w:marRight w:val="720"/>
      <w:marTop w:val="10"/>
      <w:marBottom w:val="10"/>
      <w:divBdr>
        <w:top w:val="none" w:sz="0" w:space="0" w:color="auto"/>
        <w:left w:val="none" w:sz="0" w:space="0" w:color="auto"/>
        <w:bottom w:val="none" w:sz="0" w:space="0" w:color="auto"/>
        <w:right w:val="none" w:sz="0" w:space="0" w:color="auto"/>
      </w:divBdr>
    </w:div>
    <w:div w:id="2053730063">
      <w:marLeft w:val="0"/>
      <w:marRight w:val="0"/>
      <w:marTop w:val="10"/>
      <w:marBottom w:val="10"/>
      <w:divBdr>
        <w:top w:val="none" w:sz="0" w:space="0" w:color="auto"/>
        <w:left w:val="none" w:sz="0" w:space="0" w:color="auto"/>
        <w:bottom w:val="none" w:sz="0" w:space="0" w:color="auto"/>
        <w:right w:val="none" w:sz="0" w:space="0" w:color="auto"/>
      </w:divBdr>
    </w:div>
    <w:div w:id="20826308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184</Words>
  <Characters>1049</Characters>
  <Application>Microsoft Office Word</Application>
  <DocSecurity>0</DocSecurity>
  <Lines>8</Lines>
  <Paragraphs>2</Paragraphs>
  <ScaleCrop>false</ScaleCrop>
  <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