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128F" w:rsidRDefault="0037128F">
      <w:pPr>
        <w:spacing w:line="500" w:lineRule="atLeast"/>
        <w:jc w:val="center"/>
        <w:divId w:val="497188450"/>
        <w:rPr>
          <w:rFonts w:ascii="黑体" w:eastAsia="黑体" w:hAnsi="黑体"/>
          <w:sz w:val="36"/>
          <w:szCs w:val="36"/>
        </w:rPr>
      </w:pPr>
      <w:r>
        <w:rPr>
          <w:rFonts w:ascii="黑体" w:eastAsia="黑体" w:hAnsi="黑体" w:hint="eastAsia"/>
          <w:sz w:val="36"/>
          <w:szCs w:val="36"/>
        </w:rPr>
        <w:t>深圳市罗湖区人民法院</w:t>
      </w:r>
    </w:p>
    <w:p w:rsidR="0037128F" w:rsidRDefault="0037128F">
      <w:pPr>
        <w:spacing w:line="500" w:lineRule="atLeast"/>
        <w:jc w:val="center"/>
        <w:divId w:val="3902696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128F" w:rsidRDefault="0037128F">
      <w:pPr>
        <w:spacing w:line="500" w:lineRule="atLeast"/>
        <w:jc w:val="right"/>
        <w:divId w:val="1409727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10</w:t>
      </w:r>
      <w:r>
        <w:rPr>
          <w:rFonts w:hint="eastAsia"/>
          <w:sz w:val="30"/>
          <w:szCs w:val="30"/>
        </w:rPr>
        <w:t>号</w:t>
      </w:r>
    </w:p>
    <w:p w:rsidR="0037128F" w:rsidRDefault="0037128F">
      <w:pPr>
        <w:spacing w:line="500" w:lineRule="atLeast"/>
        <w:ind w:firstLine="600"/>
        <w:divId w:val="534849982"/>
        <w:rPr>
          <w:rFonts w:hint="eastAsia"/>
          <w:sz w:val="30"/>
          <w:szCs w:val="30"/>
        </w:rPr>
      </w:pPr>
      <w:r>
        <w:rPr>
          <w:rFonts w:hint="eastAsia"/>
          <w:sz w:val="30"/>
          <w:szCs w:val="30"/>
        </w:rPr>
        <w:t>公诉机关深圳市罗湖区人民检察院。</w:t>
      </w:r>
    </w:p>
    <w:p w:rsidR="0037128F" w:rsidRDefault="0037128F">
      <w:pPr>
        <w:spacing w:line="500" w:lineRule="atLeast"/>
        <w:ind w:firstLine="600"/>
        <w:divId w:val="1732076786"/>
        <w:rPr>
          <w:rFonts w:hint="eastAsia"/>
          <w:sz w:val="30"/>
          <w:szCs w:val="30"/>
        </w:rPr>
      </w:pPr>
      <w:r>
        <w:rPr>
          <w:rFonts w:hint="eastAsia"/>
          <w:sz w:val="30"/>
          <w:szCs w:val="30"/>
        </w:rPr>
        <w:t>被告人舒峦，男，汉族，</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日出生，身份证住址北京市丰谷区。因本案，于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日变更强制措施为监视居住。</w:t>
      </w:r>
    </w:p>
    <w:p w:rsidR="0037128F" w:rsidRDefault="0037128F">
      <w:pPr>
        <w:spacing w:line="500" w:lineRule="atLeast"/>
        <w:ind w:firstLine="600"/>
        <w:divId w:val="848564753"/>
        <w:rPr>
          <w:rFonts w:hint="eastAsia"/>
          <w:sz w:val="30"/>
          <w:szCs w:val="30"/>
        </w:rPr>
      </w:pPr>
      <w:r>
        <w:rPr>
          <w:rFonts w:hint="eastAsia"/>
          <w:sz w:val="30"/>
          <w:szCs w:val="30"/>
        </w:rPr>
        <w:t>辩护人徐向辉，北京市隆安（深圳）律师事务所律师，执业证号</w:t>
      </w:r>
      <w:r>
        <w:rPr>
          <w:rFonts w:hint="eastAsia"/>
          <w:sz w:val="30"/>
          <w:szCs w:val="30"/>
        </w:rPr>
        <w:t>14403200810306276</w:t>
      </w:r>
      <w:r>
        <w:rPr>
          <w:rFonts w:hint="eastAsia"/>
          <w:sz w:val="30"/>
          <w:szCs w:val="30"/>
        </w:rPr>
        <w:t>。</w:t>
      </w:r>
    </w:p>
    <w:p w:rsidR="0037128F" w:rsidRDefault="0037128F">
      <w:pPr>
        <w:spacing w:line="500" w:lineRule="atLeast"/>
        <w:ind w:firstLine="600"/>
        <w:divId w:val="797184487"/>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2266</w:t>
      </w:r>
      <w:r>
        <w:rPr>
          <w:rFonts w:hint="eastAsia"/>
          <w:sz w:val="30"/>
          <w:szCs w:val="30"/>
        </w:rPr>
        <w:t>号起诉书指控被告人舒峦行贿罪，于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日向本院提起公诉。本院依法组成合议庭，适用普通程序，公开开庭审理了本案。深圳市罗湖区人民检察院指派检察员黄莹出庭支持公诉，被告人舒峦及辩护人徐向辉到庭参加诉讼。现已审理终结。</w:t>
      </w:r>
    </w:p>
    <w:p w:rsidR="0037128F" w:rsidRDefault="0037128F">
      <w:pPr>
        <w:spacing w:line="500" w:lineRule="atLeast"/>
        <w:ind w:firstLine="600"/>
        <w:divId w:val="1690524673"/>
        <w:rPr>
          <w:rFonts w:hint="eastAsia"/>
          <w:sz w:val="30"/>
          <w:szCs w:val="30"/>
        </w:rPr>
      </w:pPr>
      <w:r>
        <w:rPr>
          <w:rFonts w:hint="eastAsia"/>
          <w:sz w:val="30"/>
          <w:szCs w:val="30"/>
        </w:rPr>
        <w:t>深圳市罗湖区人民检察院指控：</w:t>
      </w:r>
      <w:r>
        <w:rPr>
          <w:rFonts w:hint="eastAsia"/>
          <w:sz w:val="30"/>
          <w:szCs w:val="30"/>
        </w:rPr>
        <w:t>2003</w:t>
      </w:r>
      <w:r>
        <w:rPr>
          <w:rFonts w:hint="eastAsia"/>
          <w:sz w:val="30"/>
          <w:szCs w:val="30"/>
        </w:rPr>
        <w:t>年底，时任北京华瑞赛维通信技术有限公司副总经理的苏某</w:t>
      </w:r>
      <w:r>
        <w:rPr>
          <w:rFonts w:hint="eastAsia"/>
          <w:sz w:val="30"/>
          <w:szCs w:val="30"/>
        </w:rPr>
        <w:t>1</w:t>
      </w:r>
      <w:r>
        <w:rPr>
          <w:rFonts w:hint="eastAsia"/>
          <w:sz w:val="30"/>
          <w:szCs w:val="30"/>
        </w:rPr>
        <w:t>（另案处理）找到被告人舒峦，称深圳电子产品质量检测中心（原为事业单位，</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月改制为企业，经济性质为全民，以下简称深圳电子检测中心）法定代表人、主任邓某</w:t>
      </w:r>
      <w:r>
        <w:rPr>
          <w:rFonts w:hint="eastAsia"/>
          <w:sz w:val="30"/>
          <w:szCs w:val="30"/>
        </w:rPr>
        <w:t>1</w:t>
      </w:r>
      <w:r>
        <w:rPr>
          <w:rFonts w:hint="eastAsia"/>
          <w:sz w:val="30"/>
          <w:szCs w:val="30"/>
        </w:rPr>
        <w:t>（另案处理）想与其后任某一家公司，成立的公司可借助深圳电子产品检测中心的设备、场地及检测资质等开展手机检测业务，且成立新公司的注册资金由其负责筹集，不需要舒峦与邓某</w:t>
      </w:r>
      <w:r>
        <w:rPr>
          <w:rFonts w:hint="eastAsia"/>
          <w:sz w:val="30"/>
          <w:szCs w:val="30"/>
        </w:rPr>
        <w:t>1</w:t>
      </w:r>
      <w:r>
        <w:rPr>
          <w:rFonts w:hint="eastAsia"/>
          <w:sz w:val="30"/>
          <w:szCs w:val="30"/>
        </w:rPr>
        <w:t>实际出资，舒峦表示同意。</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月，被告人舒峦与邓某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合作成立了北京蓦尔环宇通信技术有限公司（以下简称北京蓦尔公司），公司法定代表人为苏某</w:t>
      </w:r>
      <w:r>
        <w:rPr>
          <w:rFonts w:hint="eastAsia"/>
          <w:sz w:val="30"/>
          <w:szCs w:val="30"/>
        </w:rPr>
        <w:t>1</w:t>
      </w:r>
      <w:r>
        <w:rPr>
          <w:rFonts w:hint="eastAsia"/>
          <w:sz w:val="30"/>
          <w:szCs w:val="30"/>
        </w:rPr>
        <w:t>，实际股东为苏某</w:t>
      </w:r>
      <w:r>
        <w:rPr>
          <w:rFonts w:hint="eastAsia"/>
          <w:sz w:val="30"/>
          <w:szCs w:val="30"/>
        </w:rPr>
        <w:t>1</w:t>
      </w:r>
      <w:r>
        <w:rPr>
          <w:rFonts w:hint="eastAsia"/>
          <w:sz w:val="30"/>
          <w:szCs w:val="30"/>
        </w:rPr>
        <w:t>、舒峦、邓某</w:t>
      </w:r>
      <w:r>
        <w:rPr>
          <w:rFonts w:hint="eastAsia"/>
          <w:sz w:val="30"/>
          <w:szCs w:val="30"/>
        </w:rPr>
        <w:t>1</w:t>
      </w:r>
      <w:r>
        <w:rPr>
          <w:rFonts w:hint="eastAsia"/>
          <w:sz w:val="30"/>
          <w:szCs w:val="30"/>
        </w:rPr>
        <w:t>（先以其时任妻子梁某文某名义持股，后以胡某、李某</w:t>
      </w:r>
      <w:r>
        <w:rPr>
          <w:rFonts w:hint="eastAsia"/>
          <w:sz w:val="30"/>
          <w:szCs w:val="30"/>
        </w:rPr>
        <w:t>1</w:t>
      </w:r>
      <w:r>
        <w:rPr>
          <w:rFonts w:hint="eastAsia"/>
          <w:sz w:val="30"/>
          <w:szCs w:val="30"/>
        </w:rPr>
        <w:t>等人名义持股），公司注册资金人民币</w:t>
      </w:r>
      <w:r>
        <w:rPr>
          <w:rFonts w:hint="eastAsia"/>
          <w:sz w:val="30"/>
          <w:szCs w:val="30"/>
        </w:rPr>
        <w:t>100</w:t>
      </w:r>
      <w:r>
        <w:rPr>
          <w:rFonts w:hint="eastAsia"/>
          <w:sz w:val="30"/>
          <w:szCs w:val="30"/>
        </w:rPr>
        <w:t>万元由苏某</w:t>
      </w:r>
      <w:r>
        <w:rPr>
          <w:rFonts w:hint="eastAsia"/>
          <w:sz w:val="30"/>
          <w:szCs w:val="30"/>
        </w:rPr>
        <w:t>1</w:t>
      </w:r>
      <w:r>
        <w:rPr>
          <w:rFonts w:hint="eastAsia"/>
          <w:sz w:val="30"/>
          <w:szCs w:val="30"/>
        </w:rPr>
        <w:t>负责</w:t>
      </w:r>
      <w:r>
        <w:rPr>
          <w:rFonts w:hint="eastAsia"/>
          <w:sz w:val="30"/>
          <w:szCs w:val="30"/>
        </w:rPr>
        <w:lastRenderedPageBreak/>
        <w:t>筹集，三人所持股份分别为苏某</w:t>
      </w:r>
      <w:r>
        <w:rPr>
          <w:rFonts w:hint="eastAsia"/>
          <w:sz w:val="30"/>
          <w:szCs w:val="30"/>
        </w:rPr>
        <w:t>152%</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36%</w:t>
      </w:r>
      <w:r>
        <w:rPr>
          <w:rFonts w:hint="eastAsia"/>
          <w:sz w:val="30"/>
          <w:szCs w:val="30"/>
        </w:rPr>
        <w:t>）、邓某</w:t>
      </w:r>
      <w:r>
        <w:rPr>
          <w:rFonts w:hint="eastAsia"/>
          <w:sz w:val="30"/>
          <w:szCs w:val="30"/>
        </w:rPr>
        <w:t>125%</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33%</w:t>
      </w:r>
      <w:r>
        <w:rPr>
          <w:rFonts w:hint="eastAsia"/>
          <w:sz w:val="30"/>
          <w:szCs w:val="30"/>
        </w:rPr>
        <w:t>）、舒峦</w:t>
      </w:r>
      <w:r>
        <w:rPr>
          <w:rFonts w:hint="eastAsia"/>
          <w:sz w:val="30"/>
          <w:szCs w:val="30"/>
        </w:rPr>
        <w:t>23%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月，邓某</w:t>
      </w:r>
      <w:r>
        <w:rPr>
          <w:rFonts w:hint="eastAsia"/>
          <w:sz w:val="30"/>
          <w:szCs w:val="30"/>
        </w:rPr>
        <w:t>1</w:t>
      </w:r>
      <w:r>
        <w:rPr>
          <w:rFonts w:hint="eastAsia"/>
          <w:sz w:val="30"/>
          <w:szCs w:val="30"/>
        </w:rPr>
        <w:t>利用其担任深圳电子检测中心主任的便利，决定深圳电子检测中心以工会委员会的名义和北京蓦尔公司在深圳合作成立深圳市摩尔环宇通信技术有限公司（以下简称深圳摩尔公司）。其中，北京</w:t>
      </w:r>
      <w:r>
        <w:rPr>
          <w:rFonts w:hint="eastAsia"/>
          <w:sz w:val="30"/>
          <w:szCs w:val="30"/>
        </w:rPr>
        <w:t>蓦尔公司出资人民币</w:t>
      </w:r>
      <w:r>
        <w:rPr>
          <w:rFonts w:hint="eastAsia"/>
          <w:sz w:val="30"/>
          <w:szCs w:val="30"/>
        </w:rPr>
        <w:t>60</w:t>
      </w:r>
      <w:r>
        <w:rPr>
          <w:rFonts w:hint="eastAsia"/>
          <w:sz w:val="30"/>
          <w:szCs w:val="30"/>
        </w:rPr>
        <w:t>万元占</w:t>
      </w:r>
      <w:r>
        <w:rPr>
          <w:rFonts w:hint="eastAsia"/>
          <w:sz w:val="30"/>
          <w:szCs w:val="30"/>
        </w:rPr>
        <w:t>60%</w:t>
      </w:r>
      <w:r>
        <w:rPr>
          <w:rFonts w:hint="eastAsia"/>
          <w:sz w:val="30"/>
          <w:szCs w:val="30"/>
        </w:rPr>
        <w:t>股份，深圳电子检测中心以工会名义出资人民币</w:t>
      </w:r>
      <w:r>
        <w:rPr>
          <w:rFonts w:hint="eastAsia"/>
          <w:sz w:val="30"/>
          <w:szCs w:val="30"/>
        </w:rPr>
        <w:t>40</w:t>
      </w:r>
      <w:r>
        <w:rPr>
          <w:rFonts w:hint="eastAsia"/>
          <w:sz w:val="30"/>
          <w:szCs w:val="30"/>
        </w:rPr>
        <w:t>万元占</w:t>
      </w:r>
      <w:r>
        <w:rPr>
          <w:rFonts w:hint="eastAsia"/>
          <w:sz w:val="30"/>
          <w:szCs w:val="30"/>
        </w:rPr>
        <w:t>40%</w:t>
      </w:r>
      <w:r>
        <w:rPr>
          <w:rFonts w:hint="eastAsia"/>
          <w:sz w:val="30"/>
          <w:szCs w:val="30"/>
        </w:rPr>
        <w:t>股份。深圳摩尔公司成立后，由深圳电子检测中心出资人民币</w:t>
      </w:r>
      <w:r>
        <w:rPr>
          <w:rFonts w:hint="eastAsia"/>
          <w:sz w:val="30"/>
          <w:szCs w:val="30"/>
        </w:rPr>
        <w:t>83.12</w:t>
      </w:r>
      <w:r>
        <w:rPr>
          <w:rFonts w:hint="eastAsia"/>
          <w:sz w:val="30"/>
          <w:szCs w:val="30"/>
        </w:rPr>
        <w:t>万元装修厂房，并以其获取的政府拨款购买价值人民币</w:t>
      </w:r>
      <w:r>
        <w:rPr>
          <w:rFonts w:hint="eastAsia"/>
          <w:sz w:val="30"/>
          <w:szCs w:val="30"/>
        </w:rPr>
        <w:t>1171.8</w:t>
      </w:r>
      <w:r>
        <w:rPr>
          <w:rFonts w:hint="eastAsia"/>
          <w:sz w:val="30"/>
          <w:szCs w:val="30"/>
        </w:rPr>
        <w:t>万元的检测设备，后将厂房和设备以收回账面成本的方式租赁给深圳摩尔公司使用。经审计，深圳电子检测中心在仪器设备租赁期内实际未收回设备的成本。深圳摩尔公司的运营主要是手机检测业务，但其成立时不具备从事手机检测业务的相关资质。为解决深圳摩尔公司检测资质问题，邓某</w:t>
      </w:r>
      <w:r>
        <w:rPr>
          <w:rFonts w:hint="eastAsia"/>
          <w:sz w:val="30"/>
          <w:szCs w:val="30"/>
        </w:rPr>
        <w:t>1</w:t>
      </w:r>
      <w:r>
        <w:rPr>
          <w:rFonts w:hint="eastAsia"/>
          <w:sz w:val="30"/>
          <w:szCs w:val="30"/>
        </w:rPr>
        <w:t>让深圳电子检测中心对外宣称深圳摩尔公司隶属深圳电子检测中心，在中心结构内部称为通信产品检测部，深圳摩尔公司以深圳电子检测中心摩尔实验室的名义对外出具检测报告和证书，对外承揽手机等检测业务，获取经营利润。</w:t>
      </w:r>
      <w:r>
        <w:rPr>
          <w:rFonts w:hint="eastAsia"/>
          <w:sz w:val="30"/>
          <w:szCs w:val="30"/>
        </w:rPr>
        <w:t>2008</w:t>
      </w:r>
      <w:r>
        <w:rPr>
          <w:rFonts w:hint="eastAsia"/>
          <w:sz w:val="30"/>
          <w:szCs w:val="30"/>
        </w:rPr>
        <w:t>年，深圳电子检测中心工会委员会以人民币</w:t>
      </w:r>
      <w:r>
        <w:rPr>
          <w:rFonts w:hint="eastAsia"/>
          <w:sz w:val="30"/>
          <w:szCs w:val="30"/>
        </w:rPr>
        <w:t>460</w:t>
      </w:r>
      <w:r>
        <w:rPr>
          <w:rFonts w:hint="eastAsia"/>
          <w:sz w:val="30"/>
          <w:szCs w:val="30"/>
        </w:rPr>
        <w:t>万元的价格将深圳摩尔公司</w:t>
      </w:r>
      <w:r>
        <w:rPr>
          <w:rFonts w:hint="eastAsia"/>
          <w:sz w:val="30"/>
          <w:szCs w:val="30"/>
        </w:rPr>
        <w:t>40%</w:t>
      </w:r>
      <w:r>
        <w:rPr>
          <w:rFonts w:hint="eastAsia"/>
          <w:sz w:val="30"/>
          <w:szCs w:val="30"/>
        </w:rPr>
        <w:t>的股份转让给北京蓦尔公司，但至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月，深圳摩尔公司仍使用深圳电子检测中心资质，对外承揽业务。经查，北京摩尔公司成立至今至少两次按照被告人舒峦与邓某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所持有的股份比例进行分红：第一次是</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日，苏某</w:t>
      </w:r>
      <w:r>
        <w:rPr>
          <w:rFonts w:hint="eastAsia"/>
          <w:sz w:val="30"/>
          <w:szCs w:val="30"/>
        </w:rPr>
        <w:t>1</w:t>
      </w:r>
      <w:r>
        <w:rPr>
          <w:rFonts w:hint="eastAsia"/>
          <w:sz w:val="30"/>
          <w:szCs w:val="30"/>
        </w:rPr>
        <w:t>通过其妻子徐某的账户，按邓某</w:t>
      </w:r>
      <w:r>
        <w:rPr>
          <w:rFonts w:hint="eastAsia"/>
          <w:sz w:val="30"/>
          <w:szCs w:val="30"/>
        </w:rPr>
        <w:t>1</w:t>
      </w:r>
      <w:r>
        <w:rPr>
          <w:rFonts w:hint="eastAsia"/>
          <w:sz w:val="30"/>
          <w:szCs w:val="30"/>
        </w:rPr>
        <w:t>持有股价</w:t>
      </w:r>
      <w:r>
        <w:rPr>
          <w:rFonts w:hint="eastAsia"/>
          <w:sz w:val="30"/>
          <w:szCs w:val="30"/>
        </w:rPr>
        <w:t>5</w:t>
      </w:r>
      <w:r>
        <w:rPr>
          <w:rFonts w:hint="eastAsia"/>
          <w:sz w:val="30"/>
          <w:szCs w:val="30"/>
        </w:rPr>
        <w:t>%</w:t>
      </w:r>
      <w:r>
        <w:rPr>
          <w:rFonts w:hint="eastAsia"/>
          <w:sz w:val="30"/>
          <w:szCs w:val="30"/>
        </w:rPr>
        <w:t>的比例，将分红款人民币</w:t>
      </w:r>
      <w:r>
        <w:rPr>
          <w:rFonts w:hint="eastAsia"/>
          <w:sz w:val="30"/>
          <w:szCs w:val="30"/>
        </w:rPr>
        <w:t>328896</w:t>
      </w:r>
      <w:r>
        <w:rPr>
          <w:rFonts w:hint="eastAsia"/>
          <w:sz w:val="30"/>
          <w:szCs w:val="30"/>
        </w:rPr>
        <w:t>元转到邓某</w:t>
      </w:r>
      <w:r>
        <w:rPr>
          <w:rFonts w:hint="eastAsia"/>
          <w:sz w:val="30"/>
          <w:szCs w:val="30"/>
        </w:rPr>
        <w:t>1</w:t>
      </w:r>
      <w:r>
        <w:rPr>
          <w:rFonts w:hint="eastAsia"/>
          <w:sz w:val="30"/>
          <w:szCs w:val="30"/>
        </w:rPr>
        <w:t>指定的李某</w:t>
      </w:r>
      <w:r>
        <w:rPr>
          <w:rFonts w:hint="eastAsia"/>
          <w:sz w:val="30"/>
          <w:szCs w:val="30"/>
        </w:rPr>
        <w:t>2</w:t>
      </w:r>
      <w:r>
        <w:rPr>
          <w:rFonts w:hint="eastAsia"/>
          <w:sz w:val="30"/>
          <w:szCs w:val="30"/>
        </w:rPr>
        <w:t>帐户，同日梁某文将该笔分红款取走并现金存入其个人银行帐户；按被告人舒峦持有股份</w:t>
      </w:r>
      <w:r>
        <w:rPr>
          <w:rFonts w:hint="eastAsia"/>
          <w:sz w:val="30"/>
          <w:szCs w:val="30"/>
        </w:rPr>
        <w:t>23%</w:t>
      </w:r>
      <w:r>
        <w:rPr>
          <w:rFonts w:hint="eastAsia"/>
          <w:sz w:val="30"/>
          <w:szCs w:val="30"/>
        </w:rPr>
        <w:t>的比例，将分红款人民币</w:t>
      </w:r>
      <w:r>
        <w:rPr>
          <w:rFonts w:hint="eastAsia"/>
          <w:sz w:val="30"/>
          <w:szCs w:val="30"/>
        </w:rPr>
        <w:t>308747</w:t>
      </w:r>
      <w:r>
        <w:rPr>
          <w:rFonts w:hint="eastAsia"/>
          <w:sz w:val="30"/>
          <w:szCs w:val="30"/>
        </w:rPr>
        <w:t>元转至舒峦个人银行帐户。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月，苏某</w:t>
      </w:r>
      <w:r>
        <w:rPr>
          <w:rFonts w:hint="eastAsia"/>
          <w:sz w:val="30"/>
          <w:szCs w:val="30"/>
        </w:rPr>
        <w:t>1</w:t>
      </w:r>
      <w:r>
        <w:rPr>
          <w:rFonts w:hint="eastAsia"/>
          <w:sz w:val="30"/>
          <w:szCs w:val="30"/>
        </w:rPr>
        <w:t>用北京蓦尔公司的资金人民币</w:t>
      </w:r>
      <w:r>
        <w:rPr>
          <w:rFonts w:hint="eastAsia"/>
          <w:sz w:val="30"/>
          <w:szCs w:val="30"/>
        </w:rPr>
        <w:t>100</w:t>
      </w:r>
      <w:r>
        <w:rPr>
          <w:rFonts w:hint="eastAsia"/>
          <w:sz w:val="30"/>
          <w:szCs w:val="30"/>
        </w:rPr>
        <w:t>万元，归还原用于注册成立北京蓦尔公司的注册资金。截至案发时，被告人舒峦与苏某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均未以其自有资金对各自所持有的北京蓦尔公司股份实际出资，邓某</w:t>
      </w:r>
      <w:r>
        <w:rPr>
          <w:rFonts w:hint="eastAsia"/>
          <w:sz w:val="30"/>
          <w:szCs w:val="30"/>
        </w:rPr>
        <w:t>1</w:t>
      </w:r>
      <w:r>
        <w:rPr>
          <w:rFonts w:hint="eastAsia"/>
          <w:sz w:val="30"/>
          <w:szCs w:val="30"/>
        </w:rPr>
        <w:t>亦未参与该公司的日常管理与经营。</w:t>
      </w:r>
    </w:p>
    <w:p w:rsidR="0037128F" w:rsidRDefault="0037128F">
      <w:pPr>
        <w:spacing w:line="500" w:lineRule="atLeast"/>
        <w:ind w:firstLine="600"/>
        <w:divId w:val="746341651"/>
        <w:rPr>
          <w:rFonts w:hint="eastAsia"/>
          <w:sz w:val="30"/>
          <w:szCs w:val="30"/>
        </w:rPr>
      </w:pPr>
      <w:r>
        <w:rPr>
          <w:rFonts w:hint="eastAsia"/>
          <w:sz w:val="30"/>
          <w:szCs w:val="30"/>
        </w:rPr>
        <w:t>为证明上述事实，公诉机关提交下列证据：</w:t>
      </w:r>
      <w:r>
        <w:rPr>
          <w:rFonts w:hint="eastAsia"/>
          <w:sz w:val="30"/>
          <w:szCs w:val="30"/>
        </w:rPr>
        <w:t>1.</w:t>
      </w:r>
      <w:r>
        <w:rPr>
          <w:rFonts w:hint="eastAsia"/>
          <w:sz w:val="30"/>
          <w:szCs w:val="30"/>
        </w:rPr>
        <w:t>书证：中华人民共和国国家标准检测和校准实验室能力的通用要求，关于深圳电子产品质量检测中心法定代表人邓某</w:t>
      </w:r>
      <w:r>
        <w:rPr>
          <w:rFonts w:hint="eastAsia"/>
          <w:sz w:val="30"/>
          <w:szCs w:val="30"/>
        </w:rPr>
        <w:t>1</w:t>
      </w:r>
      <w:r>
        <w:rPr>
          <w:rFonts w:hint="eastAsia"/>
          <w:sz w:val="30"/>
          <w:szCs w:val="30"/>
        </w:rPr>
        <w:t>同志任期经济责任审计评议书、审计报告、关于</w:t>
      </w:r>
      <w:r>
        <w:rPr>
          <w:rFonts w:hint="eastAsia"/>
          <w:sz w:val="30"/>
          <w:szCs w:val="30"/>
        </w:rPr>
        <w:t>MORLAB</w:t>
      </w:r>
      <w:r>
        <w:rPr>
          <w:rFonts w:hint="eastAsia"/>
          <w:sz w:val="30"/>
          <w:szCs w:val="30"/>
        </w:rPr>
        <w:t>与深圳电子产品质量检测中心关系的说明，房屋租赁和食品设备租用的协议书、租赁仪器清单，专题会议纪要，授权委托书、交存入资资金报告单，涉案账户开户信息、流水明细、汇款凭证，检测合同、产品委托功能测试报告，深圳电子产品质量检测中心获取的资质认证材料复印件，涉案公司、企业工商登记材料，协议书，电子邮件，民事裁定书等诉讼材料，侦查部门出具的到案经过、情况说明，涉案人员任职证明、身份信息等材料；</w:t>
      </w:r>
      <w:r>
        <w:rPr>
          <w:rFonts w:hint="eastAsia"/>
          <w:sz w:val="30"/>
          <w:szCs w:val="30"/>
        </w:rPr>
        <w:t>2.</w:t>
      </w:r>
      <w:r>
        <w:rPr>
          <w:rFonts w:hint="eastAsia"/>
          <w:sz w:val="30"/>
          <w:szCs w:val="30"/>
        </w:rPr>
        <w:t>证人证言：证人邓某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、胡某、李某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、徐某、李某</w:t>
      </w:r>
      <w:r>
        <w:rPr>
          <w:rFonts w:hint="eastAsia"/>
          <w:sz w:val="30"/>
          <w:szCs w:val="30"/>
        </w:rPr>
        <w:t>3</w:t>
      </w:r>
      <w:r>
        <w:rPr>
          <w:rFonts w:hint="eastAsia"/>
          <w:sz w:val="30"/>
          <w:szCs w:val="30"/>
        </w:rPr>
        <w:t>、陈某、杜某、王某、邓某</w:t>
      </w:r>
      <w:r>
        <w:rPr>
          <w:rFonts w:hint="eastAsia"/>
          <w:sz w:val="30"/>
          <w:szCs w:val="30"/>
        </w:rPr>
        <w:t>2</w:t>
      </w:r>
      <w:r>
        <w:rPr>
          <w:rFonts w:hint="eastAsia"/>
          <w:sz w:val="30"/>
          <w:szCs w:val="30"/>
        </w:rPr>
        <w:t>、曾某、叶某的证人证言；</w:t>
      </w:r>
      <w:r>
        <w:rPr>
          <w:rFonts w:hint="eastAsia"/>
          <w:sz w:val="30"/>
          <w:szCs w:val="30"/>
        </w:rPr>
        <w:t>3.</w:t>
      </w:r>
      <w:r>
        <w:rPr>
          <w:rFonts w:hint="eastAsia"/>
          <w:sz w:val="30"/>
          <w:szCs w:val="30"/>
        </w:rPr>
        <w:t>被告人的供述与辩解：被告人舒峦的供述与辩解；</w:t>
      </w:r>
      <w:r>
        <w:rPr>
          <w:rFonts w:hint="eastAsia"/>
          <w:sz w:val="30"/>
          <w:szCs w:val="30"/>
        </w:rPr>
        <w:t>4.</w:t>
      </w:r>
      <w:r>
        <w:rPr>
          <w:rFonts w:hint="eastAsia"/>
          <w:sz w:val="30"/>
          <w:szCs w:val="30"/>
        </w:rPr>
        <w:t>鉴定意见：广东汕特司法会计鉴定所出具的司法鉴定意见书；</w:t>
      </w:r>
      <w:r>
        <w:rPr>
          <w:rFonts w:hint="eastAsia"/>
          <w:sz w:val="30"/>
          <w:szCs w:val="30"/>
        </w:rPr>
        <w:t>5.</w:t>
      </w:r>
      <w:r>
        <w:rPr>
          <w:rFonts w:hint="eastAsia"/>
          <w:sz w:val="30"/>
          <w:szCs w:val="30"/>
        </w:rPr>
        <w:t>视听资料：讯问视频、电话录音等。</w:t>
      </w:r>
    </w:p>
    <w:p w:rsidR="0037128F" w:rsidRDefault="0037128F">
      <w:pPr>
        <w:spacing w:line="500" w:lineRule="atLeast"/>
        <w:ind w:firstLine="600"/>
        <w:divId w:val="341133390"/>
        <w:rPr>
          <w:rFonts w:hint="eastAsia"/>
          <w:sz w:val="30"/>
          <w:szCs w:val="30"/>
        </w:rPr>
      </w:pPr>
      <w:r>
        <w:rPr>
          <w:rFonts w:hint="eastAsia"/>
          <w:sz w:val="30"/>
          <w:szCs w:val="30"/>
        </w:rPr>
        <w:t>公诉机关认为，被告人舒峦的行为已构成向国家工作人员行贿罪。鉴于被告人如实供述自己的罪行，是自首，依法可以从轻或减轻处罚。诉请本院依法判处。</w:t>
      </w:r>
    </w:p>
    <w:p w:rsidR="0037128F" w:rsidRDefault="0037128F">
      <w:pPr>
        <w:spacing w:line="500" w:lineRule="atLeast"/>
        <w:ind w:firstLine="600"/>
        <w:divId w:val="2095281043"/>
        <w:rPr>
          <w:rFonts w:hint="eastAsia"/>
          <w:sz w:val="30"/>
          <w:szCs w:val="30"/>
        </w:rPr>
      </w:pPr>
      <w:r>
        <w:rPr>
          <w:rFonts w:hint="eastAsia"/>
          <w:sz w:val="30"/>
          <w:szCs w:val="30"/>
        </w:rPr>
        <w:t>被告人舒峦在法庭上对指控的上述事实及上述证据无异议，承认控罪。其辩称：北京蓦尔公司的注册资金是苏某</w:t>
      </w:r>
      <w:r>
        <w:rPr>
          <w:rFonts w:hint="eastAsia"/>
          <w:sz w:val="30"/>
          <w:szCs w:val="30"/>
        </w:rPr>
        <w:t>1</w:t>
      </w:r>
      <w:r>
        <w:rPr>
          <w:rFonts w:hint="eastAsia"/>
          <w:sz w:val="30"/>
          <w:szCs w:val="30"/>
        </w:rPr>
        <w:t>负责筹集，偿还该借款我也不清楚；我初期并不知道邓某</w:t>
      </w:r>
      <w:r>
        <w:rPr>
          <w:rFonts w:hint="eastAsia"/>
          <w:sz w:val="30"/>
          <w:szCs w:val="30"/>
        </w:rPr>
        <w:t>1</w:t>
      </w:r>
      <w:r>
        <w:rPr>
          <w:rFonts w:hint="eastAsia"/>
          <w:sz w:val="30"/>
          <w:szCs w:val="30"/>
        </w:rPr>
        <w:t>以梁某文名义持有北京蓦尔公司股权，我也没有实际出资而获得北京蓦尔公司的股权。</w:t>
      </w:r>
    </w:p>
    <w:p w:rsidR="0037128F" w:rsidRDefault="0037128F">
      <w:pPr>
        <w:spacing w:line="500" w:lineRule="atLeast"/>
        <w:ind w:firstLine="600"/>
        <w:divId w:val="2010670495"/>
        <w:rPr>
          <w:rFonts w:hint="eastAsia"/>
          <w:sz w:val="30"/>
          <w:szCs w:val="30"/>
        </w:rPr>
      </w:pPr>
      <w:r>
        <w:rPr>
          <w:rFonts w:hint="eastAsia"/>
          <w:sz w:val="30"/>
          <w:szCs w:val="30"/>
        </w:rPr>
        <w:t>辩护人辩称：被告人持有北京蓦尔公司股权及获得分红不存在违法情形，北京蓦尔公司的实际控制人是苏某</w:t>
      </w:r>
      <w:r>
        <w:rPr>
          <w:rFonts w:hint="eastAsia"/>
          <w:sz w:val="30"/>
          <w:szCs w:val="30"/>
        </w:rPr>
        <w:t>1</w:t>
      </w:r>
      <w:r>
        <w:rPr>
          <w:rFonts w:hint="eastAsia"/>
          <w:sz w:val="30"/>
          <w:szCs w:val="30"/>
        </w:rPr>
        <w:t>，被告人舒峦只是北京蓦尔公司下属深圳摩尔公司经营者之一，舒峦在分红之后才知道邓某</w:t>
      </w:r>
      <w:r>
        <w:rPr>
          <w:rFonts w:hint="eastAsia"/>
          <w:sz w:val="30"/>
          <w:szCs w:val="30"/>
        </w:rPr>
        <w:t>1</w:t>
      </w:r>
      <w:r>
        <w:rPr>
          <w:rFonts w:hint="eastAsia"/>
          <w:sz w:val="30"/>
          <w:szCs w:val="30"/>
        </w:rPr>
        <w:t>持有干股的情况，两次分红来源均是相关公司合法经营所得，如果分红构成行贿罪则属于北京蓦尔公司单位犯罪，被告人舒峦主观上无谋取不正当利益的故意，客观上未给予邓某</w:t>
      </w:r>
      <w:r>
        <w:rPr>
          <w:rFonts w:hint="eastAsia"/>
          <w:sz w:val="30"/>
          <w:szCs w:val="30"/>
        </w:rPr>
        <w:t>1</w:t>
      </w:r>
      <w:r>
        <w:rPr>
          <w:rFonts w:hint="eastAsia"/>
          <w:sz w:val="30"/>
          <w:szCs w:val="30"/>
        </w:rPr>
        <w:t>财物，亦无请托事项，早期对邓某</w:t>
      </w:r>
      <w:r>
        <w:rPr>
          <w:rFonts w:hint="eastAsia"/>
          <w:sz w:val="30"/>
          <w:szCs w:val="30"/>
        </w:rPr>
        <w:t>1</w:t>
      </w:r>
      <w:r>
        <w:rPr>
          <w:rFonts w:hint="eastAsia"/>
          <w:sz w:val="30"/>
          <w:szCs w:val="30"/>
        </w:rPr>
        <w:t>持有干股亦不知情，因此，被告人舒峦不构成行贿罪。被告人舒峦的行为即使构成犯罪，其揭发邓某</w:t>
      </w:r>
      <w:r>
        <w:rPr>
          <w:rFonts w:hint="eastAsia"/>
          <w:sz w:val="30"/>
          <w:szCs w:val="30"/>
        </w:rPr>
        <w:t>1</w:t>
      </w:r>
      <w:r>
        <w:rPr>
          <w:rFonts w:hint="eastAsia"/>
          <w:sz w:val="30"/>
          <w:szCs w:val="30"/>
        </w:rPr>
        <w:t>收受干股的犯罪行为，属于立功，系法定减轻或从轻的情节，且被告人舒峦有自首情节。因此，被告人舒峦的犯罪情节显著轻微，属于免予刑事处罚的范围。</w:t>
      </w:r>
    </w:p>
    <w:p w:rsidR="0037128F" w:rsidRDefault="0037128F">
      <w:pPr>
        <w:spacing w:line="500" w:lineRule="atLeast"/>
        <w:ind w:firstLine="600"/>
        <w:divId w:val="589891651"/>
        <w:rPr>
          <w:rFonts w:hint="eastAsia"/>
          <w:sz w:val="30"/>
          <w:szCs w:val="30"/>
        </w:rPr>
      </w:pPr>
      <w:r>
        <w:rPr>
          <w:rFonts w:hint="eastAsia"/>
          <w:sz w:val="30"/>
          <w:szCs w:val="30"/>
        </w:rPr>
        <w:t>经审理查明，公诉机关指控被告人舒峦的上述事实客观、真实，上述证据来源合法，且经当庭质证，予以采信。</w:t>
      </w:r>
    </w:p>
    <w:p w:rsidR="0037128F" w:rsidRDefault="0037128F">
      <w:pPr>
        <w:spacing w:line="500" w:lineRule="atLeast"/>
        <w:ind w:firstLine="600"/>
        <w:divId w:val="164052572"/>
        <w:rPr>
          <w:rFonts w:hint="eastAsia"/>
          <w:sz w:val="30"/>
          <w:szCs w:val="30"/>
        </w:rPr>
      </w:pPr>
      <w:r>
        <w:rPr>
          <w:rFonts w:hint="eastAsia"/>
          <w:sz w:val="30"/>
          <w:szCs w:val="30"/>
        </w:rPr>
        <w:t>另查明：（一）对于是否属于单位行贿：北京蓦尔公司成立后主要业务就是出资成立深圳摩尔公司，其收益也来源于深圳摩尔公司，而北京蓦尔公司的股东正是苏某</w:t>
      </w:r>
      <w:r>
        <w:rPr>
          <w:rFonts w:hint="eastAsia"/>
          <w:sz w:val="30"/>
          <w:szCs w:val="30"/>
        </w:rPr>
        <w:t>1</w:t>
      </w:r>
      <w:r>
        <w:rPr>
          <w:rFonts w:hint="eastAsia"/>
          <w:sz w:val="30"/>
          <w:szCs w:val="30"/>
        </w:rPr>
        <w:t>、舒峦、邓某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所收取的干股亦正是北京蓦尔公司的股权，因此北京蓦尔公司并非行贿主体。（二）对于被告人舒峦是否系行贿人：苏某</w:t>
      </w:r>
      <w:r>
        <w:rPr>
          <w:rFonts w:hint="eastAsia"/>
          <w:sz w:val="30"/>
          <w:szCs w:val="30"/>
        </w:rPr>
        <w:t>1</w:t>
      </w:r>
      <w:r>
        <w:rPr>
          <w:rFonts w:hint="eastAsia"/>
          <w:sz w:val="30"/>
          <w:szCs w:val="30"/>
        </w:rPr>
        <w:t>是北京蓦尔公司成立和运营的主要筹划者和出资人，被告人舒峦与邓某</w:t>
      </w:r>
      <w:r>
        <w:rPr>
          <w:rFonts w:hint="eastAsia"/>
          <w:sz w:val="30"/>
          <w:szCs w:val="30"/>
        </w:rPr>
        <w:t>1</w:t>
      </w:r>
      <w:r>
        <w:rPr>
          <w:rFonts w:hint="eastAsia"/>
          <w:sz w:val="30"/>
          <w:szCs w:val="30"/>
        </w:rPr>
        <w:t>一样未实际出资而取得北京蓦尔公司股权和分红，被告人舒峦辩称自己是技术入股、股权期权，均无证据证明；对于北京蓦尔公司，邓某</w:t>
      </w:r>
      <w:r>
        <w:rPr>
          <w:rFonts w:hint="eastAsia"/>
          <w:sz w:val="30"/>
          <w:szCs w:val="30"/>
        </w:rPr>
        <w:t>1</w:t>
      </w:r>
      <w:r>
        <w:rPr>
          <w:rFonts w:hint="eastAsia"/>
          <w:sz w:val="30"/>
          <w:szCs w:val="30"/>
        </w:rPr>
        <w:t>作为国家工作人员利用职务之便，因收受了干股而成为股东，其持有股权及分得分红均属非法，而舒峦作为一般商业行为主体，是否实际出资不影响其已实际获得的股东身份和持有股权的效力；除邓某</w:t>
      </w:r>
      <w:r>
        <w:rPr>
          <w:rFonts w:hint="eastAsia"/>
          <w:sz w:val="30"/>
          <w:szCs w:val="30"/>
        </w:rPr>
        <w:t>1</w:t>
      </w:r>
      <w:r>
        <w:rPr>
          <w:rFonts w:hint="eastAsia"/>
          <w:sz w:val="30"/>
          <w:szCs w:val="30"/>
        </w:rPr>
        <w:t>外，公司股东仅有舒峦、苏某</w:t>
      </w:r>
      <w:r>
        <w:rPr>
          <w:rFonts w:hint="eastAsia"/>
          <w:sz w:val="30"/>
          <w:szCs w:val="30"/>
        </w:rPr>
        <w:t>1</w:t>
      </w:r>
      <w:r>
        <w:rPr>
          <w:rFonts w:hint="eastAsia"/>
          <w:sz w:val="30"/>
          <w:szCs w:val="30"/>
        </w:rPr>
        <w:t>，因此应当认定舒、苏为北京蓦尔公司权益的实际所有者，以北京蓦尔公司股权、分红或其他名义将财物支付给邓某</w:t>
      </w:r>
      <w:r>
        <w:rPr>
          <w:rFonts w:hint="eastAsia"/>
          <w:sz w:val="30"/>
          <w:szCs w:val="30"/>
        </w:rPr>
        <w:t>1</w:t>
      </w:r>
      <w:r>
        <w:rPr>
          <w:rFonts w:hint="eastAsia"/>
          <w:sz w:val="30"/>
          <w:szCs w:val="30"/>
        </w:rPr>
        <w:t>，即相当于舒、苏某</w:t>
      </w:r>
      <w:r>
        <w:rPr>
          <w:rFonts w:hint="eastAsia"/>
          <w:sz w:val="30"/>
          <w:szCs w:val="30"/>
        </w:rPr>
        <w:t>2</w:t>
      </w:r>
      <w:r>
        <w:rPr>
          <w:rFonts w:hint="eastAsia"/>
          <w:sz w:val="30"/>
          <w:szCs w:val="30"/>
        </w:rPr>
        <w:t>权益相应减少，因此，舒、苏某</w:t>
      </w:r>
      <w:r>
        <w:rPr>
          <w:rFonts w:hint="eastAsia"/>
          <w:sz w:val="30"/>
          <w:szCs w:val="30"/>
        </w:rPr>
        <w:t>2</w:t>
      </w:r>
      <w:r>
        <w:rPr>
          <w:rFonts w:hint="eastAsia"/>
          <w:sz w:val="30"/>
          <w:szCs w:val="30"/>
        </w:rPr>
        <w:t>是以无偿给予北京蓦尔公司股权方式向邓某</w:t>
      </w:r>
      <w:r>
        <w:rPr>
          <w:rFonts w:hint="eastAsia"/>
          <w:sz w:val="30"/>
          <w:szCs w:val="30"/>
        </w:rPr>
        <w:t>1</w:t>
      </w:r>
      <w:r>
        <w:rPr>
          <w:rFonts w:hint="eastAsia"/>
          <w:sz w:val="30"/>
          <w:szCs w:val="30"/>
        </w:rPr>
        <w:t>输送利益（含基于股权所获分红、股权溢价等）；因邓某</w:t>
      </w:r>
      <w:r>
        <w:rPr>
          <w:rFonts w:hint="eastAsia"/>
          <w:sz w:val="30"/>
          <w:szCs w:val="30"/>
        </w:rPr>
        <w:t>1</w:t>
      </w:r>
      <w:r>
        <w:rPr>
          <w:rFonts w:hint="eastAsia"/>
          <w:sz w:val="30"/>
          <w:szCs w:val="30"/>
        </w:rPr>
        <w:t>利用职务便利的“照顾”，低于成本提供厂房设备、违规提供资质、允许深圳摩尔公司开展与电检中心同类相互竞争的业务，深圳摩尔公司利润可观，舒、苏某</w:t>
      </w:r>
      <w:r>
        <w:rPr>
          <w:rFonts w:hint="eastAsia"/>
          <w:sz w:val="30"/>
          <w:szCs w:val="30"/>
        </w:rPr>
        <w:t>2</w:t>
      </w:r>
      <w:r>
        <w:rPr>
          <w:rFonts w:hint="eastAsia"/>
          <w:sz w:val="30"/>
          <w:szCs w:val="30"/>
        </w:rPr>
        <w:t>亦从中获取巨额利益。因此，被告人舒峦是本案的行贿人。（三）关于本案行贿金额的认定：根据《最高人民法院、最高人民检</w:t>
      </w:r>
      <w:r>
        <w:rPr>
          <w:rFonts w:hint="eastAsia"/>
          <w:sz w:val="30"/>
          <w:szCs w:val="30"/>
        </w:rPr>
        <w:t>察院关于办理受贿刑事案件适用法律若干问题的意见》第二条的规定：“干股是指未出资而获得股份。国家工作人员利用职务上的便利为请托人谋取利益，收受请托人提供的干股的，以受贿论处。进行了股权转让登记，或者相关证据证明股份发生了实际转让的，受贿数额按转让行为时股份价值计算，所分红利按受贿孳息处理。股份未实际转让，以股份名义获取利益的，实际获利数额应当认定为受贿数额。”本案所涉“干股”属于已经工商登记的有限责任公司股权，并非只是“合作开办公司”、“合作投资”等约定，因此适用上述《最高人民法院、最高人民检察院关于办理受贿刑事案件适用法律若干问题的意见》第二条之规定。本案“干股”已按邓某</w:t>
      </w:r>
      <w:r>
        <w:rPr>
          <w:rFonts w:hint="eastAsia"/>
          <w:sz w:val="30"/>
          <w:szCs w:val="30"/>
        </w:rPr>
        <w:t>1</w:t>
      </w:r>
      <w:r>
        <w:rPr>
          <w:rFonts w:hint="eastAsia"/>
          <w:sz w:val="30"/>
          <w:szCs w:val="30"/>
        </w:rPr>
        <w:t>要求登记至其指定人员名下，并由邓某</w:t>
      </w:r>
      <w:r>
        <w:rPr>
          <w:rFonts w:hint="eastAsia"/>
          <w:sz w:val="30"/>
          <w:szCs w:val="30"/>
        </w:rPr>
        <w:t>1</w:t>
      </w:r>
      <w:r>
        <w:rPr>
          <w:rFonts w:hint="eastAsia"/>
          <w:sz w:val="30"/>
          <w:szCs w:val="30"/>
        </w:rPr>
        <w:t>作为该显名股东的“代理人”身份实际行使股东权利，故属于股份发生实际转让的情形。邓某</w:t>
      </w:r>
      <w:r>
        <w:rPr>
          <w:rFonts w:hint="eastAsia"/>
          <w:sz w:val="30"/>
          <w:szCs w:val="30"/>
        </w:rPr>
        <w:t>1</w:t>
      </w:r>
      <w:r>
        <w:rPr>
          <w:rFonts w:hint="eastAsia"/>
          <w:sz w:val="30"/>
          <w:szCs w:val="30"/>
        </w:rPr>
        <w:t>在北京蓦尔公司</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月成立是股权比例为</w:t>
      </w:r>
      <w:r>
        <w:rPr>
          <w:rFonts w:hint="eastAsia"/>
          <w:sz w:val="30"/>
          <w:szCs w:val="30"/>
        </w:rPr>
        <w:t>25%</w:t>
      </w:r>
      <w:r>
        <w:rPr>
          <w:rFonts w:hint="eastAsia"/>
          <w:sz w:val="30"/>
          <w:szCs w:val="30"/>
        </w:rPr>
        <w:t>，其后于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月增加至</w:t>
      </w:r>
      <w:r>
        <w:rPr>
          <w:rFonts w:hint="eastAsia"/>
          <w:sz w:val="30"/>
          <w:szCs w:val="30"/>
        </w:rPr>
        <w:t>33%</w:t>
      </w:r>
      <w:r>
        <w:rPr>
          <w:rFonts w:hint="eastAsia"/>
          <w:sz w:val="30"/>
          <w:szCs w:val="30"/>
        </w:rPr>
        <w:t>，而本案两次分红分别发生在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月，分别按照</w:t>
      </w:r>
      <w:r>
        <w:rPr>
          <w:rFonts w:hint="eastAsia"/>
          <w:sz w:val="30"/>
          <w:szCs w:val="30"/>
        </w:rPr>
        <w:t>25%</w:t>
      </w:r>
      <w:r>
        <w:rPr>
          <w:rFonts w:hint="eastAsia"/>
          <w:sz w:val="30"/>
          <w:szCs w:val="30"/>
        </w:rPr>
        <w:t>、</w:t>
      </w:r>
      <w:r>
        <w:rPr>
          <w:rFonts w:hint="eastAsia"/>
          <w:sz w:val="30"/>
          <w:szCs w:val="30"/>
        </w:rPr>
        <w:t>33%</w:t>
      </w:r>
      <w:r>
        <w:rPr>
          <w:rFonts w:hint="eastAsia"/>
          <w:sz w:val="30"/>
          <w:szCs w:val="30"/>
        </w:rPr>
        <w:t>股权比例给邓某</w:t>
      </w:r>
      <w:r>
        <w:rPr>
          <w:rFonts w:hint="eastAsia"/>
          <w:sz w:val="30"/>
          <w:szCs w:val="30"/>
        </w:rPr>
        <w:t>1</w:t>
      </w:r>
      <w:r>
        <w:rPr>
          <w:rFonts w:hint="eastAsia"/>
          <w:sz w:val="30"/>
          <w:szCs w:val="30"/>
        </w:rPr>
        <w:t>分红，故该两次分红均是基于邓某</w:t>
      </w:r>
      <w:r>
        <w:rPr>
          <w:rFonts w:hint="eastAsia"/>
          <w:sz w:val="30"/>
          <w:szCs w:val="30"/>
        </w:rPr>
        <w:t>1</w:t>
      </w:r>
      <w:r>
        <w:rPr>
          <w:rFonts w:hint="eastAsia"/>
          <w:sz w:val="30"/>
          <w:szCs w:val="30"/>
        </w:rPr>
        <w:t>当时实际持有股权比例进行，因此两次分红均应认定为受贿孳息，而不应认定为受贿金额。北京蓦尔公司股本金为</w:t>
      </w:r>
      <w:r>
        <w:rPr>
          <w:rFonts w:hint="eastAsia"/>
          <w:sz w:val="30"/>
          <w:szCs w:val="30"/>
        </w:rPr>
        <w:t>100</w:t>
      </w:r>
      <w:r>
        <w:rPr>
          <w:rFonts w:hint="eastAsia"/>
          <w:sz w:val="30"/>
          <w:szCs w:val="30"/>
        </w:rPr>
        <w:t>万元，</w:t>
      </w:r>
      <w:r>
        <w:rPr>
          <w:rFonts w:hint="eastAsia"/>
          <w:sz w:val="30"/>
          <w:szCs w:val="30"/>
        </w:rPr>
        <w:t>为实缴资本，故邓某</w:t>
      </w:r>
      <w:r>
        <w:rPr>
          <w:rFonts w:hint="eastAsia"/>
          <w:sz w:val="30"/>
          <w:szCs w:val="30"/>
        </w:rPr>
        <w:t>12004</w:t>
      </w:r>
      <w:r>
        <w:rPr>
          <w:rFonts w:hint="eastAsia"/>
          <w:sz w:val="30"/>
          <w:szCs w:val="30"/>
        </w:rPr>
        <w:t>年</w:t>
      </w:r>
      <w:r>
        <w:rPr>
          <w:rFonts w:hint="eastAsia"/>
          <w:sz w:val="30"/>
          <w:szCs w:val="30"/>
        </w:rPr>
        <w:t>5</w:t>
      </w:r>
      <w:r>
        <w:rPr>
          <w:rFonts w:hint="eastAsia"/>
          <w:sz w:val="30"/>
          <w:szCs w:val="30"/>
        </w:rPr>
        <w:t>月收受的</w:t>
      </w:r>
      <w:r>
        <w:rPr>
          <w:rFonts w:hint="eastAsia"/>
          <w:sz w:val="30"/>
          <w:szCs w:val="30"/>
        </w:rPr>
        <w:t>25%</w:t>
      </w:r>
      <w:r>
        <w:rPr>
          <w:rFonts w:hint="eastAsia"/>
          <w:sz w:val="30"/>
          <w:szCs w:val="30"/>
        </w:rPr>
        <w:t>干股，按比例计算为</w:t>
      </w:r>
      <w:r>
        <w:rPr>
          <w:rFonts w:hint="eastAsia"/>
          <w:sz w:val="30"/>
          <w:szCs w:val="30"/>
        </w:rPr>
        <w:t>25</w:t>
      </w:r>
      <w:r>
        <w:rPr>
          <w:rFonts w:hint="eastAsia"/>
          <w:sz w:val="30"/>
          <w:szCs w:val="30"/>
        </w:rPr>
        <w:t>万元；对于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月收取的</w:t>
      </w:r>
      <w:r>
        <w:rPr>
          <w:rFonts w:hint="eastAsia"/>
          <w:sz w:val="30"/>
          <w:szCs w:val="30"/>
        </w:rPr>
        <w:t>8%</w:t>
      </w:r>
      <w:r>
        <w:rPr>
          <w:rFonts w:hint="eastAsia"/>
          <w:sz w:val="30"/>
          <w:szCs w:val="30"/>
        </w:rPr>
        <w:t>干股，因北京蓦尔公司成立后主要业务就是成立经营深圳摩尔公司，无在案证据证明该公司在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月时的净资产数额，公诉机关认定该部分股权的价值系按照股本金计算的</w:t>
      </w:r>
      <w:r>
        <w:rPr>
          <w:rFonts w:hint="eastAsia"/>
          <w:sz w:val="30"/>
          <w:szCs w:val="30"/>
        </w:rPr>
        <w:t>8</w:t>
      </w:r>
      <w:r>
        <w:rPr>
          <w:rFonts w:hint="eastAsia"/>
          <w:sz w:val="30"/>
          <w:szCs w:val="30"/>
        </w:rPr>
        <w:t>万元，当事人及辩护人对此金额亦未提出异议，故根据现有证据认定该</w:t>
      </w:r>
      <w:r>
        <w:rPr>
          <w:rFonts w:hint="eastAsia"/>
          <w:sz w:val="30"/>
          <w:szCs w:val="30"/>
        </w:rPr>
        <w:t>8%</w:t>
      </w:r>
      <w:r>
        <w:rPr>
          <w:rFonts w:hint="eastAsia"/>
          <w:sz w:val="30"/>
          <w:szCs w:val="30"/>
        </w:rPr>
        <w:t>股权的价值为</w:t>
      </w:r>
      <w:r>
        <w:rPr>
          <w:rFonts w:hint="eastAsia"/>
          <w:sz w:val="30"/>
          <w:szCs w:val="30"/>
        </w:rPr>
        <w:t>8</w:t>
      </w:r>
      <w:r>
        <w:rPr>
          <w:rFonts w:hint="eastAsia"/>
          <w:sz w:val="30"/>
          <w:szCs w:val="30"/>
        </w:rPr>
        <w:t>万元，本案应认定邓某</w:t>
      </w:r>
      <w:r>
        <w:rPr>
          <w:rFonts w:hint="eastAsia"/>
          <w:sz w:val="30"/>
          <w:szCs w:val="30"/>
        </w:rPr>
        <w:t>1</w:t>
      </w:r>
      <w:r>
        <w:rPr>
          <w:rFonts w:hint="eastAsia"/>
          <w:sz w:val="30"/>
          <w:szCs w:val="30"/>
        </w:rPr>
        <w:t>受贿金额为人民币</w:t>
      </w:r>
      <w:r>
        <w:rPr>
          <w:rFonts w:hint="eastAsia"/>
          <w:sz w:val="30"/>
          <w:szCs w:val="30"/>
        </w:rPr>
        <w:t>33</w:t>
      </w:r>
      <w:r>
        <w:rPr>
          <w:rFonts w:hint="eastAsia"/>
          <w:sz w:val="30"/>
          <w:szCs w:val="30"/>
        </w:rPr>
        <w:t>万元，该金额即本案被告人舒峦与苏某</w:t>
      </w:r>
      <w:r>
        <w:rPr>
          <w:rFonts w:hint="eastAsia"/>
          <w:sz w:val="30"/>
          <w:szCs w:val="30"/>
        </w:rPr>
        <w:t>1</w:t>
      </w:r>
      <w:r>
        <w:rPr>
          <w:rFonts w:hint="eastAsia"/>
          <w:sz w:val="30"/>
          <w:szCs w:val="30"/>
        </w:rPr>
        <w:t>共同行贿金额。</w:t>
      </w:r>
    </w:p>
    <w:p w:rsidR="0037128F" w:rsidRDefault="0037128F">
      <w:pPr>
        <w:spacing w:line="500" w:lineRule="atLeast"/>
        <w:ind w:firstLine="600"/>
        <w:divId w:val="1540429874"/>
        <w:rPr>
          <w:rFonts w:hint="eastAsia"/>
          <w:sz w:val="30"/>
          <w:szCs w:val="30"/>
        </w:rPr>
      </w:pPr>
      <w:r>
        <w:rPr>
          <w:rFonts w:hint="eastAsia"/>
          <w:sz w:val="30"/>
          <w:szCs w:val="30"/>
        </w:rPr>
        <w:t>本院认为，被告人舒峦为谋取不正当利益，与他人共同向国家工作人员赠送干股，折价人民币</w:t>
      </w:r>
      <w:r>
        <w:rPr>
          <w:rFonts w:hint="eastAsia"/>
          <w:sz w:val="30"/>
          <w:szCs w:val="30"/>
        </w:rPr>
        <w:t>33</w:t>
      </w:r>
      <w:r>
        <w:rPr>
          <w:rFonts w:hint="eastAsia"/>
          <w:sz w:val="30"/>
          <w:szCs w:val="30"/>
        </w:rPr>
        <w:t>万元，其行为已构成行贿罪。公诉机关对被告人舒峦犯行贿罪的指控，事实清楚，证据确实、充分，应予以支持。在行贿共同犯罪中，被告人舒峦积极实施犯罪行为并获取不正当利益，是主犯。被告人舒峦犯罪以后自动投案，如实供述自己的罪行，是自首，可以从轻处罚；其属在被追诉前主动交代行贿行为，依法可以从轻处罚。被告人舒峦如实供述自己罪行，必然需供述他人受贿的事实，故依法不再认定其有揭发他人犯罪的立功行为，因此辩护人关于被告人舒峦构成立功的辩护意见，不予采纳。辩护人关于被告人舒峦有自首情节，予以采纳。依照《中华人民共和国刑法》第三百八十九条第一款、第二十五条、第二十六条、第三百九十条、第六十七条第一款之规定，判决如下：</w:t>
      </w:r>
    </w:p>
    <w:p w:rsidR="0037128F" w:rsidRDefault="0037128F">
      <w:pPr>
        <w:spacing w:line="500" w:lineRule="atLeast"/>
        <w:ind w:firstLine="600"/>
        <w:divId w:val="1380324932"/>
        <w:rPr>
          <w:rFonts w:hint="eastAsia"/>
          <w:sz w:val="30"/>
          <w:szCs w:val="30"/>
        </w:rPr>
      </w:pPr>
      <w:r>
        <w:rPr>
          <w:rFonts w:hint="eastAsia"/>
          <w:sz w:val="30"/>
          <w:szCs w:val="30"/>
        </w:rPr>
        <w:t>被告人舒峦犯行贿罪，判处有期徒刑一年，并处罚金人民币十万元。（刑期自判决执行之日起计算。判决执行以前先行羁押的，羁押一日折抵刑期一日；罚金于判决生效之日起一个月内缴纳。）</w:t>
      </w:r>
    </w:p>
    <w:p w:rsidR="0037128F" w:rsidRDefault="0037128F">
      <w:pPr>
        <w:spacing w:line="500" w:lineRule="atLeast"/>
        <w:ind w:firstLine="600"/>
        <w:divId w:val="1261988501"/>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37128F" w:rsidRDefault="0037128F">
      <w:pPr>
        <w:spacing w:line="500" w:lineRule="atLeast"/>
        <w:jc w:val="right"/>
        <w:divId w:val="154541061"/>
        <w:rPr>
          <w:rFonts w:hint="eastAsia"/>
          <w:sz w:val="30"/>
          <w:szCs w:val="30"/>
        </w:rPr>
      </w:pPr>
      <w:r>
        <w:rPr>
          <w:rFonts w:hint="eastAsia"/>
          <w:sz w:val="30"/>
          <w:szCs w:val="30"/>
        </w:rPr>
        <w:t>审　判　长　　林根志</w:t>
      </w:r>
    </w:p>
    <w:p w:rsidR="0037128F" w:rsidRDefault="0037128F">
      <w:pPr>
        <w:spacing w:line="500" w:lineRule="atLeast"/>
        <w:jc w:val="right"/>
        <w:divId w:val="2040086452"/>
        <w:rPr>
          <w:rFonts w:hint="eastAsia"/>
          <w:sz w:val="30"/>
          <w:szCs w:val="30"/>
        </w:rPr>
      </w:pPr>
      <w:r>
        <w:rPr>
          <w:rFonts w:hint="eastAsia"/>
          <w:sz w:val="30"/>
          <w:szCs w:val="30"/>
        </w:rPr>
        <w:t>人民陪审员　　颜敬民</w:t>
      </w:r>
    </w:p>
    <w:p w:rsidR="0037128F" w:rsidRDefault="0037128F">
      <w:pPr>
        <w:spacing w:line="500" w:lineRule="atLeast"/>
        <w:jc w:val="right"/>
        <w:divId w:val="1744136979"/>
        <w:rPr>
          <w:rFonts w:hint="eastAsia"/>
          <w:sz w:val="30"/>
          <w:szCs w:val="30"/>
        </w:rPr>
      </w:pPr>
      <w:r>
        <w:rPr>
          <w:rFonts w:hint="eastAsia"/>
          <w:sz w:val="30"/>
          <w:szCs w:val="30"/>
        </w:rPr>
        <w:t>人民陪审员　　谢伟波</w:t>
      </w:r>
    </w:p>
    <w:p w:rsidR="0037128F" w:rsidRDefault="0037128F">
      <w:pPr>
        <w:spacing w:line="500" w:lineRule="atLeast"/>
        <w:jc w:val="right"/>
        <w:divId w:val="1319532281"/>
        <w:rPr>
          <w:rFonts w:hint="eastAsia"/>
          <w:sz w:val="30"/>
          <w:szCs w:val="30"/>
        </w:rPr>
      </w:pPr>
      <w:r>
        <w:rPr>
          <w:rFonts w:hint="eastAsia"/>
          <w:sz w:val="30"/>
          <w:szCs w:val="30"/>
        </w:rPr>
        <w:t>二〇一八年七月二十五日</w:t>
      </w:r>
    </w:p>
    <w:p w:rsidR="0037128F" w:rsidRDefault="0037128F">
      <w:pPr>
        <w:spacing w:line="500" w:lineRule="atLeast"/>
        <w:jc w:val="right"/>
        <w:divId w:val="1373260871"/>
        <w:rPr>
          <w:rFonts w:hint="eastAsia"/>
          <w:sz w:val="30"/>
          <w:szCs w:val="30"/>
        </w:rPr>
      </w:pPr>
      <w:r>
        <w:rPr>
          <w:rFonts w:hint="eastAsia"/>
          <w:sz w:val="30"/>
          <w:szCs w:val="30"/>
        </w:rPr>
        <w:t>书　记　员　　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28F" w:rsidRDefault="0037128F" w:rsidP="0037128F">
      <w:pPr>
        <w:rPr>
          <w:rFonts w:hint="eastAsia"/>
        </w:rPr>
      </w:pPr>
      <w:r>
        <w:separator/>
      </w:r>
    </w:p>
  </w:endnote>
  <w:endnote w:type="continuationSeparator" w:id="0">
    <w:p w:rsidR="0037128F" w:rsidRDefault="0037128F" w:rsidP="003712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28F" w:rsidRDefault="0037128F" w:rsidP="0037128F">
      <w:pPr>
        <w:rPr>
          <w:rFonts w:hint="eastAsia"/>
        </w:rPr>
      </w:pPr>
      <w:r>
        <w:separator/>
      </w:r>
    </w:p>
  </w:footnote>
  <w:footnote w:type="continuationSeparator" w:id="0">
    <w:p w:rsidR="0037128F" w:rsidRDefault="0037128F" w:rsidP="003712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128F"/>
    <w:rsid w:val="0037128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128F"/>
    <w:pPr>
      <w:tabs>
        <w:tab w:val="center" w:pos="4153"/>
        <w:tab w:val="right" w:pos="8306"/>
      </w:tabs>
      <w:snapToGrid w:val="0"/>
      <w:jc w:val="center"/>
    </w:pPr>
    <w:rPr>
      <w:sz w:val="18"/>
      <w:szCs w:val="18"/>
    </w:rPr>
  </w:style>
  <w:style w:type="character" w:customStyle="1" w:styleId="a4">
    <w:name w:val="页眉 字符"/>
    <w:basedOn w:val="a0"/>
    <w:link w:val="a3"/>
    <w:uiPriority w:val="99"/>
    <w:rsid w:val="0037128F"/>
    <w:rPr>
      <w:rFonts w:ascii="宋体" w:eastAsia="宋体" w:hAnsi="宋体" w:cs="宋体"/>
      <w:sz w:val="18"/>
      <w:szCs w:val="18"/>
    </w:rPr>
  </w:style>
  <w:style w:type="paragraph" w:styleId="a5">
    <w:name w:val="footer"/>
    <w:basedOn w:val="a"/>
    <w:link w:val="a6"/>
    <w:uiPriority w:val="99"/>
    <w:unhideWhenUsed/>
    <w:rsid w:val="0037128F"/>
    <w:pPr>
      <w:tabs>
        <w:tab w:val="center" w:pos="4153"/>
        <w:tab w:val="right" w:pos="8306"/>
      </w:tabs>
      <w:snapToGrid w:val="0"/>
    </w:pPr>
    <w:rPr>
      <w:sz w:val="18"/>
      <w:szCs w:val="18"/>
    </w:rPr>
  </w:style>
  <w:style w:type="character" w:customStyle="1" w:styleId="a6">
    <w:name w:val="页脚 字符"/>
    <w:basedOn w:val="a0"/>
    <w:link w:val="a5"/>
    <w:uiPriority w:val="99"/>
    <w:rsid w:val="003712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72768">
      <w:marLeft w:val="0"/>
      <w:marRight w:val="0"/>
      <w:marTop w:val="10"/>
      <w:marBottom w:val="10"/>
      <w:divBdr>
        <w:top w:val="none" w:sz="0" w:space="0" w:color="auto"/>
        <w:left w:val="none" w:sz="0" w:space="0" w:color="auto"/>
        <w:bottom w:val="none" w:sz="0" w:space="0" w:color="auto"/>
        <w:right w:val="none" w:sz="0" w:space="0" w:color="auto"/>
      </w:divBdr>
    </w:div>
    <w:div w:id="154541061">
      <w:marLeft w:val="0"/>
      <w:marRight w:val="720"/>
      <w:marTop w:val="10"/>
      <w:marBottom w:val="10"/>
      <w:divBdr>
        <w:top w:val="none" w:sz="0" w:space="0" w:color="auto"/>
        <w:left w:val="none" w:sz="0" w:space="0" w:color="auto"/>
        <w:bottom w:val="none" w:sz="0" w:space="0" w:color="auto"/>
        <w:right w:val="none" w:sz="0" w:space="0" w:color="auto"/>
      </w:divBdr>
    </w:div>
    <w:div w:id="164052572">
      <w:marLeft w:val="0"/>
      <w:marRight w:val="0"/>
      <w:marTop w:val="10"/>
      <w:marBottom w:val="10"/>
      <w:divBdr>
        <w:top w:val="none" w:sz="0" w:space="0" w:color="auto"/>
        <w:left w:val="none" w:sz="0" w:space="0" w:color="auto"/>
        <w:bottom w:val="none" w:sz="0" w:space="0" w:color="auto"/>
        <w:right w:val="none" w:sz="0" w:space="0" w:color="auto"/>
      </w:divBdr>
    </w:div>
    <w:div w:id="341133390">
      <w:marLeft w:val="0"/>
      <w:marRight w:val="0"/>
      <w:marTop w:val="10"/>
      <w:marBottom w:val="10"/>
      <w:divBdr>
        <w:top w:val="none" w:sz="0" w:space="0" w:color="auto"/>
        <w:left w:val="none" w:sz="0" w:space="0" w:color="auto"/>
        <w:bottom w:val="none" w:sz="0" w:space="0" w:color="auto"/>
        <w:right w:val="none" w:sz="0" w:space="0" w:color="auto"/>
      </w:divBdr>
    </w:div>
    <w:div w:id="390269699">
      <w:marLeft w:val="0"/>
      <w:marRight w:val="0"/>
      <w:marTop w:val="10"/>
      <w:marBottom w:val="10"/>
      <w:divBdr>
        <w:top w:val="none" w:sz="0" w:space="0" w:color="auto"/>
        <w:left w:val="none" w:sz="0" w:space="0" w:color="auto"/>
        <w:bottom w:val="none" w:sz="0" w:space="0" w:color="auto"/>
        <w:right w:val="none" w:sz="0" w:space="0" w:color="auto"/>
      </w:divBdr>
    </w:div>
    <w:div w:id="497188450">
      <w:marLeft w:val="0"/>
      <w:marRight w:val="0"/>
      <w:marTop w:val="10"/>
      <w:marBottom w:val="10"/>
      <w:divBdr>
        <w:top w:val="none" w:sz="0" w:space="0" w:color="auto"/>
        <w:left w:val="none" w:sz="0" w:space="0" w:color="auto"/>
        <w:bottom w:val="none" w:sz="0" w:space="0" w:color="auto"/>
        <w:right w:val="none" w:sz="0" w:space="0" w:color="auto"/>
      </w:divBdr>
    </w:div>
    <w:div w:id="534849982">
      <w:marLeft w:val="0"/>
      <w:marRight w:val="0"/>
      <w:marTop w:val="10"/>
      <w:marBottom w:val="10"/>
      <w:divBdr>
        <w:top w:val="none" w:sz="0" w:space="0" w:color="auto"/>
        <w:left w:val="none" w:sz="0" w:space="0" w:color="auto"/>
        <w:bottom w:val="none" w:sz="0" w:space="0" w:color="auto"/>
        <w:right w:val="none" w:sz="0" w:space="0" w:color="auto"/>
      </w:divBdr>
    </w:div>
    <w:div w:id="589891651">
      <w:marLeft w:val="0"/>
      <w:marRight w:val="0"/>
      <w:marTop w:val="10"/>
      <w:marBottom w:val="10"/>
      <w:divBdr>
        <w:top w:val="none" w:sz="0" w:space="0" w:color="auto"/>
        <w:left w:val="none" w:sz="0" w:space="0" w:color="auto"/>
        <w:bottom w:val="none" w:sz="0" w:space="0" w:color="auto"/>
        <w:right w:val="none" w:sz="0" w:space="0" w:color="auto"/>
      </w:divBdr>
    </w:div>
    <w:div w:id="746341651">
      <w:marLeft w:val="0"/>
      <w:marRight w:val="0"/>
      <w:marTop w:val="10"/>
      <w:marBottom w:val="10"/>
      <w:divBdr>
        <w:top w:val="none" w:sz="0" w:space="0" w:color="auto"/>
        <w:left w:val="none" w:sz="0" w:space="0" w:color="auto"/>
        <w:bottom w:val="none" w:sz="0" w:space="0" w:color="auto"/>
        <w:right w:val="none" w:sz="0" w:space="0" w:color="auto"/>
      </w:divBdr>
    </w:div>
    <w:div w:id="797184487">
      <w:marLeft w:val="0"/>
      <w:marRight w:val="0"/>
      <w:marTop w:val="10"/>
      <w:marBottom w:val="10"/>
      <w:divBdr>
        <w:top w:val="none" w:sz="0" w:space="0" w:color="auto"/>
        <w:left w:val="none" w:sz="0" w:space="0" w:color="auto"/>
        <w:bottom w:val="none" w:sz="0" w:space="0" w:color="auto"/>
        <w:right w:val="none" w:sz="0" w:space="0" w:color="auto"/>
      </w:divBdr>
    </w:div>
    <w:div w:id="848564753">
      <w:marLeft w:val="0"/>
      <w:marRight w:val="0"/>
      <w:marTop w:val="10"/>
      <w:marBottom w:val="10"/>
      <w:divBdr>
        <w:top w:val="none" w:sz="0" w:space="0" w:color="auto"/>
        <w:left w:val="none" w:sz="0" w:space="0" w:color="auto"/>
        <w:bottom w:val="none" w:sz="0" w:space="0" w:color="auto"/>
        <w:right w:val="none" w:sz="0" w:space="0" w:color="auto"/>
      </w:divBdr>
    </w:div>
    <w:div w:id="1261988501">
      <w:marLeft w:val="0"/>
      <w:marRight w:val="0"/>
      <w:marTop w:val="10"/>
      <w:marBottom w:val="10"/>
      <w:divBdr>
        <w:top w:val="none" w:sz="0" w:space="0" w:color="auto"/>
        <w:left w:val="none" w:sz="0" w:space="0" w:color="auto"/>
        <w:bottom w:val="none" w:sz="0" w:space="0" w:color="auto"/>
        <w:right w:val="none" w:sz="0" w:space="0" w:color="auto"/>
      </w:divBdr>
    </w:div>
    <w:div w:id="1319532281">
      <w:marLeft w:val="0"/>
      <w:marRight w:val="720"/>
      <w:marTop w:val="10"/>
      <w:marBottom w:val="10"/>
      <w:divBdr>
        <w:top w:val="none" w:sz="0" w:space="0" w:color="auto"/>
        <w:left w:val="none" w:sz="0" w:space="0" w:color="auto"/>
        <w:bottom w:val="none" w:sz="0" w:space="0" w:color="auto"/>
        <w:right w:val="none" w:sz="0" w:space="0" w:color="auto"/>
      </w:divBdr>
    </w:div>
    <w:div w:id="1373260871">
      <w:marLeft w:val="0"/>
      <w:marRight w:val="720"/>
      <w:marTop w:val="10"/>
      <w:marBottom w:val="10"/>
      <w:divBdr>
        <w:top w:val="none" w:sz="0" w:space="0" w:color="auto"/>
        <w:left w:val="none" w:sz="0" w:space="0" w:color="auto"/>
        <w:bottom w:val="none" w:sz="0" w:space="0" w:color="auto"/>
        <w:right w:val="none" w:sz="0" w:space="0" w:color="auto"/>
      </w:divBdr>
    </w:div>
    <w:div w:id="1380324932">
      <w:marLeft w:val="0"/>
      <w:marRight w:val="0"/>
      <w:marTop w:val="10"/>
      <w:marBottom w:val="10"/>
      <w:divBdr>
        <w:top w:val="none" w:sz="0" w:space="0" w:color="auto"/>
        <w:left w:val="none" w:sz="0" w:space="0" w:color="auto"/>
        <w:bottom w:val="none" w:sz="0" w:space="0" w:color="auto"/>
        <w:right w:val="none" w:sz="0" w:space="0" w:color="auto"/>
      </w:divBdr>
    </w:div>
    <w:div w:id="1540429874">
      <w:marLeft w:val="0"/>
      <w:marRight w:val="0"/>
      <w:marTop w:val="10"/>
      <w:marBottom w:val="10"/>
      <w:divBdr>
        <w:top w:val="none" w:sz="0" w:space="0" w:color="auto"/>
        <w:left w:val="none" w:sz="0" w:space="0" w:color="auto"/>
        <w:bottom w:val="none" w:sz="0" w:space="0" w:color="auto"/>
        <w:right w:val="none" w:sz="0" w:space="0" w:color="auto"/>
      </w:divBdr>
    </w:div>
    <w:div w:id="1690524673">
      <w:marLeft w:val="0"/>
      <w:marRight w:val="0"/>
      <w:marTop w:val="10"/>
      <w:marBottom w:val="10"/>
      <w:divBdr>
        <w:top w:val="none" w:sz="0" w:space="0" w:color="auto"/>
        <w:left w:val="none" w:sz="0" w:space="0" w:color="auto"/>
        <w:bottom w:val="none" w:sz="0" w:space="0" w:color="auto"/>
        <w:right w:val="none" w:sz="0" w:space="0" w:color="auto"/>
      </w:divBdr>
    </w:div>
    <w:div w:id="1732076786">
      <w:marLeft w:val="0"/>
      <w:marRight w:val="0"/>
      <w:marTop w:val="10"/>
      <w:marBottom w:val="10"/>
      <w:divBdr>
        <w:top w:val="none" w:sz="0" w:space="0" w:color="auto"/>
        <w:left w:val="none" w:sz="0" w:space="0" w:color="auto"/>
        <w:bottom w:val="none" w:sz="0" w:space="0" w:color="auto"/>
        <w:right w:val="none" w:sz="0" w:space="0" w:color="auto"/>
      </w:divBdr>
    </w:div>
    <w:div w:id="1744136979">
      <w:marLeft w:val="0"/>
      <w:marRight w:val="720"/>
      <w:marTop w:val="10"/>
      <w:marBottom w:val="10"/>
      <w:divBdr>
        <w:top w:val="none" w:sz="0" w:space="0" w:color="auto"/>
        <w:left w:val="none" w:sz="0" w:space="0" w:color="auto"/>
        <w:bottom w:val="none" w:sz="0" w:space="0" w:color="auto"/>
        <w:right w:val="none" w:sz="0" w:space="0" w:color="auto"/>
      </w:divBdr>
    </w:div>
    <w:div w:id="2010670495">
      <w:marLeft w:val="0"/>
      <w:marRight w:val="0"/>
      <w:marTop w:val="10"/>
      <w:marBottom w:val="10"/>
      <w:divBdr>
        <w:top w:val="none" w:sz="0" w:space="0" w:color="auto"/>
        <w:left w:val="none" w:sz="0" w:space="0" w:color="auto"/>
        <w:bottom w:val="none" w:sz="0" w:space="0" w:color="auto"/>
        <w:right w:val="none" w:sz="0" w:space="0" w:color="auto"/>
      </w:divBdr>
    </w:div>
    <w:div w:id="2040086452">
      <w:marLeft w:val="0"/>
      <w:marRight w:val="720"/>
      <w:marTop w:val="10"/>
      <w:marBottom w:val="10"/>
      <w:divBdr>
        <w:top w:val="none" w:sz="0" w:space="0" w:color="auto"/>
        <w:left w:val="none" w:sz="0" w:space="0" w:color="auto"/>
        <w:bottom w:val="none" w:sz="0" w:space="0" w:color="auto"/>
        <w:right w:val="none" w:sz="0" w:space="0" w:color="auto"/>
      </w:divBdr>
    </w:div>
    <w:div w:id="20952810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