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D46" w:rsidRDefault="00B00D46">
      <w:pPr>
        <w:spacing w:line="500" w:lineRule="atLeast"/>
        <w:jc w:val="center"/>
        <w:divId w:val="544373460"/>
        <w:rPr>
          <w:rFonts w:ascii="黑体" w:eastAsia="黑体" w:hAnsi="黑体"/>
          <w:sz w:val="36"/>
          <w:szCs w:val="36"/>
        </w:rPr>
      </w:pPr>
      <w:r>
        <w:rPr>
          <w:rFonts w:ascii="黑体" w:eastAsia="黑体" w:hAnsi="黑体" w:hint="eastAsia"/>
          <w:sz w:val="36"/>
          <w:szCs w:val="36"/>
        </w:rPr>
        <w:t>广东省中山市第一人民法院</w:t>
      </w:r>
    </w:p>
    <w:p w:rsidR="00B00D46" w:rsidRDefault="00B00D46">
      <w:pPr>
        <w:spacing w:line="500" w:lineRule="atLeast"/>
        <w:jc w:val="center"/>
        <w:divId w:val="1228341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0D46" w:rsidRDefault="00B00D46">
      <w:pPr>
        <w:spacing w:line="500" w:lineRule="atLeast"/>
        <w:jc w:val="right"/>
        <w:divId w:val="2562507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2392</w:t>
      </w:r>
      <w:r>
        <w:rPr>
          <w:rFonts w:hint="eastAsia"/>
          <w:sz w:val="30"/>
          <w:szCs w:val="30"/>
        </w:rPr>
        <w:t>号</w:t>
      </w:r>
    </w:p>
    <w:p w:rsidR="00B00D46" w:rsidRDefault="00B00D46">
      <w:pPr>
        <w:spacing w:line="500" w:lineRule="atLeast"/>
        <w:ind w:firstLine="600"/>
        <w:divId w:val="1449542252"/>
        <w:rPr>
          <w:rFonts w:hint="eastAsia"/>
          <w:sz w:val="30"/>
          <w:szCs w:val="30"/>
        </w:rPr>
      </w:pPr>
      <w:r>
        <w:rPr>
          <w:rFonts w:hint="eastAsia"/>
          <w:sz w:val="30"/>
          <w:szCs w:val="30"/>
        </w:rPr>
        <w:t>公诉机关中山市第一市区人民检察院。</w:t>
      </w:r>
    </w:p>
    <w:p w:rsidR="00B00D46" w:rsidRDefault="00B00D46">
      <w:pPr>
        <w:spacing w:line="500" w:lineRule="atLeast"/>
        <w:ind w:firstLine="600"/>
        <w:divId w:val="1243415985"/>
        <w:rPr>
          <w:rFonts w:hint="eastAsia"/>
          <w:sz w:val="30"/>
          <w:szCs w:val="30"/>
        </w:rPr>
      </w:pPr>
      <w:r>
        <w:rPr>
          <w:rFonts w:hint="eastAsia"/>
          <w:sz w:val="30"/>
          <w:szCs w:val="30"/>
        </w:rPr>
        <w:t>被告人苏国钊，男，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于广东省中山市，汉族，高中文化，中共党员，原中山市港口镇人民政府（以下简称港口镇政府）社会治安综合治理办公室专职副主任、镇长助理、应急管理办主任、社会治安综合治理和维护稳定办公室常务副主任，户籍所在地中山市东区。因涉嫌受贿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日被羁押，因本案于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30</w:t>
      </w:r>
      <w:r>
        <w:rPr>
          <w:rFonts w:hint="eastAsia"/>
          <w:sz w:val="30"/>
          <w:szCs w:val="30"/>
        </w:rPr>
        <w:t>日被逮捕。现押于中山市看守所。</w:t>
      </w:r>
    </w:p>
    <w:p w:rsidR="00B00D46" w:rsidRDefault="00B00D46">
      <w:pPr>
        <w:spacing w:line="500" w:lineRule="atLeast"/>
        <w:ind w:firstLine="600"/>
        <w:divId w:val="1364095147"/>
        <w:rPr>
          <w:rFonts w:hint="eastAsia"/>
          <w:sz w:val="30"/>
          <w:szCs w:val="30"/>
        </w:rPr>
      </w:pPr>
      <w:r>
        <w:rPr>
          <w:rFonts w:hint="eastAsia"/>
          <w:sz w:val="30"/>
          <w:szCs w:val="30"/>
        </w:rPr>
        <w:t>辩护人江展鸿，广东维纳律师事务所律师。</w:t>
      </w:r>
    </w:p>
    <w:p w:rsidR="00B00D46" w:rsidRDefault="00B00D46">
      <w:pPr>
        <w:spacing w:line="500" w:lineRule="atLeast"/>
        <w:ind w:firstLine="600"/>
        <w:divId w:val="53504238"/>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2347</w:t>
      </w:r>
      <w:r>
        <w:rPr>
          <w:rFonts w:hint="eastAsia"/>
          <w:sz w:val="30"/>
          <w:szCs w:val="30"/>
        </w:rPr>
        <w:t>号起诉书指控被告人苏国钊犯贪污罪，于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日向本院提起公诉。本院依法组成合议庭，公开开庭审理了本案。中山市第一市区人民检察院指派代理检察员张良出庭支持公诉，被告人苏国钊及其辩护人江展鸿均到庭参加诉讼。现已审理终结。</w:t>
      </w:r>
    </w:p>
    <w:p w:rsidR="00B00D46" w:rsidRDefault="00B00D46">
      <w:pPr>
        <w:spacing w:line="500" w:lineRule="atLeast"/>
        <w:divId w:val="435096110"/>
        <w:rPr>
          <w:rFonts w:hint="eastAsia"/>
          <w:sz w:val="30"/>
          <w:szCs w:val="30"/>
        </w:rPr>
      </w:pPr>
      <w:r>
        <w:rPr>
          <w:rFonts w:hint="eastAsia"/>
          <w:sz w:val="30"/>
          <w:szCs w:val="30"/>
        </w:rPr>
        <w:t>经审理查明：</w:t>
      </w:r>
    </w:p>
    <w:p w:rsidR="00B00D46" w:rsidRDefault="00B00D46">
      <w:pPr>
        <w:spacing w:line="500" w:lineRule="atLeast"/>
        <w:ind w:firstLine="600"/>
        <w:divId w:val="401681141"/>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苏国钊担任港口镇政府综治办专职副主任期间，利用财务审批的职务便利，以报销护路、禁毒、维稳综治宣传、广告宣传、接待业务等各项经费的名义，多次通过虚列开支项目、夸大开支金额的方式，向港口镇政府申请报销上述费用，骗取财政资金共人民币</w:t>
      </w:r>
      <w:r>
        <w:rPr>
          <w:rFonts w:hint="eastAsia"/>
          <w:sz w:val="30"/>
          <w:szCs w:val="30"/>
        </w:rPr>
        <w:t>7</w:t>
      </w:r>
      <w:r>
        <w:rPr>
          <w:rFonts w:hint="eastAsia"/>
          <w:sz w:val="30"/>
          <w:szCs w:val="30"/>
        </w:rPr>
        <w:t>万元归个人使用。</w:t>
      </w:r>
    </w:p>
    <w:p w:rsidR="00B00D46" w:rsidRDefault="00B00D46">
      <w:pPr>
        <w:spacing w:line="500" w:lineRule="atLeast"/>
        <w:ind w:firstLine="600"/>
        <w:divId w:val="152575826"/>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月，被告人苏国钊担任港口镇政府应急管理办主任期间，利用财务审批的职务便利，虚构应急管理办需</w:t>
      </w:r>
      <w:r>
        <w:rPr>
          <w:rFonts w:hint="eastAsia"/>
          <w:sz w:val="30"/>
          <w:szCs w:val="30"/>
        </w:rPr>
        <w:lastRenderedPageBreak/>
        <w:t>制作服装的事由，通过虚开制作服装的增值税发票，向港口镇政府申请报销，骗取财政资金人民币</w:t>
      </w:r>
      <w:r>
        <w:rPr>
          <w:rFonts w:hint="eastAsia"/>
          <w:sz w:val="30"/>
          <w:szCs w:val="30"/>
        </w:rPr>
        <w:t>12.1</w:t>
      </w:r>
      <w:r>
        <w:rPr>
          <w:rFonts w:hint="eastAsia"/>
          <w:sz w:val="30"/>
          <w:szCs w:val="30"/>
        </w:rPr>
        <w:t>万元归个人使用。</w:t>
      </w:r>
    </w:p>
    <w:p w:rsidR="00B00D46" w:rsidRDefault="00B00D46">
      <w:pPr>
        <w:spacing w:line="500" w:lineRule="atLeast"/>
        <w:ind w:firstLine="600"/>
        <w:divId w:val="52124025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日上午，被告人苏国钊涉嫌受贿罪接检察人员电话通知后，由港口镇政府的工作人员带至检察机关接受调查，主动供述了尚未被司法机关掌握的上述贪污事实。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日，被告人苏国钊家属代为退出赃款人民币</w:t>
      </w:r>
      <w:r>
        <w:rPr>
          <w:rFonts w:hint="eastAsia"/>
          <w:sz w:val="30"/>
          <w:szCs w:val="30"/>
        </w:rPr>
        <w:t>19</w:t>
      </w:r>
      <w:r>
        <w:rPr>
          <w:rFonts w:hint="eastAsia"/>
          <w:sz w:val="30"/>
          <w:szCs w:val="30"/>
        </w:rPr>
        <w:t>万元至中山市第一市区人民检察院账户。</w:t>
      </w:r>
    </w:p>
    <w:p w:rsidR="00B00D46" w:rsidRDefault="00B00D46">
      <w:pPr>
        <w:spacing w:line="500" w:lineRule="atLeast"/>
        <w:ind w:firstLine="600"/>
        <w:divId w:val="1366562856"/>
        <w:rPr>
          <w:rFonts w:hint="eastAsia"/>
          <w:sz w:val="30"/>
          <w:szCs w:val="30"/>
        </w:rPr>
      </w:pPr>
      <w:r>
        <w:rPr>
          <w:rFonts w:hint="eastAsia"/>
          <w:sz w:val="30"/>
          <w:szCs w:val="30"/>
        </w:rPr>
        <w:t>在本院审理期间，被告人苏国钊家属代为退出赃款人民币</w:t>
      </w:r>
      <w:r>
        <w:rPr>
          <w:rFonts w:hint="eastAsia"/>
          <w:sz w:val="30"/>
          <w:szCs w:val="30"/>
        </w:rPr>
        <w:t>1000</w:t>
      </w:r>
      <w:r>
        <w:rPr>
          <w:rFonts w:hint="eastAsia"/>
          <w:sz w:val="30"/>
          <w:szCs w:val="30"/>
        </w:rPr>
        <w:t>元至本院账户。</w:t>
      </w:r>
    </w:p>
    <w:p w:rsidR="00B00D46" w:rsidRDefault="00B00D46">
      <w:pPr>
        <w:spacing w:line="500" w:lineRule="atLeast"/>
        <w:ind w:firstLine="600"/>
        <w:divId w:val="1411660842"/>
        <w:rPr>
          <w:rFonts w:hint="eastAsia"/>
          <w:sz w:val="30"/>
          <w:szCs w:val="30"/>
        </w:rPr>
      </w:pPr>
      <w:r>
        <w:rPr>
          <w:rFonts w:hint="eastAsia"/>
          <w:sz w:val="30"/>
          <w:szCs w:val="30"/>
        </w:rPr>
        <w:t>上述事实，被告人苏国钊在开庭审理过程中亦无异议，并有公诉机关提交且经法庭质证的到案经过、干部情况简介表、组织关系证明、各类包括铁路护路宣传、禁毒宣传、维稳综治宣传、餐饮接待等虚报开支项目、夸大开支金额的报销单据、</w:t>
      </w:r>
      <w:r>
        <w:rPr>
          <w:rFonts w:hint="eastAsia"/>
          <w:sz w:val="30"/>
          <w:szCs w:val="30"/>
        </w:rPr>
        <w:t>POS</w:t>
      </w:r>
      <w:r>
        <w:rPr>
          <w:rFonts w:hint="eastAsia"/>
          <w:sz w:val="30"/>
          <w:szCs w:val="30"/>
        </w:rPr>
        <w:t>签购单、广东省地方税收通用发票，报价表、港口镇政府记账凭证、单据报销单、农村信用社及中山农村商业银行支票存根、套取服装费用的用款请示、广东省增值税普通发票、报销单据、记账凭证、单据报销单封面、彭某手写的套取资金的时间、经过、证人彭某、梁某、陈某的证言、暂时扣留、冻结财物收据、银行现金交款单、苏国钊的户籍资料、苏国钊的有罪供述、视听资料等证据证实，足以认定。</w:t>
      </w:r>
    </w:p>
    <w:p w:rsidR="00B00D46" w:rsidRDefault="00B00D46">
      <w:pPr>
        <w:spacing w:line="500" w:lineRule="atLeast"/>
        <w:ind w:firstLine="600"/>
        <w:divId w:val="805317190"/>
        <w:rPr>
          <w:rFonts w:hint="eastAsia"/>
          <w:sz w:val="30"/>
          <w:szCs w:val="30"/>
        </w:rPr>
      </w:pPr>
      <w:r>
        <w:rPr>
          <w:rFonts w:hint="eastAsia"/>
          <w:sz w:val="30"/>
          <w:szCs w:val="30"/>
        </w:rPr>
        <w:t>对于被告人苏国钊的辩护人提出苏国钊骗取的</w:t>
      </w:r>
      <w:r>
        <w:rPr>
          <w:rFonts w:hint="eastAsia"/>
          <w:sz w:val="30"/>
          <w:szCs w:val="30"/>
        </w:rPr>
        <w:t>12.1</w:t>
      </w:r>
      <w:r>
        <w:rPr>
          <w:rFonts w:hint="eastAsia"/>
          <w:sz w:val="30"/>
          <w:szCs w:val="30"/>
        </w:rPr>
        <w:t>万元是包含了税费，没有给国家造成损失，该项的实际贪污的款项应为</w:t>
      </w:r>
      <w:r>
        <w:rPr>
          <w:rFonts w:hint="eastAsia"/>
          <w:sz w:val="30"/>
          <w:szCs w:val="30"/>
        </w:rPr>
        <w:t>103418.8</w:t>
      </w:r>
      <w:r>
        <w:rPr>
          <w:rFonts w:hint="eastAsia"/>
          <w:sz w:val="30"/>
          <w:szCs w:val="30"/>
        </w:rPr>
        <w:t>元，全案应认定苏国钊贪污的数额应为</w:t>
      </w:r>
      <w:r>
        <w:rPr>
          <w:rFonts w:hint="eastAsia"/>
          <w:sz w:val="30"/>
          <w:szCs w:val="30"/>
        </w:rPr>
        <w:t>173418.8</w:t>
      </w:r>
      <w:r>
        <w:rPr>
          <w:rFonts w:hint="eastAsia"/>
          <w:sz w:val="30"/>
          <w:szCs w:val="30"/>
        </w:rPr>
        <w:t>元的辩护意见，经查，苏国钊为套取国家财政资金，虚构购买服装的事由，主动联系中山市万达制衣有限公司虚开完税发票，并利用审批的职务便利，向中山市港口镇财政分局申请报销，导致港口镇财政分局将人民币</w:t>
      </w:r>
      <w:r>
        <w:rPr>
          <w:rFonts w:hint="eastAsia"/>
          <w:sz w:val="30"/>
          <w:szCs w:val="30"/>
        </w:rPr>
        <w:t>12.1</w:t>
      </w:r>
      <w:r>
        <w:rPr>
          <w:rFonts w:hint="eastAsia"/>
          <w:sz w:val="30"/>
          <w:szCs w:val="30"/>
        </w:rPr>
        <w:t>万元全额汇款至万达制衣有限公司，所给付的数额即为实际损失数额</w:t>
      </w:r>
      <w:r>
        <w:rPr>
          <w:rFonts w:hint="eastAsia"/>
          <w:sz w:val="30"/>
          <w:szCs w:val="30"/>
        </w:rPr>
        <w:t>,</w:t>
      </w:r>
      <w:r>
        <w:rPr>
          <w:rFonts w:hint="eastAsia"/>
          <w:sz w:val="30"/>
          <w:szCs w:val="30"/>
        </w:rPr>
        <w:t>并已然发生。之后苏国钊直接从万达制衣有限公司取得现金</w:t>
      </w:r>
      <w:r>
        <w:rPr>
          <w:rFonts w:hint="eastAsia"/>
          <w:sz w:val="30"/>
          <w:szCs w:val="30"/>
        </w:rPr>
        <w:t>103418.8</w:t>
      </w:r>
      <w:r>
        <w:rPr>
          <w:rFonts w:hint="eastAsia"/>
          <w:sz w:val="30"/>
          <w:szCs w:val="30"/>
        </w:rPr>
        <w:t>元，余额即使是交付税费亦应认为是为实施贪污犯罪行为而付出的成本，不应予以扣除，因此全案应认定苏国钊贪污的数额为</w:t>
      </w:r>
      <w:r>
        <w:rPr>
          <w:rFonts w:hint="eastAsia"/>
          <w:sz w:val="30"/>
          <w:szCs w:val="30"/>
        </w:rPr>
        <w:t>19.1</w:t>
      </w:r>
      <w:r>
        <w:rPr>
          <w:rFonts w:hint="eastAsia"/>
          <w:sz w:val="30"/>
          <w:szCs w:val="30"/>
        </w:rPr>
        <w:t>万元。其辩护人所提此点意见，理据不足，不予采纳。</w:t>
      </w:r>
    </w:p>
    <w:p w:rsidR="00B00D46" w:rsidRDefault="00B00D46">
      <w:pPr>
        <w:spacing w:line="500" w:lineRule="atLeast"/>
        <w:ind w:firstLine="600"/>
        <w:divId w:val="1129515389"/>
        <w:rPr>
          <w:rFonts w:hint="eastAsia"/>
          <w:sz w:val="30"/>
          <w:szCs w:val="30"/>
        </w:rPr>
      </w:pPr>
      <w:r>
        <w:rPr>
          <w:rFonts w:hint="eastAsia"/>
          <w:sz w:val="30"/>
          <w:szCs w:val="30"/>
        </w:rPr>
        <w:t>对于被告人苏国钊的辩护人提出苏国钊有自首情节，认罪态度好的意见，经查属实，予以采纳。对于其辩护人提出对苏国钊给予缓刑的意见，经查，苏国钊从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年五年间通过虚列开支项目、夸大开支金额的方式长期套取国家资金，作案时间长、次数多，情节恶劣，请求给予苏国钊缓刑处理的意见，理由不充分，不予支持。</w:t>
      </w:r>
    </w:p>
    <w:p w:rsidR="00B00D46" w:rsidRDefault="00B00D46">
      <w:pPr>
        <w:spacing w:line="500" w:lineRule="atLeast"/>
        <w:ind w:firstLine="600"/>
        <w:divId w:val="87890654"/>
        <w:rPr>
          <w:rFonts w:hint="eastAsia"/>
          <w:sz w:val="30"/>
          <w:szCs w:val="30"/>
        </w:rPr>
      </w:pPr>
      <w:r>
        <w:rPr>
          <w:rFonts w:hint="eastAsia"/>
          <w:sz w:val="30"/>
          <w:szCs w:val="30"/>
        </w:rPr>
        <w:t>本院认为，被告人苏国钊无视国家法律，身为国家工作人员，利用职务上的便利，骗取公共财物，数额较大，其行为已构成贪污罪，应依法惩处。犯罪分子违法所得的一切财物，应当予以追缴或者责令退赔。苏国钊涉嫌受贿罪接检察人员电话通知后，由港口镇政府的工作人员带至检察机关接受调查，主动供述上述尚未被司法机关掌握的贪污犯罪事实，应视为有自首情节，依法可以从轻处罚。公诉机关指控被告人苏国钊犯贪污罪的事实清楚，证据确实、充分，罪名成立，本院予以支持。被告人苏国钊的辩护人提出的辩解和辩护意见，经上述分析，有理部分，本院予以采纳；其余部分不予支持。依照《中华人民共和国刑法》第三百八十二条第一款、第三百八十三条第一款第（一）项、第二款、第九十一条第一款第（一）项、第九十三条第一款、第六十七条第一款、第六十四条及《最高人民法院、最高人民检察院关于办理贪污贿赂刑事案件适用法律若干问题的解释》第一条第一款、第十八条、第十九条第一款、《最高人民法院关于处理自首和立功具体应用法律若干问题的解释》第一条之规定，判决如下：</w:t>
      </w:r>
    </w:p>
    <w:p w:rsidR="00B00D46" w:rsidRDefault="00B00D46">
      <w:pPr>
        <w:spacing w:line="500" w:lineRule="atLeast"/>
        <w:ind w:firstLine="600"/>
        <w:divId w:val="1335762831"/>
        <w:rPr>
          <w:rFonts w:hint="eastAsia"/>
          <w:sz w:val="30"/>
          <w:szCs w:val="30"/>
        </w:rPr>
      </w:pPr>
      <w:r>
        <w:rPr>
          <w:rFonts w:hint="eastAsia"/>
          <w:sz w:val="30"/>
          <w:szCs w:val="30"/>
        </w:rPr>
        <w:t>一、被告人苏国钊犯贪污罪，判处有期徒刑一年三个月，并处罚金人民币十万元。</w:t>
      </w:r>
    </w:p>
    <w:p w:rsidR="00B00D46" w:rsidRDefault="00B00D46">
      <w:pPr>
        <w:spacing w:line="500" w:lineRule="atLeast"/>
        <w:ind w:firstLine="600"/>
        <w:divId w:val="8366556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日止。罚金自本判决发生法律效力之日起三十日内向本院缴纳。期满不缴纳的，强制缴纳。）</w:t>
      </w:r>
    </w:p>
    <w:p w:rsidR="00B00D46" w:rsidRDefault="00B00D46">
      <w:pPr>
        <w:spacing w:line="500" w:lineRule="atLeast"/>
        <w:ind w:firstLine="600"/>
        <w:divId w:val="1850027542"/>
        <w:rPr>
          <w:rFonts w:hint="eastAsia"/>
          <w:sz w:val="30"/>
          <w:szCs w:val="30"/>
        </w:rPr>
      </w:pPr>
      <w:r>
        <w:rPr>
          <w:rFonts w:hint="eastAsia"/>
          <w:sz w:val="30"/>
          <w:szCs w:val="30"/>
        </w:rPr>
        <w:t>二、被告人苏国钊退出的贪污犯罪违法所得人民币十九万一千元予以追缴，发还中山市港口镇人民政府。</w:t>
      </w:r>
    </w:p>
    <w:p w:rsidR="00B00D46" w:rsidRDefault="00B00D46">
      <w:pPr>
        <w:spacing w:line="500" w:lineRule="atLeast"/>
        <w:ind w:firstLine="600"/>
        <w:divId w:val="606474597"/>
        <w:rPr>
          <w:rFonts w:hint="eastAsia"/>
          <w:sz w:val="30"/>
          <w:szCs w:val="30"/>
        </w:rPr>
      </w:pPr>
      <w:r>
        <w:rPr>
          <w:rFonts w:hint="eastAsia"/>
          <w:sz w:val="30"/>
          <w:szCs w:val="30"/>
        </w:rPr>
        <w:t>（被告人苏国钊向中山市第一市区人民检察院退出的违法所得人民币</w:t>
      </w:r>
      <w:r>
        <w:rPr>
          <w:rFonts w:hint="eastAsia"/>
          <w:sz w:val="30"/>
          <w:szCs w:val="30"/>
        </w:rPr>
        <w:t>19</w:t>
      </w:r>
      <w:r>
        <w:rPr>
          <w:rFonts w:hint="eastAsia"/>
          <w:sz w:val="30"/>
          <w:szCs w:val="30"/>
        </w:rPr>
        <w:t>万元，由中山市第一市区人民检察院发还中山市港口镇人民政府。被告人苏国钊向本院退出的违法所得人民币</w:t>
      </w:r>
      <w:r>
        <w:rPr>
          <w:rFonts w:hint="eastAsia"/>
          <w:sz w:val="30"/>
          <w:szCs w:val="30"/>
        </w:rPr>
        <w:t>1000</w:t>
      </w:r>
      <w:r>
        <w:rPr>
          <w:rFonts w:hint="eastAsia"/>
          <w:sz w:val="30"/>
          <w:szCs w:val="30"/>
        </w:rPr>
        <w:t>元，由本院发还中山市港口镇人民政府。）</w:t>
      </w:r>
    </w:p>
    <w:p w:rsidR="00B00D46" w:rsidRDefault="00B00D46">
      <w:pPr>
        <w:spacing w:line="500" w:lineRule="atLeast"/>
        <w:ind w:firstLine="600"/>
        <w:divId w:val="1368405353"/>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B00D46" w:rsidRDefault="00B00D46">
      <w:pPr>
        <w:spacing w:line="500" w:lineRule="atLeast"/>
        <w:jc w:val="right"/>
        <w:divId w:val="85344828"/>
        <w:rPr>
          <w:rFonts w:hint="eastAsia"/>
          <w:sz w:val="30"/>
          <w:szCs w:val="30"/>
        </w:rPr>
      </w:pPr>
      <w:r>
        <w:rPr>
          <w:rFonts w:hint="eastAsia"/>
          <w:sz w:val="30"/>
          <w:szCs w:val="30"/>
        </w:rPr>
        <w:t>审判长　　黄鸿德</w:t>
      </w:r>
    </w:p>
    <w:p w:rsidR="00B00D46" w:rsidRDefault="00B00D46">
      <w:pPr>
        <w:spacing w:line="500" w:lineRule="atLeast"/>
        <w:jc w:val="right"/>
        <w:divId w:val="138231289"/>
        <w:rPr>
          <w:rFonts w:hint="eastAsia"/>
          <w:sz w:val="30"/>
          <w:szCs w:val="30"/>
        </w:rPr>
      </w:pPr>
      <w:r>
        <w:rPr>
          <w:rFonts w:hint="eastAsia"/>
          <w:sz w:val="30"/>
          <w:szCs w:val="30"/>
        </w:rPr>
        <w:t>审判员　　温文凯</w:t>
      </w:r>
    </w:p>
    <w:p w:rsidR="00B00D46" w:rsidRDefault="00B00D46">
      <w:pPr>
        <w:spacing w:line="500" w:lineRule="atLeast"/>
        <w:jc w:val="right"/>
        <w:divId w:val="435516715"/>
        <w:rPr>
          <w:rFonts w:hint="eastAsia"/>
          <w:sz w:val="30"/>
          <w:szCs w:val="30"/>
        </w:rPr>
      </w:pPr>
      <w:r>
        <w:rPr>
          <w:rFonts w:hint="eastAsia"/>
          <w:sz w:val="30"/>
          <w:szCs w:val="30"/>
        </w:rPr>
        <w:t>审判员　　巫洁涛</w:t>
      </w:r>
    </w:p>
    <w:p w:rsidR="00B00D46" w:rsidRDefault="00B00D46">
      <w:pPr>
        <w:spacing w:line="500" w:lineRule="atLeast"/>
        <w:jc w:val="right"/>
        <w:divId w:val="689138564"/>
        <w:rPr>
          <w:rFonts w:hint="eastAsia"/>
          <w:sz w:val="30"/>
          <w:szCs w:val="30"/>
        </w:rPr>
      </w:pPr>
      <w:r>
        <w:rPr>
          <w:rFonts w:hint="eastAsia"/>
          <w:sz w:val="30"/>
          <w:szCs w:val="30"/>
        </w:rPr>
        <w:t>二〇一六年十二月二十八日</w:t>
      </w:r>
    </w:p>
    <w:p w:rsidR="00B00D46" w:rsidRDefault="00B00D46">
      <w:pPr>
        <w:spacing w:line="500" w:lineRule="atLeast"/>
        <w:jc w:val="right"/>
        <w:divId w:val="1217279566"/>
        <w:rPr>
          <w:rFonts w:hint="eastAsia"/>
          <w:sz w:val="30"/>
          <w:szCs w:val="30"/>
        </w:rPr>
      </w:pPr>
      <w:r>
        <w:rPr>
          <w:rFonts w:hint="eastAsia"/>
          <w:sz w:val="30"/>
          <w:szCs w:val="30"/>
        </w:rPr>
        <w:t>书记员　　梁嘉玲</w:t>
      </w:r>
    </w:p>
    <w:p w:rsidR="00B00D46" w:rsidRDefault="00B00D46">
      <w:pPr>
        <w:spacing w:line="500" w:lineRule="atLeast"/>
        <w:ind w:firstLine="600"/>
        <w:divId w:val="1465001759"/>
        <w:rPr>
          <w:rFonts w:hint="eastAsia"/>
          <w:sz w:val="30"/>
          <w:szCs w:val="30"/>
        </w:rPr>
      </w:pPr>
      <w:r>
        <w:rPr>
          <w:rFonts w:hint="eastAsia"/>
          <w:sz w:val="30"/>
          <w:szCs w:val="30"/>
        </w:rPr>
        <w:t>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0D46" w:rsidRDefault="00B00D46" w:rsidP="00B00D46">
      <w:pPr>
        <w:rPr>
          <w:rFonts w:hint="eastAsia"/>
        </w:rPr>
      </w:pPr>
      <w:r>
        <w:separator/>
      </w:r>
    </w:p>
  </w:endnote>
  <w:endnote w:type="continuationSeparator" w:id="0">
    <w:p w:rsidR="00B00D46" w:rsidRDefault="00B00D46" w:rsidP="00B00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0D46" w:rsidRDefault="00B00D46" w:rsidP="00B00D46">
      <w:pPr>
        <w:rPr>
          <w:rFonts w:hint="eastAsia"/>
        </w:rPr>
      </w:pPr>
      <w:r>
        <w:separator/>
      </w:r>
    </w:p>
  </w:footnote>
  <w:footnote w:type="continuationSeparator" w:id="0">
    <w:p w:rsidR="00B00D46" w:rsidRDefault="00B00D46" w:rsidP="00B00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D46"/>
    <w:rsid w:val="007235DD"/>
    <w:rsid w:val="00B00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0D46"/>
    <w:pPr>
      <w:tabs>
        <w:tab w:val="center" w:pos="4153"/>
        <w:tab w:val="right" w:pos="8306"/>
      </w:tabs>
      <w:snapToGrid w:val="0"/>
      <w:jc w:val="center"/>
    </w:pPr>
    <w:rPr>
      <w:sz w:val="18"/>
      <w:szCs w:val="18"/>
    </w:rPr>
  </w:style>
  <w:style w:type="character" w:customStyle="1" w:styleId="a4">
    <w:name w:val="页眉 字符"/>
    <w:basedOn w:val="a0"/>
    <w:link w:val="a3"/>
    <w:uiPriority w:val="99"/>
    <w:rsid w:val="00B00D46"/>
    <w:rPr>
      <w:rFonts w:ascii="宋体" w:eastAsia="宋体" w:hAnsi="宋体" w:cs="宋体"/>
      <w:sz w:val="18"/>
      <w:szCs w:val="18"/>
    </w:rPr>
  </w:style>
  <w:style w:type="paragraph" w:styleId="a5">
    <w:name w:val="footer"/>
    <w:basedOn w:val="a"/>
    <w:link w:val="a6"/>
    <w:uiPriority w:val="99"/>
    <w:unhideWhenUsed/>
    <w:rsid w:val="00B00D46"/>
    <w:pPr>
      <w:tabs>
        <w:tab w:val="center" w:pos="4153"/>
        <w:tab w:val="right" w:pos="8306"/>
      </w:tabs>
      <w:snapToGrid w:val="0"/>
    </w:pPr>
    <w:rPr>
      <w:sz w:val="18"/>
      <w:szCs w:val="18"/>
    </w:rPr>
  </w:style>
  <w:style w:type="character" w:customStyle="1" w:styleId="a6">
    <w:name w:val="页脚 字符"/>
    <w:basedOn w:val="a0"/>
    <w:link w:val="a5"/>
    <w:uiPriority w:val="99"/>
    <w:rsid w:val="00B00D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238">
      <w:marLeft w:val="0"/>
      <w:marRight w:val="0"/>
      <w:marTop w:val="10"/>
      <w:marBottom w:val="10"/>
      <w:divBdr>
        <w:top w:val="none" w:sz="0" w:space="0" w:color="auto"/>
        <w:left w:val="none" w:sz="0" w:space="0" w:color="auto"/>
        <w:bottom w:val="none" w:sz="0" w:space="0" w:color="auto"/>
        <w:right w:val="none" w:sz="0" w:space="0" w:color="auto"/>
      </w:divBdr>
    </w:div>
    <w:div w:id="85344828">
      <w:marLeft w:val="0"/>
      <w:marRight w:val="720"/>
      <w:marTop w:val="10"/>
      <w:marBottom w:val="10"/>
      <w:divBdr>
        <w:top w:val="none" w:sz="0" w:space="0" w:color="auto"/>
        <w:left w:val="none" w:sz="0" w:space="0" w:color="auto"/>
        <w:bottom w:val="none" w:sz="0" w:space="0" w:color="auto"/>
        <w:right w:val="none" w:sz="0" w:space="0" w:color="auto"/>
      </w:divBdr>
    </w:div>
    <w:div w:id="87890654">
      <w:marLeft w:val="0"/>
      <w:marRight w:val="0"/>
      <w:marTop w:val="10"/>
      <w:marBottom w:val="10"/>
      <w:divBdr>
        <w:top w:val="none" w:sz="0" w:space="0" w:color="auto"/>
        <w:left w:val="none" w:sz="0" w:space="0" w:color="auto"/>
        <w:bottom w:val="none" w:sz="0" w:space="0" w:color="auto"/>
        <w:right w:val="none" w:sz="0" w:space="0" w:color="auto"/>
      </w:divBdr>
    </w:div>
    <w:div w:id="138231289">
      <w:marLeft w:val="0"/>
      <w:marRight w:val="720"/>
      <w:marTop w:val="10"/>
      <w:marBottom w:val="10"/>
      <w:divBdr>
        <w:top w:val="none" w:sz="0" w:space="0" w:color="auto"/>
        <w:left w:val="none" w:sz="0" w:space="0" w:color="auto"/>
        <w:bottom w:val="none" w:sz="0" w:space="0" w:color="auto"/>
        <w:right w:val="none" w:sz="0" w:space="0" w:color="auto"/>
      </w:divBdr>
    </w:div>
    <w:div w:id="152575826">
      <w:marLeft w:val="0"/>
      <w:marRight w:val="0"/>
      <w:marTop w:val="10"/>
      <w:marBottom w:val="10"/>
      <w:divBdr>
        <w:top w:val="none" w:sz="0" w:space="0" w:color="auto"/>
        <w:left w:val="none" w:sz="0" w:space="0" w:color="auto"/>
        <w:bottom w:val="none" w:sz="0" w:space="0" w:color="auto"/>
        <w:right w:val="none" w:sz="0" w:space="0" w:color="auto"/>
      </w:divBdr>
    </w:div>
    <w:div w:id="256250713">
      <w:marLeft w:val="0"/>
      <w:marRight w:val="0"/>
      <w:marTop w:val="10"/>
      <w:marBottom w:val="10"/>
      <w:divBdr>
        <w:top w:val="none" w:sz="0" w:space="0" w:color="auto"/>
        <w:left w:val="none" w:sz="0" w:space="0" w:color="auto"/>
        <w:bottom w:val="none" w:sz="0" w:space="0" w:color="auto"/>
        <w:right w:val="none" w:sz="0" w:space="0" w:color="auto"/>
      </w:divBdr>
    </w:div>
    <w:div w:id="401681141">
      <w:marLeft w:val="0"/>
      <w:marRight w:val="0"/>
      <w:marTop w:val="10"/>
      <w:marBottom w:val="10"/>
      <w:divBdr>
        <w:top w:val="none" w:sz="0" w:space="0" w:color="auto"/>
        <w:left w:val="none" w:sz="0" w:space="0" w:color="auto"/>
        <w:bottom w:val="none" w:sz="0" w:space="0" w:color="auto"/>
        <w:right w:val="none" w:sz="0" w:space="0" w:color="auto"/>
      </w:divBdr>
    </w:div>
    <w:div w:id="435096110">
      <w:marLeft w:val="0"/>
      <w:marRight w:val="0"/>
      <w:marTop w:val="10"/>
      <w:marBottom w:val="10"/>
      <w:divBdr>
        <w:top w:val="none" w:sz="0" w:space="0" w:color="auto"/>
        <w:left w:val="none" w:sz="0" w:space="0" w:color="auto"/>
        <w:bottom w:val="none" w:sz="0" w:space="0" w:color="auto"/>
        <w:right w:val="none" w:sz="0" w:space="0" w:color="auto"/>
      </w:divBdr>
    </w:div>
    <w:div w:id="435516715">
      <w:marLeft w:val="0"/>
      <w:marRight w:val="720"/>
      <w:marTop w:val="10"/>
      <w:marBottom w:val="10"/>
      <w:divBdr>
        <w:top w:val="none" w:sz="0" w:space="0" w:color="auto"/>
        <w:left w:val="none" w:sz="0" w:space="0" w:color="auto"/>
        <w:bottom w:val="none" w:sz="0" w:space="0" w:color="auto"/>
        <w:right w:val="none" w:sz="0" w:space="0" w:color="auto"/>
      </w:divBdr>
    </w:div>
    <w:div w:id="521240253">
      <w:marLeft w:val="0"/>
      <w:marRight w:val="0"/>
      <w:marTop w:val="10"/>
      <w:marBottom w:val="10"/>
      <w:divBdr>
        <w:top w:val="none" w:sz="0" w:space="0" w:color="auto"/>
        <w:left w:val="none" w:sz="0" w:space="0" w:color="auto"/>
        <w:bottom w:val="none" w:sz="0" w:space="0" w:color="auto"/>
        <w:right w:val="none" w:sz="0" w:space="0" w:color="auto"/>
      </w:divBdr>
    </w:div>
    <w:div w:id="544373460">
      <w:marLeft w:val="0"/>
      <w:marRight w:val="0"/>
      <w:marTop w:val="10"/>
      <w:marBottom w:val="10"/>
      <w:divBdr>
        <w:top w:val="none" w:sz="0" w:space="0" w:color="auto"/>
        <w:left w:val="none" w:sz="0" w:space="0" w:color="auto"/>
        <w:bottom w:val="none" w:sz="0" w:space="0" w:color="auto"/>
        <w:right w:val="none" w:sz="0" w:space="0" w:color="auto"/>
      </w:divBdr>
    </w:div>
    <w:div w:id="606474597">
      <w:marLeft w:val="0"/>
      <w:marRight w:val="0"/>
      <w:marTop w:val="10"/>
      <w:marBottom w:val="10"/>
      <w:divBdr>
        <w:top w:val="none" w:sz="0" w:space="0" w:color="auto"/>
        <w:left w:val="none" w:sz="0" w:space="0" w:color="auto"/>
        <w:bottom w:val="none" w:sz="0" w:space="0" w:color="auto"/>
        <w:right w:val="none" w:sz="0" w:space="0" w:color="auto"/>
      </w:divBdr>
    </w:div>
    <w:div w:id="689138564">
      <w:marLeft w:val="0"/>
      <w:marRight w:val="720"/>
      <w:marTop w:val="10"/>
      <w:marBottom w:val="10"/>
      <w:divBdr>
        <w:top w:val="none" w:sz="0" w:space="0" w:color="auto"/>
        <w:left w:val="none" w:sz="0" w:space="0" w:color="auto"/>
        <w:bottom w:val="none" w:sz="0" w:space="0" w:color="auto"/>
        <w:right w:val="none" w:sz="0" w:space="0" w:color="auto"/>
      </w:divBdr>
    </w:div>
    <w:div w:id="805317190">
      <w:marLeft w:val="0"/>
      <w:marRight w:val="0"/>
      <w:marTop w:val="10"/>
      <w:marBottom w:val="10"/>
      <w:divBdr>
        <w:top w:val="none" w:sz="0" w:space="0" w:color="auto"/>
        <w:left w:val="none" w:sz="0" w:space="0" w:color="auto"/>
        <w:bottom w:val="none" w:sz="0" w:space="0" w:color="auto"/>
        <w:right w:val="none" w:sz="0" w:space="0" w:color="auto"/>
      </w:divBdr>
    </w:div>
    <w:div w:id="836655683">
      <w:marLeft w:val="0"/>
      <w:marRight w:val="0"/>
      <w:marTop w:val="10"/>
      <w:marBottom w:val="10"/>
      <w:divBdr>
        <w:top w:val="none" w:sz="0" w:space="0" w:color="auto"/>
        <w:left w:val="none" w:sz="0" w:space="0" w:color="auto"/>
        <w:bottom w:val="none" w:sz="0" w:space="0" w:color="auto"/>
        <w:right w:val="none" w:sz="0" w:space="0" w:color="auto"/>
      </w:divBdr>
    </w:div>
    <w:div w:id="1129515389">
      <w:marLeft w:val="0"/>
      <w:marRight w:val="0"/>
      <w:marTop w:val="10"/>
      <w:marBottom w:val="10"/>
      <w:divBdr>
        <w:top w:val="none" w:sz="0" w:space="0" w:color="auto"/>
        <w:left w:val="none" w:sz="0" w:space="0" w:color="auto"/>
        <w:bottom w:val="none" w:sz="0" w:space="0" w:color="auto"/>
        <w:right w:val="none" w:sz="0" w:space="0" w:color="auto"/>
      </w:divBdr>
    </w:div>
    <w:div w:id="1217279566">
      <w:marLeft w:val="0"/>
      <w:marRight w:val="720"/>
      <w:marTop w:val="10"/>
      <w:marBottom w:val="10"/>
      <w:divBdr>
        <w:top w:val="none" w:sz="0" w:space="0" w:color="auto"/>
        <w:left w:val="none" w:sz="0" w:space="0" w:color="auto"/>
        <w:bottom w:val="none" w:sz="0" w:space="0" w:color="auto"/>
        <w:right w:val="none" w:sz="0" w:space="0" w:color="auto"/>
      </w:divBdr>
    </w:div>
    <w:div w:id="1228341412">
      <w:marLeft w:val="0"/>
      <w:marRight w:val="0"/>
      <w:marTop w:val="10"/>
      <w:marBottom w:val="10"/>
      <w:divBdr>
        <w:top w:val="none" w:sz="0" w:space="0" w:color="auto"/>
        <w:left w:val="none" w:sz="0" w:space="0" w:color="auto"/>
        <w:bottom w:val="none" w:sz="0" w:space="0" w:color="auto"/>
        <w:right w:val="none" w:sz="0" w:space="0" w:color="auto"/>
      </w:divBdr>
    </w:div>
    <w:div w:id="1243415985">
      <w:marLeft w:val="0"/>
      <w:marRight w:val="0"/>
      <w:marTop w:val="10"/>
      <w:marBottom w:val="10"/>
      <w:divBdr>
        <w:top w:val="none" w:sz="0" w:space="0" w:color="auto"/>
        <w:left w:val="none" w:sz="0" w:space="0" w:color="auto"/>
        <w:bottom w:val="none" w:sz="0" w:space="0" w:color="auto"/>
        <w:right w:val="none" w:sz="0" w:space="0" w:color="auto"/>
      </w:divBdr>
    </w:div>
    <w:div w:id="1335762831">
      <w:marLeft w:val="0"/>
      <w:marRight w:val="0"/>
      <w:marTop w:val="10"/>
      <w:marBottom w:val="10"/>
      <w:divBdr>
        <w:top w:val="none" w:sz="0" w:space="0" w:color="auto"/>
        <w:left w:val="none" w:sz="0" w:space="0" w:color="auto"/>
        <w:bottom w:val="none" w:sz="0" w:space="0" w:color="auto"/>
        <w:right w:val="none" w:sz="0" w:space="0" w:color="auto"/>
      </w:divBdr>
    </w:div>
    <w:div w:id="1364095147">
      <w:marLeft w:val="0"/>
      <w:marRight w:val="0"/>
      <w:marTop w:val="10"/>
      <w:marBottom w:val="10"/>
      <w:divBdr>
        <w:top w:val="none" w:sz="0" w:space="0" w:color="auto"/>
        <w:left w:val="none" w:sz="0" w:space="0" w:color="auto"/>
        <w:bottom w:val="none" w:sz="0" w:space="0" w:color="auto"/>
        <w:right w:val="none" w:sz="0" w:space="0" w:color="auto"/>
      </w:divBdr>
    </w:div>
    <w:div w:id="1366562856">
      <w:marLeft w:val="0"/>
      <w:marRight w:val="0"/>
      <w:marTop w:val="10"/>
      <w:marBottom w:val="10"/>
      <w:divBdr>
        <w:top w:val="none" w:sz="0" w:space="0" w:color="auto"/>
        <w:left w:val="none" w:sz="0" w:space="0" w:color="auto"/>
        <w:bottom w:val="none" w:sz="0" w:space="0" w:color="auto"/>
        <w:right w:val="none" w:sz="0" w:space="0" w:color="auto"/>
      </w:divBdr>
    </w:div>
    <w:div w:id="1368405353">
      <w:marLeft w:val="0"/>
      <w:marRight w:val="0"/>
      <w:marTop w:val="10"/>
      <w:marBottom w:val="10"/>
      <w:divBdr>
        <w:top w:val="none" w:sz="0" w:space="0" w:color="auto"/>
        <w:left w:val="none" w:sz="0" w:space="0" w:color="auto"/>
        <w:bottom w:val="none" w:sz="0" w:space="0" w:color="auto"/>
        <w:right w:val="none" w:sz="0" w:space="0" w:color="auto"/>
      </w:divBdr>
    </w:div>
    <w:div w:id="1411660842">
      <w:marLeft w:val="0"/>
      <w:marRight w:val="0"/>
      <w:marTop w:val="10"/>
      <w:marBottom w:val="10"/>
      <w:divBdr>
        <w:top w:val="none" w:sz="0" w:space="0" w:color="auto"/>
        <w:left w:val="none" w:sz="0" w:space="0" w:color="auto"/>
        <w:bottom w:val="none" w:sz="0" w:space="0" w:color="auto"/>
        <w:right w:val="none" w:sz="0" w:space="0" w:color="auto"/>
      </w:divBdr>
    </w:div>
    <w:div w:id="1449542252">
      <w:marLeft w:val="0"/>
      <w:marRight w:val="0"/>
      <w:marTop w:val="10"/>
      <w:marBottom w:val="10"/>
      <w:divBdr>
        <w:top w:val="none" w:sz="0" w:space="0" w:color="auto"/>
        <w:left w:val="none" w:sz="0" w:space="0" w:color="auto"/>
        <w:bottom w:val="none" w:sz="0" w:space="0" w:color="auto"/>
        <w:right w:val="none" w:sz="0" w:space="0" w:color="auto"/>
      </w:divBdr>
    </w:div>
    <w:div w:id="1465001759">
      <w:marLeft w:val="0"/>
      <w:marRight w:val="0"/>
      <w:marTop w:val="10"/>
      <w:marBottom w:val="10"/>
      <w:divBdr>
        <w:top w:val="none" w:sz="0" w:space="0" w:color="auto"/>
        <w:left w:val="none" w:sz="0" w:space="0" w:color="auto"/>
        <w:bottom w:val="none" w:sz="0" w:space="0" w:color="auto"/>
        <w:right w:val="none" w:sz="0" w:space="0" w:color="auto"/>
      </w:divBdr>
    </w:div>
    <w:div w:id="18500275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