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7FBF" w:rsidRDefault="000A7FBF">
      <w:pPr>
        <w:pStyle w:val="a3"/>
      </w:pPr>
      <w:r>
        <w:t> </w:t>
      </w:r>
    </w:p>
    <w:p w:rsidR="000A7FBF" w:rsidRDefault="000A7FBF">
      <w:pPr>
        <w:spacing w:line="500" w:lineRule="atLeast"/>
        <w:jc w:val="center"/>
        <w:divId w:val="32999221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广东省新兴县人民法院</w:t>
      </w:r>
    </w:p>
    <w:p w:rsidR="000A7FBF" w:rsidRDefault="000A7FBF">
      <w:pPr>
        <w:spacing w:line="500" w:lineRule="atLeast"/>
        <w:jc w:val="center"/>
        <w:divId w:val="22846549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0A7FBF" w:rsidRDefault="000A7FBF">
      <w:pPr>
        <w:spacing w:line="500" w:lineRule="atLeast"/>
        <w:jc w:val="right"/>
        <w:divId w:val="1868717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5321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147</w:t>
      </w:r>
      <w:r>
        <w:rPr>
          <w:rFonts w:hint="eastAsia"/>
          <w:sz w:val="30"/>
          <w:szCs w:val="30"/>
        </w:rPr>
        <w:t>号</w:t>
      </w:r>
    </w:p>
    <w:p w:rsidR="000A7FBF" w:rsidRDefault="000A7FBF">
      <w:pPr>
        <w:spacing w:line="500" w:lineRule="atLeast"/>
        <w:ind w:firstLine="600"/>
        <w:divId w:val="864369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公诉机关新兴县人民检察院。</w:t>
      </w:r>
    </w:p>
    <w:p w:rsidR="000A7FBF" w:rsidRDefault="000A7FBF">
      <w:pPr>
        <w:spacing w:line="500" w:lineRule="atLeast"/>
        <w:ind w:firstLine="600"/>
        <w:divId w:val="306162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被告人苏某某，男，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日出生，汉族，广东省新兴县人，初中文化，原任新兴县车岗镇平沙村委会主任、车岗镇人大代表，户籍所在地新兴县，住新兴县。因本案于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日被新兴县人民检察院决定取保候审，同年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日被本院决定取保候审。</w:t>
      </w:r>
    </w:p>
    <w:p w:rsidR="000A7FBF" w:rsidRDefault="000A7FBF">
      <w:pPr>
        <w:spacing w:line="500" w:lineRule="atLeast"/>
        <w:ind w:firstLine="600"/>
        <w:divId w:val="84885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新兴县人民检察院以新检诉刑诉</w:t>
      </w:r>
      <w:r>
        <w:rPr>
          <w:rFonts w:hint="eastAsia"/>
          <w:sz w:val="30"/>
          <w:szCs w:val="30"/>
        </w:rPr>
        <w:t>[2017]168</w:t>
      </w:r>
      <w:r>
        <w:rPr>
          <w:rFonts w:hint="eastAsia"/>
          <w:sz w:val="30"/>
          <w:szCs w:val="30"/>
        </w:rPr>
        <w:t>号起诉书指控被告人苏某某犯行贿罪，于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日向本院提起公诉。本院于同年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日立案，依法适用简易程序组成合议庭，于同年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日公开开庭审理了本案。新兴县人民检察院指派检察员梁珍出庭支持公诉，被告人苏某某到庭参加诉讼。现已审理终结。</w:t>
      </w:r>
    </w:p>
    <w:p w:rsidR="000A7FBF" w:rsidRDefault="000A7FBF">
      <w:pPr>
        <w:spacing w:line="500" w:lineRule="atLeast"/>
        <w:ind w:firstLine="600"/>
        <w:divId w:val="812604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年年初，被告人苏某某伙同劳某、李某某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均已判刑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三人合伙承租了新兴江新兴县新城镇下坪居委会中坪村“中间墩”河段，并于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月开始进行开路、掀土，做好采砂准备。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在未办理任何采砂证照的情况下，三人雇人晚上在承租的河段非法开采河砂。不久，三人非法采砂行为被新兴县水务局查处，并被扣押了非法采砂的铲车、钩机等物品。按照相关规定，三人的行为应处以没收违法所得，并罚款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万元以上的行政处罚。</w:t>
      </w:r>
    </w:p>
    <w:p w:rsidR="000A7FBF" w:rsidRDefault="000A7FBF">
      <w:pPr>
        <w:spacing w:line="500" w:lineRule="atLeast"/>
        <w:ind w:firstLine="600"/>
        <w:divId w:val="452208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为了使非法采砂行为不被查处及被查处后得到从轻从快处理，在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年期间，被告人苏某某和劳某、李某某经过商量，分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次送了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万元现金给新兴县水务局水政股股长</w:t>
      </w:r>
      <w:r>
        <w:rPr>
          <w:rFonts w:hint="eastAsia"/>
          <w:sz w:val="30"/>
          <w:szCs w:val="30"/>
        </w:rPr>
        <w:lastRenderedPageBreak/>
        <w:t>张某某，让其提供帮助。第一次是在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月，被告人苏某某等人着手偷采河砂时，由苏某某经手送了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万元现金给张某某，让张某某为其偷采河砂行为通风报信；第二次是在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月，被告人苏某某等人偷采河砂行为被县水务局查处后，由李某某经手送了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万元现金给张某某，让张某某提供帮助，希望其偷采河砂一事能得到从轻从快处理。</w:t>
      </w:r>
    </w:p>
    <w:p w:rsidR="000A7FBF" w:rsidRDefault="000A7FBF">
      <w:pPr>
        <w:spacing w:line="500" w:lineRule="atLeast"/>
        <w:ind w:firstLine="600"/>
        <w:divId w:val="10658779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经审理查明，本院对公诉机关指控的上述事实予以确认。另查明：被告人苏某某在新兴县人民检察院于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日通知对其进行询问时，自动到案，如实供述其上述行贿的犯罪事实，该院于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日对本案立案侦查。被告人苏某某此前无犯罪行为。</w:t>
      </w:r>
    </w:p>
    <w:p w:rsidR="000A7FBF" w:rsidRDefault="000A7FBF">
      <w:pPr>
        <w:spacing w:line="500" w:lineRule="atLeast"/>
        <w:ind w:firstLine="600"/>
        <w:divId w:val="1830780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苏某某在开庭审理过程中亦无异议，当庭认罪，并有书证受案登记表、立案决定书、抓获经过、户籍资料、新兴县车岗镇第十七届人民代表大会当选代表名册、车岗镇新一届村、社区成员情况统计表、出租合同书、李某某非法采砂行政执法档案、组织机构代码证、新兴县水务局主要职责内设机构和人员编制规定、关于调整水务局班子成员工作分工的通知、关于伍俊坤等职务任免的通知、张某某人事档案资料、银行流水、刑事判决书等；证人张某某、苏某甲、蔡某某、伍某某、邝某某等人的证言；同案人李某某、劳某的供述；被告人苏某某的供述和辩解、同步录音录像等证据证实，足以认定。</w:t>
      </w:r>
    </w:p>
    <w:p w:rsidR="000A7FBF" w:rsidRDefault="000A7FBF">
      <w:pPr>
        <w:spacing w:line="500" w:lineRule="atLeast"/>
        <w:ind w:firstLine="600"/>
        <w:divId w:val="1296594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本院认为，被告人苏某某为谋取不正当利益，给予国家工作人员人民币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，其行为已构成行贿罪。公诉机关指控被告人苏某某的犯罪事实清楚，证据确实充分，罪名成立，予以采纳。被告人苏某某自动到案，如实供述自己的罪行，是自首，依法可以从轻或者减轻处罚，犯罪较轻的，可以免除处罚。被告人苏某某的犯罪情节轻微，根据其犯罪事实、性质、情节、对于社会的危害程度及其悔罪表现，依法对其免予刑事处罚。经本院审判委员会讨论决定，依照《中华人民共和国刑法》第三百八十九条第一款、第三百九十条、第六十七条第一款、第三十七条，最高人民法院、最高人民检察院《关于办理贪污贿赂刑事案件适用法律若干问题的解释》第七条第一款的规定，判决如下：</w:t>
      </w:r>
    </w:p>
    <w:p w:rsidR="000A7FBF" w:rsidRDefault="000A7FBF">
      <w:pPr>
        <w:spacing w:line="500" w:lineRule="atLeast"/>
        <w:ind w:firstLine="600"/>
        <w:divId w:val="469254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被告人苏某某犯行贿罪，免予刑事处罚。</w:t>
      </w:r>
    </w:p>
    <w:p w:rsidR="000A7FBF" w:rsidRDefault="000A7FBF">
      <w:pPr>
        <w:spacing w:line="500" w:lineRule="atLeast"/>
        <w:ind w:firstLine="600"/>
        <w:divId w:val="389421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如不服本判决，可在接到判决书的第二日起十日内，通过本院或者直接向广东省云浮市中级人民法院提出上诉。书面上诉的，应当提交上诉状正本一份，副本二份。</w:t>
      </w:r>
    </w:p>
    <w:p w:rsidR="000A7FBF" w:rsidRDefault="000A7FBF">
      <w:pPr>
        <w:spacing w:line="500" w:lineRule="atLeast"/>
        <w:jc w:val="right"/>
        <w:divId w:val="1800566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郭善伟</w:t>
      </w:r>
    </w:p>
    <w:p w:rsidR="000A7FBF" w:rsidRDefault="000A7FBF">
      <w:pPr>
        <w:spacing w:line="500" w:lineRule="atLeast"/>
        <w:jc w:val="right"/>
        <w:divId w:val="5323080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余洁玲</w:t>
      </w:r>
    </w:p>
    <w:p w:rsidR="000A7FBF" w:rsidRDefault="000A7FBF">
      <w:pPr>
        <w:spacing w:line="500" w:lineRule="atLeast"/>
        <w:jc w:val="right"/>
        <w:divId w:val="8170678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　宽</w:t>
      </w:r>
    </w:p>
    <w:p w:rsidR="000A7FBF" w:rsidRDefault="000A7FBF">
      <w:pPr>
        <w:spacing w:line="500" w:lineRule="atLeast"/>
        <w:jc w:val="right"/>
        <w:divId w:val="18026484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二〇一七年九月三十日</w:t>
      </w:r>
    </w:p>
    <w:p w:rsidR="000A7FBF" w:rsidRDefault="000A7FBF">
      <w:pPr>
        <w:spacing w:line="500" w:lineRule="atLeast"/>
        <w:ind w:firstLine="600"/>
        <w:divId w:val="1695762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法官助理陈绍宏</w:t>
      </w:r>
    </w:p>
    <w:p w:rsidR="000A7FBF" w:rsidRDefault="000A7FBF">
      <w:pPr>
        <w:spacing w:line="500" w:lineRule="atLeast"/>
        <w:ind w:firstLine="600"/>
        <w:divId w:val="3783631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书记员梁燕霞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7FBF" w:rsidRDefault="000A7FBF" w:rsidP="000A7FBF">
      <w:pPr>
        <w:rPr>
          <w:rFonts w:hint="eastAsia"/>
        </w:rPr>
      </w:pPr>
      <w:r>
        <w:separator/>
      </w:r>
    </w:p>
  </w:endnote>
  <w:endnote w:type="continuationSeparator" w:id="0">
    <w:p w:rsidR="000A7FBF" w:rsidRDefault="000A7FBF" w:rsidP="000A7F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7FBF" w:rsidRDefault="000A7FBF" w:rsidP="000A7FBF">
      <w:pPr>
        <w:rPr>
          <w:rFonts w:hint="eastAsia"/>
        </w:rPr>
      </w:pPr>
      <w:r>
        <w:separator/>
      </w:r>
    </w:p>
  </w:footnote>
  <w:footnote w:type="continuationSeparator" w:id="0">
    <w:p w:rsidR="000A7FBF" w:rsidRDefault="000A7FBF" w:rsidP="000A7FB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BF"/>
    <w:rsid w:val="000A7FBF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F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FB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F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FB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62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5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4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1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6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9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4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0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6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8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79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4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2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7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80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