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7FCA" w:rsidRDefault="00BB7FCA">
      <w:pPr>
        <w:spacing w:line="500" w:lineRule="atLeast"/>
        <w:jc w:val="center"/>
        <w:divId w:val="1091396078"/>
        <w:rPr>
          <w:rFonts w:ascii="黑体" w:eastAsia="黑体" w:hAnsi="黑体"/>
          <w:sz w:val="36"/>
          <w:szCs w:val="36"/>
        </w:rPr>
      </w:pPr>
      <w:r>
        <w:rPr>
          <w:rFonts w:ascii="黑体" w:eastAsia="黑体" w:hAnsi="黑体" w:hint="eastAsia"/>
          <w:sz w:val="36"/>
          <w:szCs w:val="36"/>
        </w:rPr>
        <w:t>广东省电白县人民法院</w:t>
      </w:r>
    </w:p>
    <w:p w:rsidR="00BB7FCA" w:rsidRDefault="00BB7FCA">
      <w:pPr>
        <w:spacing w:line="500" w:lineRule="atLeast"/>
        <w:jc w:val="center"/>
        <w:divId w:val="21276963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B7FCA" w:rsidRDefault="00BB7FCA">
      <w:pPr>
        <w:spacing w:line="500" w:lineRule="atLeast"/>
        <w:jc w:val="right"/>
        <w:divId w:val="317154887"/>
        <w:rPr>
          <w:rFonts w:hint="eastAsia"/>
          <w:sz w:val="30"/>
          <w:szCs w:val="30"/>
        </w:rPr>
      </w:pPr>
      <w:r>
        <w:rPr>
          <w:rFonts w:hint="eastAsia"/>
          <w:sz w:val="30"/>
          <w:szCs w:val="30"/>
        </w:rPr>
        <w:t>（</w:t>
      </w:r>
      <w:r>
        <w:rPr>
          <w:rFonts w:hint="eastAsia"/>
          <w:sz w:val="30"/>
          <w:szCs w:val="30"/>
        </w:rPr>
        <w:t>2012</w:t>
      </w:r>
      <w:r>
        <w:rPr>
          <w:rFonts w:hint="eastAsia"/>
          <w:sz w:val="30"/>
          <w:szCs w:val="30"/>
        </w:rPr>
        <w:t>）茂电法刑初字第</w:t>
      </w:r>
      <w:r>
        <w:rPr>
          <w:rFonts w:hint="eastAsia"/>
          <w:sz w:val="30"/>
          <w:szCs w:val="30"/>
        </w:rPr>
        <w:t>31</w:t>
      </w:r>
      <w:r>
        <w:rPr>
          <w:rFonts w:hint="eastAsia"/>
          <w:sz w:val="30"/>
          <w:szCs w:val="30"/>
        </w:rPr>
        <w:t>号</w:t>
      </w:r>
    </w:p>
    <w:p w:rsidR="00BB7FCA" w:rsidRDefault="00BB7FCA">
      <w:pPr>
        <w:spacing w:line="500" w:lineRule="atLeast"/>
        <w:ind w:firstLine="600"/>
        <w:divId w:val="1601717484"/>
        <w:rPr>
          <w:rFonts w:hint="eastAsia"/>
          <w:sz w:val="30"/>
          <w:szCs w:val="30"/>
        </w:rPr>
      </w:pPr>
      <w:r>
        <w:rPr>
          <w:rFonts w:hint="eastAsia"/>
          <w:sz w:val="30"/>
          <w:szCs w:val="30"/>
        </w:rPr>
        <w:t>公诉机关广东省电白县人民检察院。</w:t>
      </w:r>
    </w:p>
    <w:p w:rsidR="00BB7FCA" w:rsidRDefault="00BB7FCA">
      <w:pPr>
        <w:spacing w:line="500" w:lineRule="atLeast"/>
        <w:ind w:firstLine="600"/>
        <w:divId w:val="667754862"/>
        <w:rPr>
          <w:rFonts w:hint="eastAsia"/>
          <w:sz w:val="30"/>
          <w:szCs w:val="30"/>
        </w:rPr>
      </w:pPr>
      <w:r>
        <w:rPr>
          <w:rFonts w:hint="eastAsia"/>
          <w:sz w:val="30"/>
          <w:szCs w:val="30"/>
        </w:rPr>
        <w:t>被告人苏某，男，广东省电白县人，汉族，本科学历程度，住广东省电白县，原系电××县树仔镇镇长，公民身份号码：×××</w:t>
      </w:r>
      <w:r>
        <w:rPr>
          <w:rFonts w:hint="eastAsia"/>
          <w:sz w:val="30"/>
          <w:szCs w:val="30"/>
        </w:rPr>
        <w:t>0011</w:t>
      </w:r>
      <w:r>
        <w:rPr>
          <w:rFonts w:hint="eastAsia"/>
          <w:sz w:val="30"/>
          <w:szCs w:val="30"/>
        </w:rPr>
        <w:t>。</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日因犯受贿罪被电白县人民法院判处有期徒刑五年六个月。</w:t>
      </w:r>
      <w:r>
        <w:rPr>
          <w:rFonts w:hint="eastAsia"/>
          <w:sz w:val="30"/>
          <w:szCs w:val="30"/>
        </w:rPr>
        <w:t>2002</w:t>
      </w:r>
      <w:r>
        <w:rPr>
          <w:rFonts w:hint="eastAsia"/>
          <w:sz w:val="30"/>
          <w:szCs w:val="30"/>
        </w:rPr>
        <w:t>年因病保外就医，经减刑于</w:t>
      </w:r>
      <w:r>
        <w:rPr>
          <w:rFonts w:hint="eastAsia"/>
          <w:sz w:val="30"/>
          <w:szCs w:val="30"/>
        </w:rPr>
        <w:t>2004</w:t>
      </w:r>
      <w:r>
        <w:rPr>
          <w:rFonts w:hint="eastAsia"/>
          <w:sz w:val="30"/>
          <w:szCs w:val="30"/>
        </w:rPr>
        <w:t>年刑满释放。因本案于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日到电白县人民检察院投案，同日被取保候审。</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日被本院取保候审。</w:t>
      </w:r>
    </w:p>
    <w:p w:rsidR="00BB7FCA" w:rsidRDefault="00BB7FCA">
      <w:pPr>
        <w:spacing w:line="500" w:lineRule="atLeast"/>
        <w:ind w:firstLine="600"/>
        <w:divId w:val="279380190"/>
        <w:rPr>
          <w:rFonts w:hint="eastAsia"/>
          <w:sz w:val="30"/>
          <w:szCs w:val="30"/>
        </w:rPr>
      </w:pPr>
      <w:r>
        <w:rPr>
          <w:rFonts w:hint="eastAsia"/>
          <w:sz w:val="30"/>
          <w:szCs w:val="30"/>
        </w:rPr>
        <w:t>电白县人民检察院以电检刑诉（</w:t>
      </w:r>
      <w:r>
        <w:rPr>
          <w:rFonts w:hint="eastAsia"/>
          <w:sz w:val="30"/>
          <w:szCs w:val="30"/>
        </w:rPr>
        <w:t>2011</w:t>
      </w:r>
      <w:r>
        <w:rPr>
          <w:rFonts w:hint="eastAsia"/>
          <w:sz w:val="30"/>
          <w:szCs w:val="30"/>
        </w:rPr>
        <w:t>）</w:t>
      </w:r>
      <w:r>
        <w:rPr>
          <w:rFonts w:hint="eastAsia"/>
          <w:sz w:val="30"/>
          <w:szCs w:val="30"/>
        </w:rPr>
        <w:t>692</w:t>
      </w:r>
      <w:r>
        <w:rPr>
          <w:rFonts w:hint="eastAsia"/>
          <w:sz w:val="30"/>
          <w:szCs w:val="30"/>
        </w:rPr>
        <w:t>号起诉书指控被告人苏某犯贪污罪，于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日向本院提起公诉。本院依法组成合议庭，公开开庭审理了本案。电白县人民检察院指派检察员潘水清出庭支持公诉，被告人苏某到庭参加诉讼。现已审理终结。</w:t>
      </w:r>
    </w:p>
    <w:p w:rsidR="00BB7FCA" w:rsidRDefault="00BB7FCA">
      <w:pPr>
        <w:spacing w:line="500" w:lineRule="atLeast"/>
        <w:ind w:firstLine="600"/>
        <w:divId w:val="1307779060"/>
        <w:rPr>
          <w:rFonts w:hint="eastAsia"/>
          <w:sz w:val="30"/>
          <w:szCs w:val="30"/>
        </w:rPr>
      </w:pPr>
      <w:r>
        <w:rPr>
          <w:rFonts w:hint="eastAsia"/>
          <w:sz w:val="30"/>
          <w:szCs w:val="30"/>
        </w:rPr>
        <w:t>经审理查明：</w:t>
      </w:r>
      <w:r>
        <w:rPr>
          <w:rFonts w:hint="eastAsia"/>
          <w:sz w:val="30"/>
          <w:szCs w:val="30"/>
        </w:rPr>
        <w:t>1999</w:t>
      </w:r>
      <w:r>
        <w:rPr>
          <w:rFonts w:hint="eastAsia"/>
          <w:sz w:val="30"/>
          <w:szCs w:val="30"/>
        </w:rPr>
        <w:t>年间，有政策规定由地方财政作担保，由上级财政借款给地方农村基金会兑付股民的股金。</w:t>
      </w:r>
      <w:r>
        <w:rPr>
          <w:rFonts w:hint="eastAsia"/>
          <w:sz w:val="30"/>
          <w:szCs w:val="30"/>
        </w:rPr>
        <w:t>1999</w:t>
      </w:r>
      <w:r>
        <w:rPr>
          <w:rFonts w:hint="eastAsia"/>
          <w:sz w:val="30"/>
          <w:szCs w:val="30"/>
        </w:rPr>
        <w:t>年年间，时任电白县树仔镇镇委书记的潘某乙和被告人苏某在电白县水东镇桃花源酒楼与树仔镇原基金会主任曹某、副主任李某、会计唐某等人商量利用基金会向股民兑付股金的机会采取造假方法套取现金。由镇委书记潘某乙和被告人苏某提议以林某的个人名义在基金会虚假存入人民币</w:t>
      </w:r>
      <w:r>
        <w:rPr>
          <w:rFonts w:hint="eastAsia"/>
          <w:sz w:val="30"/>
          <w:szCs w:val="30"/>
        </w:rPr>
        <w:t>60</w:t>
      </w:r>
      <w:r>
        <w:rPr>
          <w:rFonts w:hint="eastAsia"/>
          <w:sz w:val="30"/>
          <w:szCs w:val="30"/>
        </w:rPr>
        <w:t>万元，欲以此笔款缓解树仔镇的资金困难。镇委书记潘某乙征得林某同意后，便和被告人苏某指使曹某、李某、唐某等基金会的工作人员伪造了一笔人民币</w:t>
      </w:r>
      <w:r>
        <w:rPr>
          <w:rFonts w:hint="eastAsia"/>
          <w:sz w:val="30"/>
          <w:szCs w:val="30"/>
        </w:rPr>
        <w:t>60</w:t>
      </w:r>
      <w:r>
        <w:rPr>
          <w:rFonts w:hint="eastAsia"/>
          <w:sz w:val="30"/>
          <w:szCs w:val="30"/>
        </w:rPr>
        <w:t>万元存款，存款人为林某。在兑付工作开始后，被告人苏某在其办公室将基金会工作人员做好的股民登记证交</w:t>
      </w:r>
      <w:r>
        <w:rPr>
          <w:rFonts w:hint="eastAsia"/>
          <w:sz w:val="30"/>
          <w:szCs w:val="30"/>
        </w:rPr>
        <w:lastRenderedPageBreak/>
        <w:t>给林某，吩咐林某办理具体的兑付手续。林某通过虚假的股民登记证套取出人民币</w:t>
      </w:r>
      <w:r>
        <w:rPr>
          <w:rFonts w:hint="eastAsia"/>
          <w:sz w:val="30"/>
          <w:szCs w:val="30"/>
        </w:rPr>
        <w:t>60</w:t>
      </w:r>
      <w:r>
        <w:rPr>
          <w:rFonts w:hint="eastAsia"/>
          <w:sz w:val="30"/>
          <w:szCs w:val="30"/>
        </w:rPr>
        <w:t>万元后，即打电话通知潘某乙，由潘某乙打电话指示被告人苏某到旦场镇海港酒店找林某取回款项。后林某经潘某乙同意，从</w:t>
      </w:r>
      <w:r>
        <w:rPr>
          <w:rFonts w:hint="eastAsia"/>
          <w:sz w:val="30"/>
          <w:szCs w:val="30"/>
        </w:rPr>
        <w:t>60</w:t>
      </w:r>
      <w:r>
        <w:rPr>
          <w:rFonts w:hint="eastAsia"/>
          <w:sz w:val="30"/>
          <w:szCs w:val="30"/>
        </w:rPr>
        <w:t>万元的款项中借走</w:t>
      </w:r>
      <w:r>
        <w:rPr>
          <w:rFonts w:hint="eastAsia"/>
          <w:sz w:val="30"/>
          <w:szCs w:val="30"/>
        </w:rPr>
        <w:t>10</w:t>
      </w:r>
      <w:r>
        <w:rPr>
          <w:rFonts w:hint="eastAsia"/>
          <w:sz w:val="30"/>
          <w:szCs w:val="30"/>
        </w:rPr>
        <w:t>万元现金。次日，潘某乙以向上级送礼为由从被告人苏某手中取得</w:t>
      </w:r>
      <w:r>
        <w:rPr>
          <w:rFonts w:hint="eastAsia"/>
          <w:sz w:val="30"/>
          <w:szCs w:val="30"/>
        </w:rPr>
        <w:t>15</w:t>
      </w:r>
      <w:r>
        <w:rPr>
          <w:rFonts w:hint="eastAsia"/>
          <w:sz w:val="30"/>
          <w:szCs w:val="30"/>
        </w:rPr>
        <w:t>万元。剩余</w:t>
      </w:r>
      <w:r>
        <w:rPr>
          <w:rFonts w:hint="eastAsia"/>
          <w:sz w:val="30"/>
          <w:szCs w:val="30"/>
        </w:rPr>
        <w:t>35</w:t>
      </w:r>
      <w:r>
        <w:rPr>
          <w:rFonts w:hint="eastAsia"/>
          <w:sz w:val="30"/>
          <w:szCs w:val="30"/>
        </w:rPr>
        <w:t>万元人民币由被告人苏某暂时保管。</w:t>
      </w:r>
      <w:r>
        <w:rPr>
          <w:rFonts w:hint="eastAsia"/>
          <w:sz w:val="30"/>
          <w:szCs w:val="30"/>
        </w:rPr>
        <w:t>2000</w:t>
      </w:r>
      <w:r>
        <w:rPr>
          <w:rFonts w:hint="eastAsia"/>
          <w:sz w:val="30"/>
          <w:szCs w:val="30"/>
        </w:rPr>
        <w:t>年春节期间，被告人苏某用该笔款购买礼物送给上级及相关部门以及支付镇政府拖欠的接待费。其中，为购买礼品协调计生检</w:t>
      </w:r>
      <w:r>
        <w:rPr>
          <w:rFonts w:hint="eastAsia"/>
          <w:sz w:val="30"/>
          <w:szCs w:val="30"/>
        </w:rPr>
        <w:t>查用去人民币</w:t>
      </w:r>
      <w:r>
        <w:rPr>
          <w:rFonts w:hint="eastAsia"/>
          <w:sz w:val="30"/>
          <w:szCs w:val="30"/>
        </w:rPr>
        <w:t>172750</w:t>
      </w:r>
      <w:r>
        <w:rPr>
          <w:rFonts w:hint="eastAsia"/>
          <w:sz w:val="30"/>
          <w:szCs w:val="30"/>
        </w:rPr>
        <w:t>元，协调各级机关的工作关系购买礼品送给市、县相关领导用去人民币</w:t>
      </w:r>
      <w:r>
        <w:rPr>
          <w:rFonts w:hint="eastAsia"/>
          <w:sz w:val="30"/>
          <w:szCs w:val="30"/>
        </w:rPr>
        <w:t>93340</w:t>
      </w:r>
      <w:r>
        <w:rPr>
          <w:rFonts w:hint="eastAsia"/>
          <w:sz w:val="30"/>
          <w:szCs w:val="30"/>
        </w:rPr>
        <w:t>元，支付树仔镇政府拖欠饭店的餐费人民币</w:t>
      </w:r>
      <w:r>
        <w:rPr>
          <w:rFonts w:hint="eastAsia"/>
          <w:sz w:val="30"/>
          <w:szCs w:val="30"/>
        </w:rPr>
        <w:t>41000</w:t>
      </w:r>
      <w:r>
        <w:rPr>
          <w:rFonts w:hint="eastAsia"/>
          <w:sz w:val="30"/>
          <w:szCs w:val="30"/>
        </w:rPr>
        <w:t>元，以上共计人民币</w:t>
      </w:r>
      <w:r>
        <w:rPr>
          <w:rFonts w:hint="eastAsia"/>
          <w:sz w:val="30"/>
          <w:szCs w:val="30"/>
        </w:rPr>
        <w:t>307090</w:t>
      </w:r>
      <w:r>
        <w:rPr>
          <w:rFonts w:hint="eastAsia"/>
          <w:sz w:val="30"/>
          <w:szCs w:val="30"/>
        </w:rPr>
        <w:t>元，余下的人民币</w:t>
      </w:r>
      <w:r>
        <w:rPr>
          <w:rFonts w:hint="eastAsia"/>
          <w:sz w:val="30"/>
          <w:szCs w:val="30"/>
        </w:rPr>
        <w:t>42910</w:t>
      </w:r>
      <w:r>
        <w:rPr>
          <w:rFonts w:hint="eastAsia"/>
          <w:sz w:val="30"/>
          <w:szCs w:val="30"/>
        </w:rPr>
        <w:t>元被被告人苏某占为已有，用于个人的生活开支。</w:t>
      </w:r>
    </w:p>
    <w:p w:rsidR="00BB7FCA" w:rsidRDefault="00BB7FCA">
      <w:pPr>
        <w:spacing w:line="500" w:lineRule="atLeast"/>
        <w:ind w:firstLine="600"/>
        <w:divId w:val="1871717365"/>
        <w:rPr>
          <w:rFonts w:hint="eastAsia"/>
          <w:sz w:val="30"/>
          <w:szCs w:val="30"/>
        </w:rPr>
      </w:pP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日，被告人苏某因受贿罪被判处有期徒刑五年六个月，</w:t>
      </w:r>
      <w:r>
        <w:rPr>
          <w:rFonts w:hint="eastAsia"/>
          <w:sz w:val="30"/>
          <w:szCs w:val="30"/>
        </w:rPr>
        <w:t>2002</w:t>
      </w:r>
      <w:r>
        <w:rPr>
          <w:rFonts w:hint="eastAsia"/>
          <w:sz w:val="30"/>
          <w:szCs w:val="30"/>
        </w:rPr>
        <w:t>年因病保外就医，经减刑于</w:t>
      </w:r>
      <w:r>
        <w:rPr>
          <w:rFonts w:hint="eastAsia"/>
          <w:sz w:val="30"/>
          <w:szCs w:val="30"/>
        </w:rPr>
        <w:t>2004</w:t>
      </w:r>
      <w:r>
        <w:rPr>
          <w:rFonts w:hint="eastAsia"/>
          <w:sz w:val="30"/>
          <w:szCs w:val="30"/>
        </w:rPr>
        <w:t>年刑满释放。</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日，被告人苏某到电白县人民检察院投案，并将占为已有的人民币</w:t>
      </w:r>
      <w:r>
        <w:rPr>
          <w:rFonts w:hint="eastAsia"/>
          <w:sz w:val="30"/>
          <w:szCs w:val="30"/>
        </w:rPr>
        <w:t>42910</w:t>
      </w:r>
      <w:r>
        <w:rPr>
          <w:rFonts w:hint="eastAsia"/>
          <w:sz w:val="30"/>
          <w:szCs w:val="30"/>
        </w:rPr>
        <w:t>元全部退清。</w:t>
      </w:r>
    </w:p>
    <w:p w:rsidR="00BB7FCA" w:rsidRDefault="00BB7FCA">
      <w:pPr>
        <w:spacing w:line="500" w:lineRule="atLeast"/>
        <w:ind w:firstLine="600"/>
        <w:divId w:val="42213568"/>
        <w:rPr>
          <w:rFonts w:hint="eastAsia"/>
          <w:sz w:val="30"/>
          <w:szCs w:val="30"/>
        </w:rPr>
      </w:pPr>
      <w:r>
        <w:rPr>
          <w:rFonts w:hint="eastAsia"/>
          <w:sz w:val="30"/>
          <w:szCs w:val="30"/>
        </w:rPr>
        <w:t>上述事实，被告人苏某在开庭审理过程中亦无异议，并有同案人的供述、证人证言、书证、物证、被告人苏某的原供述等证据证实，足以认定。</w:t>
      </w:r>
    </w:p>
    <w:p w:rsidR="00BB7FCA" w:rsidRDefault="00BB7FCA">
      <w:pPr>
        <w:spacing w:line="500" w:lineRule="atLeast"/>
        <w:ind w:firstLine="600"/>
        <w:divId w:val="20204584"/>
        <w:rPr>
          <w:rFonts w:hint="eastAsia"/>
          <w:sz w:val="30"/>
          <w:szCs w:val="30"/>
        </w:rPr>
      </w:pPr>
      <w:r>
        <w:rPr>
          <w:rFonts w:hint="eastAsia"/>
          <w:sz w:val="30"/>
          <w:szCs w:val="30"/>
        </w:rPr>
        <w:t>本院认为：被告人苏某身为国家工作人员，利用职务之便，骗取公共财物人民币</w:t>
      </w:r>
      <w:r>
        <w:rPr>
          <w:rFonts w:hint="eastAsia"/>
          <w:sz w:val="30"/>
          <w:szCs w:val="30"/>
        </w:rPr>
        <w:t>42910</w:t>
      </w:r>
      <w:r>
        <w:rPr>
          <w:rFonts w:hint="eastAsia"/>
          <w:sz w:val="30"/>
          <w:szCs w:val="30"/>
        </w:rPr>
        <w:t>元归个人使用，其行为已构成贪污罪，应予刑罚。公诉机关指控的事实清楚，证据充分，适用法律正确，罪名成立，予以支持。鉴于被告人苏某能主动投案，如实供述自己的犯罪事实，属自首，并积极退清赃款，有悔罪表现，没有再犯罪的危险，宣告缓刑对所居住的社区没有重大不良影响，依法可宣告缓刑。案经合议庭评议并报本院审判委员会讨论决定，依照《中华人民共和国刑法》第三百八十二条第一款、第三百八十三条第一款第（三）项、第六十七条第一款、第七十二条第一款、第七十三条第二款、第三款的规定，判决如下：</w:t>
      </w:r>
    </w:p>
    <w:p w:rsidR="00BB7FCA" w:rsidRDefault="00BB7FCA">
      <w:pPr>
        <w:spacing w:line="500" w:lineRule="atLeast"/>
        <w:ind w:firstLine="600"/>
        <w:divId w:val="1227497327"/>
        <w:rPr>
          <w:rFonts w:hint="eastAsia"/>
          <w:sz w:val="30"/>
          <w:szCs w:val="30"/>
        </w:rPr>
      </w:pPr>
      <w:r>
        <w:rPr>
          <w:rFonts w:hint="eastAsia"/>
          <w:sz w:val="30"/>
          <w:szCs w:val="30"/>
        </w:rPr>
        <w:t>一、被告人苏某犯贪污罪，判处有期徒刑三年，缓刑五年。</w:t>
      </w:r>
    </w:p>
    <w:p w:rsidR="00BB7FCA" w:rsidRDefault="00BB7FCA">
      <w:pPr>
        <w:spacing w:line="500" w:lineRule="atLeast"/>
        <w:ind w:firstLine="600"/>
        <w:divId w:val="2007662021"/>
        <w:rPr>
          <w:rFonts w:hint="eastAsia"/>
          <w:sz w:val="30"/>
          <w:szCs w:val="30"/>
        </w:rPr>
      </w:pPr>
      <w:r>
        <w:rPr>
          <w:rFonts w:hint="eastAsia"/>
          <w:sz w:val="30"/>
          <w:szCs w:val="30"/>
        </w:rPr>
        <w:t>（缓刑考验期限，从判决确定之日起计算。）</w:t>
      </w:r>
    </w:p>
    <w:p w:rsidR="00BB7FCA" w:rsidRDefault="00BB7FCA">
      <w:pPr>
        <w:spacing w:line="500" w:lineRule="atLeast"/>
        <w:ind w:firstLine="600"/>
        <w:divId w:val="492524087"/>
        <w:rPr>
          <w:rFonts w:hint="eastAsia"/>
          <w:sz w:val="30"/>
          <w:szCs w:val="30"/>
        </w:rPr>
      </w:pPr>
      <w:r>
        <w:rPr>
          <w:rFonts w:hint="eastAsia"/>
          <w:sz w:val="30"/>
          <w:szCs w:val="30"/>
        </w:rPr>
        <w:t>二、对被告人苏某所退的赃款</w:t>
      </w:r>
      <w:r>
        <w:rPr>
          <w:rFonts w:hint="eastAsia"/>
          <w:sz w:val="30"/>
          <w:szCs w:val="30"/>
        </w:rPr>
        <w:t>42910</w:t>
      </w:r>
      <w:r>
        <w:rPr>
          <w:rFonts w:hint="eastAsia"/>
          <w:sz w:val="30"/>
          <w:szCs w:val="30"/>
        </w:rPr>
        <w:t>元（赃款没有随案移送）予以没收，上缴国库。</w:t>
      </w:r>
    </w:p>
    <w:p w:rsidR="00BB7FCA" w:rsidRDefault="00BB7FCA">
      <w:pPr>
        <w:spacing w:line="500" w:lineRule="atLeast"/>
        <w:ind w:firstLine="600"/>
        <w:divId w:val="690178959"/>
        <w:rPr>
          <w:rFonts w:hint="eastAsia"/>
          <w:sz w:val="30"/>
          <w:szCs w:val="30"/>
        </w:rPr>
      </w:pPr>
      <w:r>
        <w:rPr>
          <w:rFonts w:hint="eastAsia"/>
          <w:sz w:val="30"/>
          <w:szCs w:val="30"/>
        </w:rPr>
        <w:t>如不服本判决，可在接到判决书的第二日起十日内，通过本院或直接向广东省茂名市中级人民法院提出上诉。书面上诉的，应当提交上诉状正本一份，副本二份。</w:t>
      </w:r>
    </w:p>
    <w:p w:rsidR="00BB7FCA" w:rsidRDefault="00BB7FCA">
      <w:pPr>
        <w:spacing w:line="500" w:lineRule="atLeast"/>
        <w:jc w:val="right"/>
        <w:divId w:val="1163931492"/>
        <w:rPr>
          <w:rFonts w:hint="eastAsia"/>
          <w:sz w:val="30"/>
          <w:szCs w:val="30"/>
        </w:rPr>
      </w:pPr>
      <w:r>
        <w:rPr>
          <w:rFonts w:hint="eastAsia"/>
          <w:sz w:val="30"/>
          <w:szCs w:val="30"/>
        </w:rPr>
        <w:t>审判长　　陈国权</w:t>
      </w:r>
    </w:p>
    <w:p w:rsidR="00BB7FCA" w:rsidRDefault="00BB7FCA">
      <w:pPr>
        <w:spacing w:line="500" w:lineRule="atLeast"/>
        <w:jc w:val="right"/>
        <w:divId w:val="322391982"/>
        <w:rPr>
          <w:rFonts w:hint="eastAsia"/>
          <w:sz w:val="30"/>
          <w:szCs w:val="30"/>
        </w:rPr>
      </w:pPr>
      <w:r>
        <w:rPr>
          <w:rFonts w:hint="eastAsia"/>
          <w:sz w:val="30"/>
          <w:szCs w:val="30"/>
        </w:rPr>
        <w:t>审判员　　蔡　颜</w:t>
      </w:r>
    </w:p>
    <w:p w:rsidR="00BB7FCA" w:rsidRDefault="00BB7FCA">
      <w:pPr>
        <w:spacing w:line="500" w:lineRule="atLeast"/>
        <w:jc w:val="right"/>
        <w:divId w:val="1751462900"/>
        <w:rPr>
          <w:rFonts w:hint="eastAsia"/>
          <w:sz w:val="30"/>
          <w:szCs w:val="30"/>
        </w:rPr>
      </w:pPr>
      <w:r>
        <w:rPr>
          <w:rFonts w:hint="eastAsia"/>
          <w:sz w:val="30"/>
          <w:szCs w:val="30"/>
        </w:rPr>
        <w:t>审判员　　倪　妍</w:t>
      </w:r>
    </w:p>
    <w:p w:rsidR="00BB7FCA" w:rsidRDefault="00BB7FCA">
      <w:pPr>
        <w:spacing w:line="500" w:lineRule="atLeast"/>
        <w:jc w:val="right"/>
        <w:divId w:val="684014880"/>
        <w:rPr>
          <w:rFonts w:hint="eastAsia"/>
          <w:sz w:val="30"/>
          <w:szCs w:val="30"/>
        </w:rPr>
      </w:pPr>
      <w:r>
        <w:rPr>
          <w:rFonts w:hint="eastAsia"/>
          <w:sz w:val="30"/>
          <w:szCs w:val="30"/>
        </w:rPr>
        <w:t>二〇一二年二月八日</w:t>
      </w:r>
    </w:p>
    <w:p w:rsidR="00BB7FCA" w:rsidRDefault="00BB7FCA">
      <w:pPr>
        <w:spacing w:line="500" w:lineRule="atLeast"/>
        <w:jc w:val="right"/>
        <w:divId w:val="483930326"/>
        <w:rPr>
          <w:rFonts w:hint="eastAsia"/>
          <w:sz w:val="30"/>
          <w:szCs w:val="30"/>
        </w:rPr>
      </w:pPr>
      <w:r>
        <w:rPr>
          <w:rFonts w:hint="eastAsia"/>
          <w:sz w:val="30"/>
          <w:szCs w:val="30"/>
        </w:rPr>
        <w:t>书记员　　李祥英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7FCA" w:rsidRDefault="00BB7FCA" w:rsidP="00BB7FCA">
      <w:pPr>
        <w:rPr>
          <w:rFonts w:hint="eastAsia"/>
        </w:rPr>
      </w:pPr>
      <w:r>
        <w:separator/>
      </w:r>
    </w:p>
  </w:endnote>
  <w:endnote w:type="continuationSeparator" w:id="0">
    <w:p w:rsidR="00BB7FCA" w:rsidRDefault="00BB7FCA" w:rsidP="00BB7F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7FCA" w:rsidRDefault="00BB7FCA" w:rsidP="00BB7FCA">
      <w:pPr>
        <w:rPr>
          <w:rFonts w:hint="eastAsia"/>
        </w:rPr>
      </w:pPr>
      <w:r>
        <w:separator/>
      </w:r>
    </w:p>
  </w:footnote>
  <w:footnote w:type="continuationSeparator" w:id="0">
    <w:p w:rsidR="00BB7FCA" w:rsidRDefault="00BB7FCA" w:rsidP="00BB7F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7FCA"/>
    <w:rsid w:val="007235DD"/>
    <w:rsid w:val="00BB7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7FCA"/>
    <w:pPr>
      <w:tabs>
        <w:tab w:val="center" w:pos="4153"/>
        <w:tab w:val="right" w:pos="8306"/>
      </w:tabs>
      <w:snapToGrid w:val="0"/>
      <w:jc w:val="center"/>
    </w:pPr>
    <w:rPr>
      <w:sz w:val="18"/>
      <w:szCs w:val="18"/>
    </w:rPr>
  </w:style>
  <w:style w:type="character" w:customStyle="1" w:styleId="a4">
    <w:name w:val="页眉 字符"/>
    <w:basedOn w:val="a0"/>
    <w:link w:val="a3"/>
    <w:uiPriority w:val="99"/>
    <w:rsid w:val="00BB7FCA"/>
    <w:rPr>
      <w:rFonts w:ascii="宋体" w:eastAsia="宋体" w:hAnsi="宋体" w:cs="宋体"/>
      <w:sz w:val="18"/>
      <w:szCs w:val="18"/>
    </w:rPr>
  </w:style>
  <w:style w:type="paragraph" w:styleId="a5">
    <w:name w:val="footer"/>
    <w:basedOn w:val="a"/>
    <w:link w:val="a6"/>
    <w:uiPriority w:val="99"/>
    <w:unhideWhenUsed/>
    <w:rsid w:val="00BB7FCA"/>
    <w:pPr>
      <w:tabs>
        <w:tab w:val="center" w:pos="4153"/>
        <w:tab w:val="right" w:pos="8306"/>
      </w:tabs>
      <w:snapToGrid w:val="0"/>
    </w:pPr>
    <w:rPr>
      <w:sz w:val="18"/>
      <w:szCs w:val="18"/>
    </w:rPr>
  </w:style>
  <w:style w:type="character" w:customStyle="1" w:styleId="a6">
    <w:name w:val="页脚 字符"/>
    <w:basedOn w:val="a0"/>
    <w:link w:val="a5"/>
    <w:uiPriority w:val="99"/>
    <w:rsid w:val="00BB7F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4584">
      <w:marLeft w:val="0"/>
      <w:marRight w:val="0"/>
      <w:marTop w:val="10"/>
      <w:marBottom w:val="10"/>
      <w:divBdr>
        <w:top w:val="none" w:sz="0" w:space="0" w:color="auto"/>
        <w:left w:val="none" w:sz="0" w:space="0" w:color="auto"/>
        <w:bottom w:val="none" w:sz="0" w:space="0" w:color="auto"/>
        <w:right w:val="none" w:sz="0" w:space="0" w:color="auto"/>
      </w:divBdr>
    </w:div>
    <w:div w:id="42213568">
      <w:marLeft w:val="0"/>
      <w:marRight w:val="0"/>
      <w:marTop w:val="10"/>
      <w:marBottom w:val="10"/>
      <w:divBdr>
        <w:top w:val="none" w:sz="0" w:space="0" w:color="auto"/>
        <w:left w:val="none" w:sz="0" w:space="0" w:color="auto"/>
        <w:bottom w:val="none" w:sz="0" w:space="0" w:color="auto"/>
        <w:right w:val="none" w:sz="0" w:space="0" w:color="auto"/>
      </w:divBdr>
    </w:div>
    <w:div w:id="279380190">
      <w:marLeft w:val="0"/>
      <w:marRight w:val="0"/>
      <w:marTop w:val="10"/>
      <w:marBottom w:val="10"/>
      <w:divBdr>
        <w:top w:val="none" w:sz="0" w:space="0" w:color="auto"/>
        <w:left w:val="none" w:sz="0" w:space="0" w:color="auto"/>
        <w:bottom w:val="none" w:sz="0" w:space="0" w:color="auto"/>
        <w:right w:val="none" w:sz="0" w:space="0" w:color="auto"/>
      </w:divBdr>
    </w:div>
    <w:div w:id="317154887">
      <w:marLeft w:val="0"/>
      <w:marRight w:val="0"/>
      <w:marTop w:val="10"/>
      <w:marBottom w:val="10"/>
      <w:divBdr>
        <w:top w:val="none" w:sz="0" w:space="0" w:color="auto"/>
        <w:left w:val="none" w:sz="0" w:space="0" w:color="auto"/>
        <w:bottom w:val="none" w:sz="0" w:space="0" w:color="auto"/>
        <w:right w:val="none" w:sz="0" w:space="0" w:color="auto"/>
      </w:divBdr>
    </w:div>
    <w:div w:id="322391982">
      <w:marLeft w:val="0"/>
      <w:marRight w:val="720"/>
      <w:marTop w:val="10"/>
      <w:marBottom w:val="10"/>
      <w:divBdr>
        <w:top w:val="none" w:sz="0" w:space="0" w:color="auto"/>
        <w:left w:val="none" w:sz="0" w:space="0" w:color="auto"/>
        <w:bottom w:val="none" w:sz="0" w:space="0" w:color="auto"/>
        <w:right w:val="none" w:sz="0" w:space="0" w:color="auto"/>
      </w:divBdr>
    </w:div>
    <w:div w:id="483930326">
      <w:marLeft w:val="0"/>
      <w:marRight w:val="720"/>
      <w:marTop w:val="10"/>
      <w:marBottom w:val="10"/>
      <w:divBdr>
        <w:top w:val="none" w:sz="0" w:space="0" w:color="auto"/>
        <w:left w:val="none" w:sz="0" w:space="0" w:color="auto"/>
        <w:bottom w:val="none" w:sz="0" w:space="0" w:color="auto"/>
        <w:right w:val="none" w:sz="0" w:space="0" w:color="auto"/>
      </w:divBdr>
    </w:div>
    <w:div w:id="492524087">
      <w:marLeft w:val="0"/>
      <w:marRight w:val="0"/>
      <w:marTop w:val="10"/>
      <w:marBottom w:val="10"/>
      <w:divBdr>
        <w:top w:val="none" w:sz="0" w:space="0" w:color="auto"/>
        <w:left w:val="none" w:sz="0" w:space="0" w:color="auto"/>
        <w:bottom w:val="none" w:sz="0" w:space="0" w:color="auto"/>
        <w:right w:val="none" w:sz="0" w:space="0" w:color="auto"/>
      </w:divBdr>
    </w:div>
    <w:div w:id="667754862">
      <w:marLeft w:val="0"/>
      <w:marRight w:val="0"/>
      <w:marTop w:val="10"/>
      <w:marBottom w:val="10"/>
      <w:divBdr>
        <w:top w:val="none" w:sz="0" w:space="0" w:color="auto"/>
        <w:left w:val="none" w:sz="0" w:space="0" w:color="auto"/>
        <w:bottom w:val="none" w:sz="0" w:space="0" w:color="auto"/>
        <w:right w:val="none" w:sz="0" w:space="0" w:color="auto"/>
      </w:divBdr>
    </w:div>
    <w:div w:id="684014880">
      <w:marLeft w:val="0"/>
      <w:marRight w:val="720"/>
      <w:marTop w:val="10"/>
      <w:marBottom w:val="10"/>
      <w:divBdr>
        <w:top w:val="none" w:sz="0" w:space="0" w:color="auto"/>
        <w:left w:val="none" w:sz="0" w:space="0" w:color="auto"/>
        <w:bottom w:val="none" w:sz="0" w:space="0" w:color="auto"/>
        <w:right w:val="none" w:sz="0" w:space="0" w:color="auto"/>
      </w:divBdr>
    </w:div>
    <w:div w:id="690178959">
      <w:marLeft w:val="0"/>
      <w:marRight w:val="0"/>
      <w:marTop w:val="10"/>
      <w:marBottom w:val="10"/>
      <w:divBdr>
        <w:top w:val="none" w:sz="0" w:space="0" w:color="auto"/>
        <w:left w:val="none" w:sz="0" w:space="0" w:color="auto"/>
        <w:bottom w:val="none" w:sz="0" w:space="0" w:color="auto"/>
        <w:right w:val="none" w:sz="0" w:space="0" w:color="auto"/>
      </w:divBdr>
    </w:div>
    <w:div w:id="1091396078">
      <w:marLeft w:val="0"/>
      <w:marRight w:val="0"/>
      <w:marTop w:val="10"/>
      <w:marBottom w:val="10"/>
      <w:divBdr>
        <w:top w:val="none" w:sz="0" w:space="0" w:color="auto"/>
        <w:left w:val="none" w:sz="0" w:space="0" w:color="auto"/>
        <w:bottom w:val="none" w:sz="0" w:space="0" w:color="auto"/>
        <w:right w:val="none" w:sz="0" w:space="0" w:color="auto"/>
      </w:divBdr>
    </w:div>
    <w:div w:id="1163931492">
      <w:marLeft w:val="0"/>
      <w:marRight w:val="720"/>
      <w:marTop w:val="10"/>
      <w:marBottom w:val="10"/>
      <w:divBdr>
        <w:top w:val="none" w:sz="0" w:space="0" w:color="auto"/>
        <w:left w:val="none" w:sz="0" w:space="0" w:color="auto"/>
        <w:bottom w:val="none" w:sz="0" w:space="0" w:color="auto"/>
        <w:right w:val="none" w:sz="0" w:space="0" w:color="auto"/>
      </w:divBdr>
    </w:div>
    <w:div w:id="1227497327">
      <w:marLeft w:val="0"/>
      <w:marRight w:val="0"/>
      <w:marTop w:val="10"/>
      <w:marBottom w:val="10"/>
      <w:divBdr>
        <w:top w:val="none" w:sz="0" w:space="0" w:color="auto"/>
        <w:left w:val="none" w:sz="0" w:space="0" w:color="auto"/>
        <w:bottom w:val="none" w:sz="0" w:space="0" w:color="auto"/>
        <w:right w:val="none" w:sz="0" w:space="0" w:color="auto"/>
      </w:divBdr>
    </w:div>
    <w:div w:id="1307779060">
      <w:marLeft w:val="0"/>
      <w:marRight w:val="0"/>
      <w:marTop w:val="10"/>
      <w:marBottom w:val="10"/>
      <w:divBdr>
        <w:top w:val="none" w:sz="0" w:space="0" w:color="auto"/>
        <w:left w:val="none" w:sz="0" w:space="0" w:color="auto"/>
        <w:bottom w:val="none" w:sz="0" w:space="0" w:color="auto"/>
        <w:right w:val="none" w:sz="0" w:space="0" w:color="auto"/>
      </w:divBdr>
    </w:div>
    <w:div w:id="1601717484">
      <w:marLeft w:val="0"/>
      <w:marRight w:val="0"/>
      <w:marTop w:val="10"/>
      <w:marBottom w:val="10"/>
      <w:divBdr>
        <w:top w:val="none" w:sz="0" w:space="0" w:color="auto"/>
        <w:left w:val="none" w:sz="0" w:space="0" w:color="auto"/>
        <w:bottom w:val="none" w:sz="0" w:space="0" w:color="auto"/>
        <w:right w:val="none" w:sz="0" w:space="0" w:color="auto"/>
      </w:divBdr>
    </w:div>
    <w:div w:id="1751462900">
      <w:marLeft w:val="0"/>
      <w:marRight w:val="720"/>
      <w:marTop w:val="10"/>
      <w:marBottom w:val="10"/>
      <w:divBdr>
        <w:top w:val="none" w:sz="0" w:space="0" w:color="auto"/>
        <w:left w:val="none" w:sz="0" w:space="0" w:color="auto"/>
        <w:bottom w:val="none" w:sz="0" w:space="0" w:color="auto"/>
        <w:right w:val="none" w:sz="0" w:space="0" w:color="auto"/>
      </w:divBdr>
    </w:div>
    <w:div w:id="1871717365">
      <w:marLeft w:val="0"/>
      <w:marRight w:val="0"/>
      <w:marTop w:val="10"/>
      <w:marBottom w:val="10"/>
      <w:divBdr>
        <w:top w:val="none" w:sz="0" w:space="0" w:color="auto"/>
        <w:left w:val="none" w:sz="0" w:space="0" w:color="auto"/>
        <w:bottom w:val="none" w:sz="0" w:space="0" w:color="auto"/>
        <w:right w:val="none" w:sz="0" w:space="0" w:color="auto"/>
      </w:divBdr>
    </w:div>
    <w:div w:id="2007662021">
      <w:marLeft w:val="0"/>
      <w:marRight w:val="0"/>
      <w:marTop w:val="10"/>
      <w:marBottom w:val="10"/>
      <w:divBdr>
        <w:top w:val="none" w:sz="0" w:space="0" w:color="auto"/>
        <w:left w:val="none" w:sz="0" w:space="0" w:color="auto"/>
        <w:bottom w:val="none" w:sz="0" w:space="0" w:color="auto"/>
        <w:right w:val="none" w:sz="0" w:space="0" w:color="auto"/>
      </w:divBdr>
    </w:div>
    <w:div w:id="21276963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