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1BDC" w:rsidRDefault="003D1BDC">
      <w:pPr>
        <w:spacing w:line="500" w:lineRule="atLeast"/>
        <w:jc w:val="center"/>
        <w:divId w:val="1045325231"/>
        <w:rPr>
          <w:rFonts w:ascii="黑体" w:eastAsia="黑体" w:hAnsi="黑体"/>
          <w:sz w:val="36"/>
          <w:szCs w:val="36"/>
        </w:rPr>
      </w:pPr>
      <w:r>
        <w:rPr>
          <w:rFonts w:ascii="黑体" w:eastAsia="黑体" w:hAnsi="黑体" w:hint="eastAsia"/>
          <w:sz w:val="36"/>
          <w:szCs w:val="36"/>
        </w:rPr>
        <w:t>广东省佛山市南海区人民法院</w:t>
      </w:r>
    </w:p>
    <w:p w:rsidR="003D1BDC" w:rsidRDefault="003D1BDC">
      <w:pPr>
        <w:spacing w:line="500" w:lineRule="atLeast"/>
        <w:jc w:val="center"/>
        <w:divId w:val="244536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1BDC" w:rsidRDefault="003D1BDC">
      <w:pPr>
        <w:spacing w:line="500" w:lineRule="atLeast"/>
        <w:jc w:val="right"/>
        <w:divId w:val="406269086"/>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2739</w:t>
      </w:r>
      <w:r>
        <w:rPr>
          <w:rFonts w:hint="eastAsia"/>
          <w:sz w:val="30"/>
          <w:szCs w:val="30"/>
        </w:rPr>
        <w:t>号</w:t>
      </w:r>
    </w:p>
    <w:p w:rsidR="003D1BDC" w:rsidRDefault="003D1BDC">
      <w:pPr>
        <w:spacing w:line="500" w:lineRule="atLeast"/>
        <w:ind w:firstLine="600"/>
        <w:divId w:val="1181698523"/>
        <w:rPr>
          <w:rFonts w:hint="eastAsia"/>
          <w:sz w:val="30"/>
          <w:szCs w:val="30"/>
        </w:rPr>
      </w:pPr>
      <w:r>
        <w:rPr>
          <w:rFonts w:hint="eastAsia"/>
          <w:sz w:val="30"/>
          <w:szCs w:val="30"/>
        </w:rPr>
        <w:t>公诉机关佛山市南海区人民检察院。</w:t>
      </w:r>
    </w:p>
    <w:p w:rsidR="003D1BDC" w:rsidRDefault="003D1BDC">
      <w:pPr>
        <w:spacing w:line="500" w:lineRule="atLeast"/>
        <w:ind w:firstLine="600"/>
        <w:divId w:val="2106069247"/>
        <w:rPr>
          <w:rFonts w:hint="eastAsia"/>
          <w:sz w:val="30"/>
          <w:szCs w:val="30"/>
        </w:rPr>
      </w:pPr>
      <w:r>
        <w:rPr>
          <w:rFonts w:hint="eastAsia"/>
          <w:sz w:val="30"/>
          <w:szCs w:val="30"/>
        </w:rPr>
        <w:t>被告人范某某，男，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日出生于佛山市三水区，汉族，大专文化，原佛山市南海区环境运输与城市管理局交通管理总站副站长，户籍地佛山市禅城区省元巷</w:t>
      </w:r>
      <w:r>
        <w:rPr>
          <w:rFonts w:hint="eastAsia"/>
          <w:sz w:val="30"/>
          <w:szCs w:val="30"/>
        </w:rPr>
        <w:t>53</w:t>
      </w:r>
      <w:r>
        <w:rPr>
          <w:rFonts w:hint="eastAsia"/>
          <w:sz w:val="30"/>
          <w:szCs w:val="30"/>
        </w:rPr>
        <w:t>号之一</w:t>
      </w:r>
      <w:r>
        <w:rPr>
          <w:rFonts w:hint="eastAsia"/>
          <w:sz w:val="30"/>
          <w:szCs w:val="30"/>
        </w:rPr>
        <w:t>204</w:t>
      </w:r>
      <w:r>
        <w:rPr>
          <w:rFonts w:hint="eastAsia"/>
          <w:sz w:val="30"/>
          <w:szCs w:val="30"/>
        </w:rPr>
        <w:t>房，住佛山市南海区桂城街道丽雅苑</w:t>
      </w:r>
      <w:r>
        <w:rPr>
          <w:rFonts w:hint="eastAsia"/>
          <w:sz w:val="30"/>
          <w:szCs w:val="30"/>
        </w:rPr>
        <w:t>25</w:t>
      </w:r>
      <w:r>
        <w:rPr>
          <w:rFonts w:hint="eastAsia"/>
          <w:sz w:val="30"/>
          <w:szCs w:val="30"/>
        </w:rPr>
        <w:t>座</w:t>
      </w:r>
      <w:r>
        <w:rPr>
          <w:rFonts w:hint="eastAsia"/>
          <w:sz w:val="30"/>
          <w:szCs w:val="30"/>
        </w:rPr>
        <w:t>4B</w:t>
      </w:r>
      <w:r>
        <w:rPr>
          <w:rFonts w:hint="eastAsia"/>
          <w:sz w:val="30"/>
          <w:szCs w:val="30"/>
        </w:rPr>
        <w:t>，因本案于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日被羁押，同月</w:t>
      </w:r>
      <w:r>
        <w:rPr>
          <w:rFonts w:hint="eastAsia"/>
          <w:sz w:val="30"/>
          <w:szCs w:val="30"/>
        </w:rPr>
        <w:t>2</w:t>
      </w:r>
      <w:r>
        <w:rPr>
          <w:rFonts w:hint="eastAsia"/>
          <w:sz w:val="30"/>
          <w:szCs w:val="30"/>
        </w:rPr>
        <w:t>日被刑事拘留，同月</w:t>
      </w:r>
      <w:r>
        <w:rPr>
          <w:rFonts w:hint="eastAsia"/>
          <w:sz w:val="30"/>
          <w:szCs w:val="30"/>
        </w:rPr>
        <w:t>16</w:t>
      </w:r>
      <w:r>
        <w:rPr>
          <w:rFonts w:hint="eastAsia"/>
          <w:sz w:val="30"/>
          <w:szCs w:val="30"/>
        </w:rPr>
        <w:t>日被逮捕，现押于佛山市南海区看守所。</w:t>
      </w:r>
    </w:p>
    <w:p w:rsidR="003D1BDC" w:rsidRDefault="003D1BDC">
      <w:pPr>
        <w:spacing w:line="500" w:lineRule="atLeast"/>
        <w:ind w:firstLine="600"/>
        <w:divId w:val="270011357"/>
        <w:rPr>
          <w:rFonts w:hint="eastAsia"/>
          <w:sz w:val="30"/>
          <w:szCs w:val="30"/>
        </w:rPr>
      </w:pPr>
      <w:r>
        <w:rPr>
          <w:rFonts w:hint="eastAsia"/>
          <w:sz w:val="30"/>
          <w:szCs w:val="30"/>
        </w:rPr>
        <w:t>辩护人蓝国晔，广东群立弘律师事务所律师。</w:t>
      </w:r>
    </w:p>
    <w:p w:rsidR="003D1BDC" w:rsidRDefault="003D1BDC">
      <w:pPr>
        <w:spacing w:line="500" w:lineRule="atLeast"/>
        <w:ind w:firstLine="600"/>
        <w:divId w:val="547255213"/>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2543</w:t>
      </w:r>
      <w:r>
        <w:rPr>
          <w:rFonts w:hint="eastAsia"/>
          <w:sz w:val="30"/>
          <w:szCs w:val="30"/>
        </w:rPr>
        <w:t>号起诉书指控被告人范某某犯受贿罪，于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日向本院提起公诉。本院依法适用普通程序，组成合议庭，公开开庭审理了本案。佛山市南海区人民检察院指派检察员王全出庭支持公诉，被告人范某某及其辩护人蓝国晔到庭参加诉讼。本案现已审理终结。</w:t>
      </w:r>
    </w:p>
    <w:p w:rsidR="003D1BDC" w:rsidRDefault="003D1BDC">
      <w:pPr>
        <w:spacing w:line="500" w:lineRule="atLeast"/>
        <w:ind w:firstLine="600"/>
        <w:divId w:val="1549758097"/>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时任佛山市南海区交通局稽查大队大队长的被告人范某某接受佛山市恒瑞交通发展有限公司副总经理兼大沥客运站站长吴某（另案处理）、大沥客运站副站长吴某甲（另案处理）的请托，加强对大沥汽车客运站周边存在的无证运营、超载、违章搭客等违法现象的执法力度，为大沥汽车客运站经营状况的改善创造有利条件。期间，佛山市恒瑞交通发展有限公司为感谢范某某对大沥客运站工作的支持，安排吴某、吴某甲两人送给范某某好处费，共</w:t>
      </w:r>
      <w:r>
        <w:rPr>
          <w:rFonts w:hint="eastAsia"/>
          <w:sz w:val="30"/>
          <w:szCs w:val="30"/>
        </w:rPr>
        <w:t>42</w:t>
      </w:r>
      <w:r>
        <w:rPr>
          <w:rFonts w:hint="eastAsia"/>
          <w:sz w:val="30"/>
          <w:szCs w:val="30"/>
        </w:rPr>
        <w:t>次，合计</w:t>
      </w:r>
      <w:r>
        <w:rPr>
          <w:rFonts w:hint="eastAsia"/>
          <w:sz w:val="30"/>
          <w:szCs w:val="30"/>
        </w:rPr>
        <w:t>42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日，范某某主动到案，如实供述了犯罪事实。范某某到案后上缴了全部赃款。</w:t>
      </w:r>
    </w:p>
    <w:p w:rsidR="003D1BDC" w:rsidRDefault="003D1BDC">
      <w:pPr>
        <w:spacing w:line="500" w:lineRule="atLeast"/>
        <w:ind w:firstLine="600"/>
        <w:divId w:val="1573201354"/>
        <w:rPr>
          <w:rFonts w:hint="eastAsia"/>
          <w:sz w:val="30"/>
          <w:szCs w:val="30"/>
        </w:rPr>
      </w:pPr>
      <w:r>
        <w:rPr>
          <w:rFonts w:hint="eastAsia"/>
          <w:sz w:val="30"/>
          <w:szCs w:val="30"/>
        </w:rPr>
        <w:lastRenderedPageBreak/>
        <w:t>就上述指控，公诉机关向法庭出示了相关在案证据予以证实，并认为被告人的行为已触犯了《中华人民共和国刑法》第三百八十五条第一款之规定，应当以受贿罪追究其刑事责任；被告人犯罪后自动投案，如实供述自己的罪行，是自首，应当依照《中华人民共和国刑法》第六十七条第一款之规定处罚。</w:t>
      </w:r>
    </w:p>
    <w:p w:rsidR="003D1BDC" w:rsidRDefault="003D1BDC">
      <w:pPr>
        <w:spacing w:line="500" w:lineRule="atLeast"/>
        <w:ind w:firstLine="600"/>
        <w:divId w:val="985403171"/>
        <w:rPr>
          <w:rFonts w:hint="eastAsia"/>
          <w:sz w:val="30"/>
          <w:szCs w:val="30"/>
        </w:rPr>
      </w:pPr>
      <w:r>
        <w:rPr>
          <w:rFonts w:hint="eastAsia"/>
          <w:sz w:val="30"/>
          <w:szCs w:val="30"/>
        </w:rPr>
        <w:t>被告人对公诉机关的指控无异议。</w:t>
      </w:r>
    </w:p>
    <w:p w:rsidR="003D1BDC" w:rsidRDefault="003D1BDC">
      <w:pPr>
        <w:spacing w:line="500" w:lineRule="atLeast"/>
        <w:ind w:firstLine="600"/>
        <w:divId w:val="1015424867"/>
        <w:rPr>
          <w:rFonts w:hint="eastAsia"/>
          <w:sz w:val="30"/>
          <w:szCs w:val="30"/>
        </w:rPr>
      </w:pPr>
      <w:r>
        <w:rPr>
          <w:rFonts w:hint="eastAsia"/>
          <w:sz w:val="30"/>
          <w:szCs w:val="30"/>
        </w:rPr>
        <w:t>辩护人以被告人有自首情节、犯罪情节较轻、社会危害性较小、积极退赃为由，请求对被告人从轻或者减轻处罚并适用缓刑。</w:t>
      </w:r>
    </w:p>
    <w:p w:rsidR="003D1BDC" w:rsidRDefault="003D1BDC">
      <w:pPr>
        <w:spacing w:line="500" w:lineRule="atLeast"/>
        <w:ind w:firstLine="600"/>
        <w:divId w:val="284820442"/>
        <w:rPr>
          <w:rFonts w:hint="eastAsia"/>
          <w:sz w:val="30"/>
          <w:szCs w:val="30"/>
        </w:rPr>
      </w:pPr>
      <w:r>
        <w:rPr>
          <w:rFonts w:hint="eastAsia"/>
          <w:sz w:val="30"/>
          <w:szCs w:val="30"/>
        </w:rPr>
        <w:t>经审理查明，公诉机关指控被告人受贿的事实清楚，证据确实、充分，本院予以确认。</w:t>
      </w:r>
    </w:p>
    <w:p w:rsidR="003D1BDC" w:rsidRDefault="003D1BDC">
      <w:pPr>
        <w:spacing w:line="500" w:lineRule="atLeast"/>
        <w:ind w:firstLine="600"/>
        <w:divId w:val="1481851528"/>
        <w:rPr>
          <w:rFonts w:hint="eastAsia"/>
          <w:sz w:val="30"/>
          <w:szCs w:val="30"/>
        </w:rPr>
      </w:pPr>
      <w:r>
        <w:rPr>
          <w:rFonts w:hint="eastAsia"/>
          <w:sz w:val="30"/>
          <w:szCs w:val="30"/>
        </w:rPr>
        <w:t>本院认为，被告人范某某身为国家工作人员，利用职务上的便利，非法收受他人财物，为他人谋取利益，其行为已构成受贿罪。公诉机关所控罪名成立。被告人犯罪后自动投案，如实供述了自己的罪行，且案发后退出了全部违法所得，依法对其减轻处罚，采纳辩护人的相关辩护意见。被告人不符合缓刑的适用条件，辩护人的该点辩护意见理据不足，不予采纳。依照《中华人民共和国刑法》第三百八十五条第一款、第三百八十六条、第三百八十三条第一款第（一）项、第二款、第六十七条第一款、第六十四条之规定，判决如下：</w:t>
      </w:r>
    </w:p>
    <w:p w:rsidR="003D1BDC" w:rsidRDefault="003D1BDC">
      <w:pPr>
        <w:spacing w:line="500" w:lineRule="atLeast"/>
        <w:ind w:firstLine="600"/>
        <w:divId w:val="92669063"/>
        <w:rPr>
          <w:rFonts w:hint="eastAsia"/>
          <w:sz w:val="30"/>
          <w:szCs w:val="30"/>
        </w:rPr>
      </w:pPr>
      <w:r>
        <w:rPr>
          <w:rFonts w:hint="eastAsia"/>
          <w:sz w:val="30"/>
          <w:szCs w:val="30"/>
        </w:rPr>
        <w:t>一、被告人范某某犯受贿罪，判处有期徒刑五年（刑期从判决执行之日起计算。判决执行以前先行羁押的，羁押一日折抵刑期一日，即自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w:t>
      </w:r>
    </w:p>
    <w:p w:rsidR="003D1BDC" w:rsidRDefault="003D1BDC">
      <w:pPr>
        <w:spacing w:line="500" w:lineRule="atLeast"/>
        <w:ind w:firstLine="600"/>
        <w:divId w:val="1180699909"/>
        <w:rPr>
          <w:rFonts w:hint="eastAsia"/>
          <w:sz w:val="30"/>
          <w:szCs w:val="30"/>
        </w:rPr>
      </w:pPr>
      <w:r>
        <w:rPr>
          <w:rFonts w:hint="eastAsia"/>
          <w:sz w:val="30"/>
          <w:szCs w:val="30"/>
        </w:rPr>
        <w:t>二、被告人范某某退出的违法所得</w:t>
      </w:r>
      <w:r>
        <w:rPr>
          <w:rFonts w:hint="eastAsia"/>
          <w:sz w:val="30"/>
          <w:szCs w:val="30"/>
        </w:rPr>
        <w:t>42</w:t>
      </w:r>
      <w:r>
        <w:rPr>
          <w:rFonts w:hint="eastAsia"/>
          <w:sz w:val="30"/>
          <w:szCs w:val="30"/>
        </w:rPr>
        <w:t>万元，予以没收，上缴国库。</w:t>
      </w:r>
    </w:p>
    <w:p w:rsidR="003D1BDC" w:rsidRDefault="003D1BDC">
      <w:pPr>
        <w:spacing w:line="500" w:lineRule="atLeast"/>
        <w:ind w:firstLine="600"/>
        <w:divId w:val="10584965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rsidR="003D1BDC" w:rsidRDefault="003D1BDC">
      <w:pPr>
        <w:spacing w:line="500" w:lineRule="atLeast"/>
        <w:jc w:val="right"/>
        <w:divId w:val="1885216116"/>
        <w:rPr>
          <w:rFonts w:hint="eastAsia"/>
          <w:sz w:val="30"/>
          <w:szCs w:val="30"/>
        </w:rPr>
      </w:pPr>
      <w:r>
        <w:rPr>
          <w:rFonts w:hint="eastAsia"/>
          <w:sz w:val="30"/>
          <w:szCs w:val="30"/>
        </w:rPr>
        <w:t>审判长　　黄丛西</w:t>
      </w:r>
    </w:p>
    <w:p w:rsidR="003D1BDC" w:rsidRDefault="003D1BDC">
      <w:pPr>
        <w:spacing w:line="500" w:lineRule="atLeast"/>
        <w:jc w:val="right"/>
        <w:divId w:val="1788310203"/>
        <w:rPr>
          <w:rFonts w:hint="eastAsia"/>
          <w:sz w:val="30"/>
          <w:szCs w:val="30"/>
        </w:rPr>
      </w:pPr>
      <w:r>
        <w:rPr>
          <w:rFonts w:hint="eastAsia"/>
          <w:sz w:val="30"/>
          <w:szCs w:val="30"/>
        </w:rPr>
        <w:t>审判员　　黄小明</w:t>
      </w:r>
    </w:p>
    <w:p w:rsidR="003D1BDC" w:rsidRDefault="003D1BDC">
      <w:pPr>
        <w:spacing w:line="500" w:lineRule="atLeast"/>
        <w:jc w:val="right"/>
        <w:divId w:val="582689454"/>
        <w:rPr>
          <w:rFonts w:hint="eastAsia"/>
          <w:sz w:val="30"/>
          <w:szCs w:val="30"/>
        </w:rPr>
      </w:pPr>
      <w:r>
        <w:rPr>
          <w:rFonts w:hint="eastAsia"/>
          <w:sz w:val="30"/>
          <w:szCs w:val="30"/>
        </w:rPr>
        <w:t>审判员　　何应开</w:t>
      </w:r>
    </w:p>
    <w:p w:rsidR="003D1BDC" w:rsidRDefault="003D1BDC">
      <w:pPr>
        <w:spacing w:line="500" w:lineRule="atLeast"/>
        <w:jc w:val="right"/>
        <w:divId w:val="2126265451"/>
        <w:rPr>
          <w:rFonts w:hint="eastAsia"/>
          <w:sz w:val="30"/>
          <w:szCs w:val="30"/>
        </w:rPr>
      </w:pPr>
      <w:r>
        <w:rPr>
          <w:rFonts w:hint="eastAsia"/>
          <w:sz w:val="30"/>
          <w:szCs w:val="30"/>
        </w:rPr>
        <w:t>二〇一三年十一月二十九日</w:t>
      </w:r>
    </w:p>
    <w:p w:rsidR="003D1BDC" w:rsidRDefault="003D1BDC">
      <w:pPr>
        <w:spacing w:line="500" w:lineRule="atLeast"/>
        <w:jc w:val="right"/>
        <w:divId w:val="1602688702"/>
        <w:rPr>
          <w:rFonts w:hint="eastAsia"/>
          <w:sz w:val="30"/>
          <w:szCs w:val="30"/>
        </w:rPr>
      </w:pPr>
      <w:r>
        <w:rPr>
          <w:rFonts w:hint="eastAsia"/>
          <w:sz w:val="30"/>
          <w:szCs w:val="30"/>
        </w:rPr>
        <w:t>书记员　　李　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BDC" w:rsidRDefault="003D1BDC" w:rsidP="003D1BDC">
      <w:pPr>
        <w:rPr>
          <w:rFonts w:hint="eastAsia"/>
        </w:rPr>
      </w:pPr>
      <w:r>
        <w:separator/>
      </w:r>
    </w:p>
  </w:endnote>
  <w:endnote w:type="continuationSeparator" w:id="0">
    <w:p w:rsidR="003D1BDC" w:rsidRDefault="003D1BDC" w:rsidP="003D1B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BDC" w:rsidRDefault="003D1BDC" w:rsidP="003D1BDC">
      <w:pPr>
        <w:rPr>
          <w:rFonts w:hint="eastAsia"/>
        </w:rPr>
      </w:pPr>
      <w:r>
        <w:separator/>
      </w:r>
    </w:p>
  </w:footnote>
  <w:footnote w:type="continuationSeparator" w:id="0">
    <w:p w:rsidR="003D1BDC" w:rsidRDefault="003D1BDC" w:rsidP="003D1B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1BDC"/>
    <w:rsid w:val="003D1BD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1BDC"/>
    <w:pPr>
      <w:tabs>
        <w:tab w:val="center" w:pos="4153"/>
        <w:tab w:val="right" w:pos="8306"/>
      </w:tabs>
      <w:snapToGrid w:val="0"/>
      <w:jc w:val="center"/>
    </w:pPr>
    <w:rPr>
      <w:sz w:val="18"/>
      <w:szCs w:val="18"/>
    </w:rPr>
  </w:style>
  <w:style w:type="character" w:customStyle="1" w:styleId="a4">
    <w:name w:val="页眉 字符"/>
    <w:basedOn w:val="a0"/>
    <w:link w:val="a3"/>
    <w:uiPriority w:val="99"/>
    <w:rsid w:val="003D1BDC"/>
    <w:rPr>
      <w:rFonts w:ascii="宋体" w:eastAsia="宋体" w:hAnsi="宋体" w:cs="宋体"/>
      <w:sz w:val="18"/>
      <w:szCs w:val="18"/>
    </w:rPr>
  </w:style>
  <w:style w:type="paragraph" w:styleId="a5">
    <w:name w:val="footer"/>
    <w:basedOn w:val="a"/>
    <w:link w:val="a6"/>
    <w:uiPriority w:val="99"/>
    <w:unhideWhenUsed/>
    <w:rsid w:val="003D1BDC"/>
    <w:pPr>
      <w:tabs>
        <w:tab w:val="center" w:pos="4153"/>
        <w:tab w:val="right" w:pos="8306"/>
      </w:tabs>
      <w:snapToGrid w:val="0"/>
    </w:pPr>
    <w:rPr>
      <w:sz w:val="18"/>
      <w:szCs w:val="18"/>
    </w:rPr>
  </w:style>
  <w:style w:type="character" w:customStyle="1" w:styleId="a6">
    <w:name w:val="页脚 字符"/>
    <w:basedOn w:val="a0"/>
    <w:link w:val="a5"/>
    <w:uiPriority w:val="99"/>
    <w:rsid w:val="003D1B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063">
      <w:marLeft w:val="0"/>
      <w:marRight w:val="0"/>
      <w:marTop w:val="10"/>
      <w:marBottom w:val="10"/>
      <w:divBdr>
        <w:top w:val="none" w:sz="0" w:space="0" w:color="auto"/>
        <w:left w:val="none" w:sz="0" w:space="0" w:color="auto"/>
        <w:bottom w:val="none" w:sz="0" w:space="0" w:color="auto"/>
        <w:right w:val="none" w:sz="0" w:space="0" w:color="auto"/>
      </w:divBdr>
    </w:div>
    <w:div w:id="105849658">
      <w:marLeft w:val="0"/>
      <w:marRight w:val="0"/>
      <w:marTop w:val="10"/>
      <w:marBottom w:val="10"/>
      <w:divBdr>
        <w:top w:val="none" w:sz="0" w:space="0" w:color="auto"/>
        <w:left w:val="none" w:sz="0" w:space="0" w:color="auto"/>
        <w:bottom w:val="none" w:sz="0" w:space="0" w:color="auto"/>
        <w:right w:val="none" w:sz="0" w:space="0" w:color="auto"/>
      </w:divBdr>
    </w:div>
    <w:div w:id="244536029">
      <w:marLeft w:val="0"/>
      <w:marRight w:val="0"/>
      <w:marTop w:val="10"/>
      <w:marBottom w:val="10"/>
      <w:divBdr>
        <w:top w:val="none" w:sz="0" w:space="0" w:color="auto"/>
        <w:left w:val="none" w:sz="0" w:space="0" w:color="auto"/>
        <w:bottom w:val="none" w:sz="0" w:space="0" w:color="auto"/>
        <w:right w:val="none" w:sz="0" w:space="0" w:color="auto"/>
      </w:divBdr>
    </w:div>
    <w:div w:id="270011357">
      <w:marLeft w:val="0"/>
      <w:marRight w:val="0"/>
      <w:marTop w:val="10"/>
      <w:marBottom w:val="10"/>
      <w:divBdr>
        <w:top w:val="none" w:sz="0" w:space="0" w:color="auto"/>
        <w:left w:val="none" w:sz="0" w:space="0" w:color="auto"/>
        <w:bottom w:val="none" w:sz="0" w:space="0" w:color="auto"/>
        <w:right w:val="none" w:sz="0" w:space="0" w:color="auto"/>
      </w:divBdr>
    </w:div>
    <w:div w:id="284820442">
      <w:marLeft w:val="0"/>
      <w:marRight w:val="0"/>
      <w:marTop w:val="10"/>
      <w:marBottom w:val="10"/>
      <w:divBdr>
        <w:top w:val="none" w:sz="0" w:space="0" w:color="auto"/>
        <w:left w:val="none" w:sz="0" w:space="0" w:color="auto"/>
        <w:bottom w:val="none" w:sz="0" w:space="0" w:color="auto"/>
        <w:right w:val="none" w:sz="0" w:space="0" w:color="auto"/>
      </w:divBdr>
    </w:div>
    <w:div w:id="406269086">
      <w:marLeft w:val="0"/>
      <w:marRight w:val="0"/>
      <w:marTop w:val="10"/>
      <w:marBottom w:val="10"/>
      <w:divBdr>
        <w:top w:val="none" w:sz="0" w:space="0" w:color="auto"/>
        <w:left w:val="none" w:sz="0" w:space="0" w:color="auto"/>
        <w:bottom w:val="none" w:sz="0" w:space="0" w:color="auto"/>
        <w:right w:val="none" w:sz="0" w:space="0" w:color="auto"/>
      </w:divBdr>
    </w:div>
    <w:div w:id="547255213">
      <w:marLeft w:val="0"/>
      <w:marRight w:val="0"/>
      <w:marTop w:val="10"/>
      <w:marBottom w:val="10"/>
      <w:divBdr>
        <w:top w:val="none" w:sz="0" w:space="0" w:color="auto"/>
        <w:left w:val="none" w:sz="0" w:space="0" w:color="auto"/>
        <w:bottom w:val="none" w:sz="0" w:space="0" w:color="auto"/>
        <w:right w:val="none" w:sz="0" w:space="0" w:color="auto"/>
      </w:divBdr>
    </w:div>
    <w:div w:id="582689454">
      <w:marLeft w:val="0"/>
      <w:marRight w:val="720"/>
      <w:marTop w:val="10"/>
      <w:marBottom w:val="10"/>
      <w:divBdr>
        <w:top w:val="none" w:sz="0" w:space="0" w:color="auto"/>
        <w:left w:val="none" w:sz="0" w:space="0" w:color="auto"/>
        <w:bottom w:val="none" w:sz="0" w:space="0" w:color="auto"/>
        <w:right w:val="none" w:sz="0" w:space="0" w:color="auto"/>
      </w:divBdr>
    </w:div>
    <w:div w:id="985403171">
      <w:marLeft w:val="0"/>
      <w:marRight w:val="0"/>
      <w:marTop w:val="10"/>
      <w:marBottom w:val="10"/>
      <w:divBdr>
        <w:top w:val="none" w:sz="0" w:space="0" w:color="auto"/>
        <w:left w:val="none" w:sz="0" w:space="0" w:color="auto"/>
        <w:bottom w:val="none" w:sz="0" w:space="0" w:color="auto"/>
        <w:right w:val="none" w:sz="0" w:space="0" w:color="auto"/>
      </w:divBdr>
    </w:div>
    <w:div w:id="1015424867">
      <w:marLeft w:val="0"/>
      <w:marRight w:val="0"/>
      <w:marTop w:val="10"/>
      <w:marBottom w:val="10"/>
      <w:divBdr>
        <w:top w:val="none" w:sz="0" w:space="0" w:color="auto"/>
        <w:left w:val="none" w:sz="0" w:space="0" w:color="auto"/>
        <w:bottom w:val="none" w:sz="0" w:space="0" w:color="auto"/>
        <w:right w:val="none" w:sz="0" w:space="0" w:color="auto"/>
      </w:divBdr>
    </w:div>
    <w:div w:id="1045325231">
      <w:marLeft w:val="0"/>
      <w:marRight w:val="0"/>
      <w:marTop w:val="10"/>
      <w:marBottom w:val="10"/>
      <w:divBdr>
        <w:top w:val="none" w:sz="0" w:space="0" w:color="auto"/>
        <w:left w:val="none" w:sz="0" w:space="0" w:color="auto"/>
        <w:bottom w:val="none" w:sz="0" w:space="0" w:color="auto"/>
        <w:right w:val="none" w:sz="0" w:space="0" w:color="auto"/>
      </w:divBdr>
    </w:div>
    <w:div w:id="1180699909">
      <w:marLeft w:val="0"/>
      <w:marRight w:val="0"/>
      <w:marTop w:val="10"/>
      <w:marBottom w:val="10"/>
      <w:divBdr>
        <w:top w:val="none" w:sz="0" w:space="0" w:color="auto"/>
        <w:left w:val="none" w:sz="0" w:space="0" w:color="auto"/>
        <w:bottom w:val="none" w:sz="0" w:space="0" w:color="auto"/>
        <w:right w:val="none" w:sz="0" w:space="0" w:color="auto"/>
      </w:divBdr>
    </w:div>
    <w:div w:id="1181698523">
      <w:marLeft w:val="0"/>
      <w:marRight w:val="0"/>
      <w:marTop w:val="10"/>
      <w:marBottom w:val="10"/>
      <w:divBdr>
        <w:top w:val="none" w:sz="0" w:space="0" w:color="auto"/>
        <w:left w:val="none" w:sz="0" w:space="0" w:color="auto"/>
        <w:bottom w:val="none" w:sz="0" w:space="0" w:color="auto"/>
        <w:right w:val="none" w:sz="0" w:space="0" w:color="auto"/>
      </w:divBdr>
    </w:div>
    <w:div w:id="1481851528">
      <w:marLeft w:val="0"/>
      <w:marRight w:val="0"/>
      <w:marTop w:val="10"/>
      <w:marBottom w:val="10"/>
      <w:divBdr>
        <w:top w:val="none" w:sz="0" w:space="0" w:color="auto"/>
        <w:left w:val="none" w:sz="0" w:space="0" w:color="auto"/>
        <w:bottom w:val="none" w:sz="0" w:space="0" w:color="auto"/>
        <w:right w:val="none" w:sz="0" w:space="0" w:color="auto"/>
      </w:divBdr>
    </w:div>
    <w:div w:id="1549758097">
      <w:marLeft w:val="0"/>
      <w:marRight w:val="0"/>
      <w:marTop w:val="10"/>
      <w:marBottom w:val="10"/>
      <w:divBdr>
        <w:top w:val="none" w:sz="0" w:space="0" w:color="auto"/>
        <w:left w:val="none" w:sz="0" w:space="0" w:color="auto"/>
        <w:bottom w:val="none" w:sz="0" w:space="0" w:color="auto"/>
        <w:right w:val="none" w:sz="0" w:space="0" w:color="auto"/>
      </w:divBdr>
    </w:div>
    <w:div w:id="1573201354">
      <w:marLeft w:val="0"/>
      <w:marRight w:val="0"/>
      <w:marTop w:val="10"/>
      <w:marBottom w:val="10"/>
      <w:divBdr>
        <w:top w:val="none" w:sz="0" w:space="0" w:color="auto"/>
        <w:left w:val="none" w:sz="0" w:space="0" w:color="auto"/>
        <w:bottom w:val="none" w:sz="0" w:space="0" w:color="auto"/>
        <w:right w:val="none" w:sz="0" w:space="0" w:color="auto"/>
      </w:divBdr>
    </w:div>
    <w:div w:id="1602688702">
      <w:marLeft w:val="0"/>
      <w:marRight w:val="720"/>
      <w:marTop w:val="10"/>
      <w:marBottom w:val="10"/>
      <w:divBdr>
        <w:top w:val="none" w:sz="0" w:space="0" w:color="auto"/>
        <w:left w:val="none" w:sz="0" w:space="0" w:color="auto"/>
        <w:bottom w:val="none" w:sz="0" w:space="0" w:color="auto"/>
        <w:right w:val="none" w:sz="0" w:space="0" w:color="auto"/>
      </w:divBdr>
    </w:div>
    <w:div w:id="1788310203">
      <w:marLeft w:val="0"/>
      <w:marRight w:val="720"/>
      <w:marTop w:val="10"/>
      <w:marBottom w:val="10"/>
      <w:divBdr>
        <w:top w:val="none" w:sz="0" w:space="0" w:color="auto"/>
        <w:left w:val="none" w:sz="0" w:space="0" w:color="auto"/>
        <w:bottom w:val="none" w:sz="0" w:space="0" w:color="auto"/>
        <w:right w:val="none" w:sz="0" w:space="0" w:color="auto"/>
      </w:divBdr>
    </w:div>
    <w:div w:id="1885216116">
      <w:marLeft w:val="0"/>
      <w:marRight w:val="720"/>
      <w:marTop w:val="10"/>
      <w:marBottom w:val="10"/>
      <w:divBdr>
        <w:top w:val="none" w:sz="0" w:space="0" w:color="auto"/>
        <w:left w:val="none" w:sz="0" w:space="0" w:color="auto"/>
        <w:bottom w:val="none" w:sz="0" w:space="0" w:color="auto"/>
        <w:right w:val="none" w:sz="0" w:space="0" w:color="auto"/>
      </w:divBdr>
    </w:div>
    <w:div w:id="2106069247">
      <w:marLeft w:val="0"/>
      <w:marRight w:val="0"/>
      <w:marTop w:val="10"/>
      <w:marBottom w:val="10"/>
      <w:divBdr>
        <w:top w:val="none" w:sz="0" w:space="0" w:color="auto"/>
        <w:left w:val="none" w:sz="0" w:space="0" w:color="auto"/>
        <w:bottom w:val="none" w:sz="0" w:space="0" w:color="auto"/>
        <w:right w:val="none" w:sz="0" w:space="0" w:color="auto"/>
      </w:divBdr>
    </w:div>
    <w:div w:id="21262654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