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56FF" w:rsidRDefault="005456FF">
      <w:pPr>
        <w:spacing w:line="500" w:lineRule="atLeast"/>
        <w:jc w:val="center"/>
        <w:divId w:val="210464003"/>
        <w:rPr>
          <w:rFonts w:ascii="黑体" w:eastAsia="黑体" w:hAnsi="黑体"/>
          <w:sz w:val="36"/>
          <w:szCs w:val="36"/>
        </w:rPr>
      </w:pPr>
      <w:r>
        <w:rPr>
          <w:rFonts w:ascii="黑体" w:eastAsia="黑体" w:hAnsi="黑体" w:hint="eastAsia"/>
          <w:sz w:val="36"/>
          <w:szCs w:val="36"/>
        </w:rPr>
        <w:t>广东省广州市番禺区人民法院</w:t>
      </w:r>
    </w:p>
    <w:p w:rsidR="005456FF" w:rsidRDefault="005456FF">
      <w:pPr>
        <w:spacing w:line="500" w:lineRule="atLeast"/>
        <w:jc w:val="center"/>
        <w:divId w:val="5738555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56FF" w:rsidRDefault="005456FF">
      <w:pPr>
        <w:spacing w:line="500" w:lineRule="atLeast"/>
        <w:jc w:val="right"/>
        <w:divId w:val="4098184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218</w:t>
      </w:r>
      <w:r>
        <w:rPr>
          <w:rFonts w:hint="eastAsia"/>
          <w:sz w:val="30"/>
          <w:szCs w:val="30"/>
        </w:rPr>
        <w:t>号</w:t>
      </w:r>
    </w:p>
    <w:p w:rsidR="005456FF" w:rsidRDefault="005456FF">
      <w:pPr>
        <w:spacing w:line="500" w:lineRule="atLeast"/>
        <w:ind w:firstLine="600"/>
        <w:divId w:val="702750306"/>
        <w:rPr>
          <w:rFonts w:hint="eastAsia"/>
          <w:sz w:val="30"/>
          <w:szCs w:val="30"/>
        </w:rPr>
      </w:pPr>
      <w:r>
        <w:rPr>
          <w:rFonts w:hint="eastAsia"/>
          <w:sz w:val="30"/>
          <w:szCs w:val="30"/>
        </w:rPr>
        <w:t>公诉机关广东省广州市番禺区人民检察院。</w:t>
      </w:r>
    </w:p>
    <w:p w:rsidR="005456FF" w:rsidRDefault="005456FF">
      <w:pPr>
        <w:spacing w:line="500" w:lineRule="atLeast"/>
        <w:ind w:firstLine="600"/>
        <w:divId w:val="637299087"/>
        <w:rPr>
          <w:rFonts w:hint="eastAsia"/>
          <w:sz w:val="30"/>
          <w:szCs w:val="30"/>
        </w:rPr>
      </w:pPr>
      <w:r>
        <w:rPr>
          <w:rFonts w:hint="eastAsia"/>
          <w:sz w:val="30"/>
          <w:szCs w:val="30"/>
        </w:rPr>
        <w:t>被告人范穗雄，男，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日出生，汉族，文化程度大学，中共党员，户籍地广东省广州市荔湾区，因本案于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日被留置，同年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日被逮捕。现押于广州市番禺区看守所。</w:t>
      </w:r>
    </w:p>
    <w:p w:rsidR="005456FF" w:rsidRDefault="005456FF">
      <w:pPr>
        <w:spacing w:line="500" w:lineRule="atLeast"/>
        <w:ind w:firstLine="600"/>
        <w:divId w:val="1021470179"/>
        <w:rPr>
          <w:rFonts w:hint="eastAsia"/>
          <w:sz w:val="30"/>
          <w:szCs w:val="30"/>
        </w:rPr>
      </w:pPr>
      <w:r>
        <w:rPr>
          <w:rFonts w:hint="eastAsia"/>
          <w:sz w:val="30"/>
          <w:szCs w:val="30"/>
        </w:rPr>
        <w:t>辩护人梁圆圆，系广东诺臣律师事务所律师。</w:t>
      </w:r>
    </w:p>
    <w:p w:rsidR="005456FF" w:rsidRDefault="005456FF">
      <w:pPr>
        <w:spacing w:line="500" w:lineRule="atLeast"/>
        <w:ind w:firstLine="600"/>
        <w:divId w:val="1413817659"/>
        <w:rPr>
          <w:rFonts w:hint="eastAsia"/>
          <w:sz w:val="30"/>
          <w:szCs w:val="30"/>
        </w:rPr>
      </w:pPr>
      <w:r>
        <w:rPr>
          <w:rFonts w:hint="eastAsia"/>
          <w:sz w:val="30"/>
          <w:szCs w:val="30"/>
        </w:rPr>
        <w:t>辩护人单俊嘉，系广东诺臣律师事务所律师。</w:t>
      </w:r>
    </w:p>
    <w:p w:rsidR="005456FF" w:rsidRDefault="005456FF">
      <w:pPr>
        <w:spacing w:line="500" w:lineRule="atLeast"/>
        <w:ind w:firstLine="600"/>
        <w:divId w:val="1386954568"/>
        <w:rPr>
          <w:rFonts w:hint="eastAsia"/>
          <w:sz w:val="30"/>
          <w:szCs w:val="30"/>
        </w:rPr>
      </w:pPr>
      <w:r>
        <w:rPr>
          <w:rFonts w:hint="eastAsia"/>
          <w:sz w:val="30"/>
          <w:szCs w:val="30"/>
        </w:rPr>
        <w:t>广东省广州市番禺区人民检察院以穗番检公刑诉</w:t>
      </w:r>
      <w:r>
        <w:rPr>
          <w:rFonts w:hint="eastAsia"/>
          <w:sz w:val="30"/>
          <w:szCs w:val="30"/>
        </w:rPr>
        <w:t>[2019]143</w:t>
      </w:r>
      <w:r>
        <w:rPr>
          <w:rFonts w:hint="eastAsia"/>
          <w:sz w:val="30"/>
          <w:szCs w:val="30"/>
        </w:rPr>
        <w:t>号起诉书指控被告人范穗雄犯受贿罪，于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适用简易程序并依法组成合议庭，公开开庭审理了本案。广东省广州市番禺区人民检察院指派检察员罗少威出庭支持公诉。被告人范穗雄及辩护人梁圆圆到庭参加了诉讼。现已审理终结。</w:t>
      </w:r>
    </w:p>
    <w:p w:rsidR="005456FF" w:rsidRDefault="005456FF">
      <w:pPr>
        <w:spacing w:line="500" w:lineRule="atLeast"/>
        <w:ind w:firstLine="600"/>
        <w:divId w:val="1152406773"/>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5</w:t>
      </w:r>
      <w:r>
        <w:rPr>
          <w:rFonts w:hint="eastAsia"/>
          <w:sz w:val="30"/>
          <w:szCs w:val="30"/>
        </w:rPr>
        <w:t>月间，被告人范穗雄在任职广州市公安局荔湾区分局金花派出所所长期间，利用职务上的便利，为该辖区内经营娱乐场所的张某（另处理）谋取利益，多次非法收受张某贿送的款项共计人民币</w:t>
      </w:r>
      <w:r>
        <w:rPr>
          <w:rFonts w:hint="eastAsia"/>
          <w:sz w:val="30"/>
          <w:szCs w:val="30"/>
        </w:rPr>
        <w:t>3</w:t>
      </w:r>
      <w:r>
        <w:rPr>
          <w:rFonts w:hint="eastAsia"/>
          <w:sz w:val="30"/>
          <w:szCs w:val="30"/>
        </w:rPr>
        <w:t>万元。</w:t>
      </w:r>
    </w:p>
    <w:p w:rsidR="005456FF" w:rsidRDefault="005456FF">
      <w:pPr>
        <w:spacing w:line="500" w:lineRule="atLeast"/>
        <w:ind w:firstLine="600"/>
        <w:divId w:val="1621570813"/>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月间，被告人范穗雄在任职广州市公安局荔湾区分局石围塘派出所所长期间，利用职务上的便利，为该辖区内经营网吧、棋牌室等娱乐场所的陈某</w:t>
      </w:r>
      <w:r>
        <w:rPr>
          <w:rFonts w:hint="eastAsia"/>
          <w:sz w:val="30"/>
          <w:szCs w:val="30"/>
        </w:rPr>
        <w:t>1</w:t>
      </w:r>
      <w:r>
        <w:rPr>
          <w:rFonts w:hint="eastAsia"/>
          <w:sz w:val="30"/>
          <w:szCs w:val="30"/>
        </w:rPr>
        <w:t>（另案处理）谋取利益，多次非法收受陈某</w:t>
      </w:r>
      <w:r>
        <w:rPr>
          <w:rFonts w:hint="eastAsia"/>
          <w:sz w:val="30"/>
          <w:szCs w:val="30"/>
        </w:rPr>
        <w:t>1</w:t>
      </w:r>
      <w:r>
        <w:rPr>
          <w:rFonts w:hint="eastAsia"/>
          <w:sz w:val="30"/>
          <w:szCs w:val="30"/>
        </w:rPr>
        <w:t>贿送的款项共计人民币</w:t>
      </w:r>
      <w:r>
        <w:rPr>
          <w:rFonts w:hint="eastAsia"/>
          <w:sz w:val="30"/>
          <w:szCs w:val="30"/>
        </w:rPr>
        <w:t>62.4</w:t>
      </w:r>
      <w:r>
        <w:rPr>
          <w:rFonts w:hint="eastAsia"/>
          <w:sz w:val="30"/>
          <w:szCs w:val="30"/>
        </w:rPr>
        <w:t>万元。</w:t>
      </w:r>
    </w:p>
    <w:p w:rsidR="005456FF" w:rsidRDefault="005456FF">
      <w:pPr>
        <w:spacing w:line="500" w:lineRule="atLeast"/>
        <w:ind w:firstLine="600"/>
        <w:divId w:val="1555579928"/>
        <w:rPr>
          <w:rFonts w:hint="eastAsia"/>
          <w:sz w:val="30"/>
          <w:szCs w:val="30"/>
        </w:rPr>
      </w:pPr>
      <w:r>
        <w:rPr>
          <w:rFonts w:hint="eastAsia"/>
          <w:sz w:val="30"/>
          <w:szCs w:val="30"/>
        </w:rPr>
        <w:t>案发后，被告人范穗雄退出款项人民币</w:t>
      </w:r>
      <w:r>
        <w:rPr>
          <w:rFonts w:hint="eastAsia"/>
          <w:sz w:val="30"/>
          <w:szCs w:val="30"/>
        </w:rPr>
        <w:t>69.4</w:t>
      </w:r>
      <w:r>
        <w:rPr>
          <w:rFonts w:hint="eastAsia"/>
          <w:sz w:val="30"/>
          <w:szCs w:val="30"/>
        </w:rPr>
        <w:t>万元。</w:t>
      </w:r>
    </w:p>
    <w:p w:rsidR="005456FF" w:rsidRDefault="005456FF">
      <w:pPr>
        <w:spacing w:line="500" w:lineRule="atLeast"/>
        <w:ind w:firstLine="600"/>
        <w:divId w:val="1569462587"/>
        <w:rPr>
          <w:rFonts w:hint="eastAsia"/>
          <w:sz w:val="30"/>
          <w:szCs w:val="30"/>
        </w:rPr>
      </w:pPr>
      <w:r>
        <w:rPr>
          <w:rFonts w:hint="eastAsia"/>
          <w:sz w:val="30"/>
          <w:szCs w:val="30"/>
        </w:rPr>
        <w:lastRenderedPageBreak/>
        <w:t>上述事实，被告人范穗雄在庭审中亦无异议，并有证人陈某</w:t>
      </w:r>
      <w:r>
        <w:rPr>
          <w:rFonts w:hint="eastAsia"/>
          <w:sz w:val="30"/>
          <w:szCs w:val="30"/>
        </w:rPr>
        <w:t>1</w:t>
      </w:r>
      <w:r>
        <w:rPr>
          <w:rFonts w:hint="eastAsia"/>
          <w:sz w:val="30"/>
          <w:szCs w:val="30"/>
        </w:rPr>
        <w:t>、张某、陈某</w:t>
      </w:r>
      <w:r>
        <w:rPr>
          <w:rFonts w:hint="eastAsia"/>
          <w:sz w:val="30"/>
          <w:szCs w:val="30"/>
        </w:rPr>
        <w:t>2</w:t>
      </w:r>
      <w:r>
        <w:rPr>
          <w:rFonts w:hint="eastAsia"/>
          <w:sz w:val="30"/>
          <w:szCs w:val="30"/>
        </w:rPr>
        <w:t>的证言，辨认材料，广州市番禺区监察委员会出具的到案经过、扣押财物文件清单，扣留、冻结财物收据，涉案娱乐场所的工商登记资料及照片，证人陈某</w:t>
      </w:r>
      <w:r>
        <w:rPr>
          <w:rFonts w:hint="eastAsia"/>
          <w:sz w:val="30"/>
          <w:szCs w:val="30"/>
        </w:rPr>
        <w:t>2</w:t>
      </w:r>
      <w:r>
        <w:rPr>
          <w:rFonts w:hint="eastAsia"/>
          <w:sz w:val="30"/>
          <w:szCs w:val="30"/>
        </w:rPr>
        <w:t>提供的转账凭证，被告人范穗雄的民警信息表及职务任免文件，查询金融财产结果，被告人范穗雄对银行流水的签认材料等证据证实，足以认定。</w:t>
      </w:r>
    </w:p>
    <w:p w:rsidR="005456FF" w:rsidRDefault="005456FF">
      <w:pPr>
        <w:spacing w:line="500" w:lineRule="atLeast"/>
        <w:ind w:firstLine="600"/>
        <w:divId w:val="1898934704"/>
        <w:rPr>
          <w:rFonts w:hint="eastAsia"/>
          <w:sz w:val="30"/>
          <w:szCs w:val="30"/>
        </w:rPr>
      </w:pPr>
      <w:r>
        <w:rPr>
          <w:rFonts w:hint="eastAsia"/>
          <w:sz w:val="30"/>
          <w:szCs w:val="30"/>
        </w:rPr>
        <w:t>本院认为，被告人范穗雄无视国家法律，身为国家工作人员，利用职务便利，非法收受他人财物，为他人谋取利益，其行为已构成受贿罪，依法应当适用“三年以上十年以下有期徒刑，并处罚金或者没收财产”的量刑幅度予以处罚。被告人范穗雄犯罪以后自动投案，如实供述自己的罪行，是自首，应当减轻处罚。被告人范穗雄自愿签署《认罪认罚具结书》，可以从轻处罚。鉴于被告人范穗雄积极退赃，可以从轻处罚。辩护人以上述理由及被告人是初犯、主观恶性小等为由建议法庭对其从轻处罚的意见有理，本院予以采纳。公诉机关关于对被告人判处一年六个月至三年六个月有期徒刑，并处罚金刑的量刑意见，本院予以采纳。本院根据前述法定刑幅度、法定的量刑情节、酌定的量刑情节，并综合考虑被告人犯罪的具体事实、认罪态度等因素，根据《中华人民共和国刑法》第三百八十五条、第三百八十六条、第三百八十三条、第六十七条第一款、第五十二条、第五十三条、第六十四条及最高人民法院、最高人民检察院《关于办理贪污贿赂刑事案件适用法律若干问题的解释》第二条第一款、第十九条的规定，判决如下：</w:t>
      </w:r>
    </w:p>
    <w:p w:rsidR="005456FF" w:rsidRDefault="005456FF">
      <w:pPr>
        <w:spacing w:line="500" w:lineRule="atLeast"/>
        <w:ind w:firstLine="600"/>
        <w:divId w:val="620111129"/>
        <w:rPr>
          <w:rFonts w:hint="eastAsia"/>
          <w:sz w:val="30"/>
          <w:szCs w:val="30"/>
        </w:rPr>
      </w:pPr>
      <w:r>
        <w:rPr>
          <w:rFonts w:hint="eastAsia"/>
          <w:sz w:val="30"/>
          <w:szCs w:val="30"/>
        </w:rPr>
        <w:t>一、被告人范穗雄犯受贿罪，判处有期徒刑二年三个月，并处罚金二十万元。</w:t>
      </w:r>
    </w:p>
    <w:p w:rsidR="005456FF" w:rsidRDefault="005456FF">
      <w:pPr>
        <w:spacing w:line="500" w:lineRule="atLeast"/>
        <w:ind w:firstLine="600"/>
        <w:divId w:val="11289315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日止，罚金应于本判决发生法律效力之日起十日内交纳，上缴国库。）</w:t>
      </w:r>
    </w:p>
    <w:p w:rsidR="005456FF" w:rsidRDefault="005456FF">
      <w:pPr>
        <w:spacing w:line="500" w:lineRule="atLeast"/>
        <w:ind w:firstLine="600"/>
        <w:divId w:val="51932967"/>
        <w:rPr>
          <w:rFonts w:hint="eastAsia"/>
          <w:sz w:val="30"/>
          <w:szCs w:val="30"/>
        </w:rPr>
      </w:pPr>
      <w:r>
        <w:rPr>
          <w:rFonts w:hint="eastAsia"/>
          <w:sz w:val="30"/>
          <w:szCs w:val="30"/>
        </w:rPr>
        <w:t>二、被告人范穗雄退出款项人民币</w:t>
      </w:r>
      <w:r>
        <w:rPr>
          <w:rFonts w:hint="eastAsia"/>
          <w:sz w:val="30"/>
          <w:szCs w:val="30"/>
        </w:rPr>
        <w:t>65.4</w:t>
      </w:r>
      <w:r>
        <w:rPr>
          <w:rFonts w:hint="eastAsia"/>
          <w:sz w:val="30"/>
          <w:szCs w:val="30"/>
        </w:rPr>
        <w:t>万元（现存于广州市番禺区监察委员会），予以没收，上缴国库（由广州市公安局番禺区分局执行）。</w:t>
      </w:r>
    </w:p>
    <w:p w:rsidR="005456FF" w:rsidRDefault="005456FF">
      <w:pPr>
        <w:spacing w:line="500" w:lineRule="atLeast"/>
        <w:ind w:firstLine="600"/>
        <w:divId w:val="17030493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5456FF" w:rsidRDefault="005456FF">
      <w:pPr>
        <w:spacing w:line="500" w:lineRule="atLeast"/>
        <w:ind w:firstLine="600"/>
        <w:divId w:val="481777153"/>
        <w:rPr>
          <w:rFonts w:hint="eastAsia"/>
          <w:sz w:val="30"/>
          <w:szCs w:val="30"/>
        </w:rPr>
      </w:pPr>
      <w:r>
        <w:rPr>
          <w:rFonts w:hint="eastAsia"/>
          <w:sz w:val="30"/>
          <w:szCs w:val="30"/>
        </w:rPr>
        <w:t>(</w:t>
      </w:r>
      <w:r>
        <w:rPr>
          <w:rFonts w:hint="eastAsia"/>
          <w:sz w:val="30"/>
          <w:szCs w:val="30"/>
        </w:rPr>
        <w:t>本页无正文</w:t>
      </w:r>
      <w:r>
        <w:rPr>
          <w:rFonts w:hint="eastAsia"/>
          <w:sz w:val="30"/>
          <w:szCs w:val="30"/>
        </w:rPr>
        <w:t>)</w:t>
      </w:r>
    </w:p>
    <w:p w:rsidR="005456FF" w:rsidRDefault="005456FF">
      <w:pPr>
        <w:spacing w:line="500" w:lineRule="atLeast"/>
        <w:jc w:val="right"/>
        <w:divId w:val="217792049"/>
        <w:rPr>
          <w:rFonts w:hint="eastAsia"/>
          <w:sz w:val="30"/>
          <w:szCs w:val="30"/>
        </w:rPr>
      </w:pPr>
      <w:r>
        <w:rPr>
          <w:rFonts w:hint="eastAsia"/>
          <w:sz w:val="30"/>
          <w:szCs w:val="30"/>
        </w:rPr>
        <w:t>审　判　长　　段培哲</w:t>
      </w:r>
    </w:p>
    <w:p w:rsidR="005456FF" w:rsidRDefault="005456FF">
      <w:pPr>
        <w:spacing w:line="500" w:lineRule="atLeast"/>
        <w:jc w:val="right"/>
        <w:divId w:val="2007203039"/>
        <w:rPr>
          <w:rFonts w:hint="eastAsia"/>
          <w:sz w:val="30"/>
          <w:szCs w:val="30"/>
        </w:rPr>
      </w:pPr>
      <w:r>
        <w:rPr>
          <w:rFonts w:hint="eastAsia"/>
          <w:sz w:val="30"/>
          <w:szCs w:val="30"/>
        </w:rPr>
        <w:t>人民陪审员　　高家良</w:t>
      </w:r>
    </w:p>
    <w:p w:rsidR="005456FF" w:rsidRDefault="005456FF">
      <w:pPr>
        <w:spacing w:line="500" w:lineRule="atLeast"/>
        <w:jc w:val="right"/>
        <w:divId w:val="419330140"/>
        <w:rPr>
          <w:rFonts w:hint="eastAsia"/>
          <w:sz w:val="30"/>
          <w:szCs w:val="30"/>
        </w:rPr>
      </w:pPr>
      <w:r>
        <w:rPr>
          <w:rFonts w:hint="eastAsia"/>
          <w:sz w:val="30"/>
          <w:szCs w:val="30"/>
        </w:rPr>
        <w:t>人民陪审员　　焦倩仪</w:t>
      </w:r>
    </w:p>
    <w:p w:rsidR="005456FF" w:rsidRDefault="005456FF">
      <w:pPr>
        <w:spacing w:line="500" w:lineRule="atLeast"/>
        <w:jc w:val="right"/>
        <w:divId w:val="424150769"/>
        <w:rPr>
          <w:rFonts w:hint="eastAsia"/>
          <w:sz w:val="30"/>
          <w:szCs w:val="30"/>
        </w:rPr>
      </w:pPr>
      <w:r>
        <w:rPr>
          <w:rFonts w:hint="eastAsia"/>
          <w:sz w:val="30"/>
          <w:szCs w:val="30"/>
        </w:rPr>
        <w:t>二〇一九年四月二十六日</w:t>
      </w:r>
    </w:p>
    <w:p w:rsidR="005456FF" w:rsidRDefault="005456FF">
      <w:pPr>
        <w:spacing w:line="500" w:lineRule="atLeast"/>
        <w:jc w:val="right"/>
        <w:divId w:val="1689210172"/>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56FF" w:rsidRDefault="005456FF" w:rsidP="005456FF">
      <w:pPr>
        <w:rPr>
          <w:rFonts w:hint="eastAsia"/>
        </w:rPr>
      </w:pPr>
      <w:r>
        <w:separator/>
      </w:r>
    </w:p>
  </w:endnote>
  <w:endnote w:type="continuationSeparator" w:id="0">
    <w:p w:rsidR="005456FF" w:rsidRDefault="005456FF" w:rsidP="005456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56FF" w:rsidRDefault="005456FF" w:rsidP="005456FF">
      <w:pPr>
        <w:rPr>
          <w:rFonts w:hint="eastAsia"/>
        </w:rPr>
      </w:pPr>
      <w:r>
        <w:separator/>
      </w:r>
    </w:p>
  </w:footnote>
  <w:footnote w:type="continuationSeparator" w:id="0">
    <w:p w:rsidR="005456FF" w:rsidRDefault="005456FF" w:rsidP="005456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56FF"/>
    <w:rsid w:val="005456F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56FF"/>
    <w:pPr>
      <w:tabs>
        <w:tab w:val="center" w:pos="4153"/>
        <w:tab w:val="right" w:pos="8306"/>
      </w:tabs>
      <w:snapToGrid w:val="0"/>
      <w:jc w:val="center"/>
    </w:pPr>
    <w:rPr>
      <w:sz w:val="18"/>
      <w:szCs w:val="18"/>
    </w:rPr>
  </w:style>
  <w:style w:type="character" w:customStyle="1" w:styleId="a4">
    <w:name w:val="页眉 字符"/>
    <w:basedOn w:val="a0"/>
    <w:link w:val="a3"/>
    <w:uiPriority w:val="99"/>
    <w:rsid w:val="005456FF"/>
    <w:rPr>
      <w:rFonts w:ascii="宋体" w:eastAsia="宋体" w:hAnsi="宋体" w:cs="宋体"/>
      <w:sz w:val="18"/>
      <w:szCs w:val="18"/>
    </w:rPr>
  </w:style>
  <w:style w:type="paragraph" w:styleId="a5">
    <w:name w:val="footer"/>
    <w:basedOn w:val="a"/>
    <w:link w:val="a6"/>
    <w:uiPriority w:val="99"/>
    <w:unhideWhenUsed/>
    <w:rsid w:val="005456FF"/>
    <w:pPr>
      <w:tabs>
        <w:tab w:val="center" w:pos="4153"/>
        <w:tab w:val="right" w:pos="8306"/>
      </w:tabs>
      <w:snapToGrid w:val="0"/>
    </w:pPr>
    <w:rPr>
      <w:sz w:val="18"/>
      <w:szCs w:val="18"/>
    </w:rPr>
  </w:style>
  <w:style w:type="character" w:customStyle="1" w:styleId="a6">
    <w:name w:val="页脚 字符"/>
    <w:basedOn w:val="a0"/>
    <w:link w:val="a5"/>
    <w:uiPriority w:val="99"/>
    <w:rsid w:val="005456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1844">
      <w:marLeft w:val="0"/>
      <w:marRight w:val="0"/>
      <w:marTop w:val="10"/>
      <w:marBottom w:val="10"/>
      <w:divBdr>
        <w:top w:val="none" w:sz="0" w:space="0" w:color="auto"/>
        <w:left w:val="none" w:sz="0" w:space="0" w:color="auto"/>
        <w:bottom w:val="none" w:sz="0" w:space="0" w:color="auto"/>
        <w:right w:val="none" w:sz="0" w:space="0" w:color="auto"/>
      </w:divBdr>
    </w:div>
    <w:div w:id="51932967">
      <w:marLeft w:val="0"/>
      <w:marRight w:val="0"/>
      <w:marTop w:val="10"/>
      <w:marBottom w:val="10"/>
      <w:divBdr>
        <w:top w:val="none" w:sz="0" w:space="0" w:color="auto"/>
        <w:left w:val="none" w:sz="0" w:space="0" w:color="auto"/>
        <w:bottom w:val="none" w:sz="0" w:space="0" w:color="auto"/>
        <w:right w:val="none" w:sz="0" w:space="0" w:color="auto"/>
      </w:divBdr>
    </w:div>
    <w:div w:id="210464003">
      <w:marLeft w:val="0"/>
      <w:marRight w:val="0"/>
      <w:marTop w:val="10"/>
      <w:marBottom w:val="10"/>
      <w:divBdr>
        <w:top w:val="none" w:sz="0" w:space="0" w:color="auto"/>
        <w:left w:val="none" w:sz="0" w:space="0" w:color="auto"/>
        <w:bottom w:val="none" w:sz="0" w:space="0" w:color="auto"/>
        <w:right w:val="none" w:sz="0" w:space="0" w:color="auto"/>
      </w:divBdr>
    </w:div>
    <w:div w:id="217792049">
      <w:marLeft w:val="0"/>
      <w:marRight w:val="720"/>
      <w:marTop w:val="10"/>
      <w:marBottom w:val="10"/>
      <w:divBdr>
        <w:top w:val="none" w:sz="0" w:space="0" w:color="auto"/>
        <w:left w:val="none" w:sz="0" w:space="0" w:color="auto"/>
        <w:bottom w:val="none" w:sz="0" w:space="0" w:color="auto"/>
        <w:right w:val="none" w:sz="0" w:space="0" w:color="auto"/>
      </w:divBdr>
    </w:div>
    <w:div w:id="419330140">
      <w:marLeft w:val="0"/>
      <w:marRight w:val="720"/>
      <w:marTop w:val="10"/>
      <w:marBottom w:val="10"/>
      <w:divBdr>
        <w:top w:val="none" w:sz="0" w:space="0" w:color="auto"/>
        <w:left w:val="none" w:sz="0" w:space="0" w:color="auto"/>
        <w:bottom w:val="none" w:sz="0" w:space="0" w:color="auto"/>
        <w:right w:val="none" w:sz="0" w:space="0" w:color="auto"/>
      </w:divBdr>
    </w:div>
    <w:div w:id="424150769">
      <w:marLeft w:val="0"/>
      <w:marRight w:val="720"/>
      <w:marTop w:val="10"/>
      <w:marBottom w:val="10"/>
      <w:divBdr>
        <w:top w:val="none" w:sz="0" w:space="0" w:color="auto"/>
        <w:left w:val="none" w:sz="0" w:space="0" w:color="auto"/>
        <w:bottom w:val="none" w:sz="0" w:space="0" w:color="auto"/>
        <w:right w:val="none" w:sz="0" w:space="0" w:color="auto"/>
      </w:divBdr>
    </w:div>
    <w:div w:id="481777153">
      <w:marLeft w:val="0"/>
      <w:marRight w:val="0"/>
      <w:marTop w:val="10"/>
      <w:marBottom w:val="10"/>
      <w:divBdr>
        <w:top w:val="none" w:sz="0" w:space="0" w:color="auto"/>
        <w:left w:val="none" w:sz="0" w:space="0" w:color="auto"/>
        <w:bottom w:val="none" w:sz="0" w:space="0" w:color="auto"/>
        <w:right w:val="none" w:sz="0" w:space="0" w:color="auto"/>
      </w:divBdr>
    </w:div>
    <w:div w:id="573855557">
      <w:marLeft w:val="0"/>
      <w:marRight w:val="0"/>
      <w:marTop w:val="10"/>
      <w:marBottom w:val="10"/>
      <w:divBdr>
        <w:top w:val="none" w:sz="0" w:space="0" w:color="auto"/>
        <w:left w:val="none" w:sz="0" w:space="0" w:color="auto"/>
        <w:bottom w:val="none" w:sz="0" w:space="0" w:color="auto"/>
        <w:right w:val="none" w:sz="0" w:space="0" w:color="auto"/>
      </w:divBdr>
    </w:div>
    <w:div w:id="620111129">
      <w:marLeft w:val="0"/>
      <w:marRight w:val="0"/>
      <w:marTop w:val="10"/>
      <w:marBottom w:val="10"/>
      <w:divBdr>
        <w:top w:val="none" w:sz="0" w:space="0" w:color="auto"/>
        <w:left w:val="none" w:sz="0" w:space="0" w:color="auto"/>
        <w:bottom w:val="none" w:sz="0" w:space="0" w:color="auto"/>
        <w:right w:val="none" w:sz="0" w:space="0" w:color="auto"/>
      </w:divBdr>
    </w:div>
    <w:div w:id="637299087">
      <w:marLeft w:val="0"/>
      <w:marRight w:val="0"/>
      <w:marTop w:val="10"/>
      <w:marBottom w:val="10"/>
      <w:divBdr>
        <w:top w:val="none" w:sz="0" w:space="0" w:color="auto"/>
        <w:left w:val="none" w:sz="0" w:space="0" w:color="auto"/>
        <w:bottom w:val="none" w:sz="0" w:space="0" w:color="auto"/>
        <w:right w:val="none" w:sz="0" w:space="0" w:color="auto"/>
      </w:divBdr>
    </w:div>
    <w:div w:id="702750306">
      <w:marLeft w:val="0"/>
      <w:marRight w:val="0"/>
      <w:marTop w:val="10"/>
      <w:marBottom w:val="10"/>
      <w:divBdr>
        <w:top w:val="none" w:sz="0" w:space="0" w:color="auto"/>
        <w:left w:val="none" w:sz="0" w:space="0" w:color="auto"/>
        <w:bottom w:val="none" w:sz="0" w:space="0" w:color="auto"/>
        <w:right w:val="none" w:sz="0" w:space="0" w:color="auto"/>
      </w:divBdr>
    </w:div>
    <w:div w:id="1021470179">
      <w:marLeft w:val="0"/>
      <w:marRight w:val="0"/>
      <w:marTop w:val="10"/>
      <w:marBottom w:val="10"/>
      <w:divBdr>
        <w:top w:val="none" w:sz="0" w:space="0" w:color="auto"/>
        <w:left w:val="none" w:sz="0" w:space="0" w:color="auto"/>
        <w:bottom w:val="none" w:sz="0" w:space="0" w:color="auto"/>
        <w:right w:val="none" w:sz="0" w:space="0" w:color="auto"/>
      </w:divBdr>
    </w:div>
    <w:div w:id="1128931584">
      <w:marLeft w:val="0"/>
      <w:marRight w:val="0"/>
      <w:marTop w:val="10"/>
      <w:marBottom w:val="10"/>
      <w:divBdr>
        <w:top w:val="none" w:sz="0" w:space="0" w:color="auto"/>
        <w:left w:val="none" w:sz="0" w:space="0" w:color="auto"/>
        <w:bottom w:val="none" w:sz="0" w:space="0" w:color="auto"/>
        <w:right w:val="none" w:sz="0" w:space="0" w:color="auto"/>
      </w:divBdr>
    </w:div>
    <w:div w:id="1152406773">
      <w:marLeft w:val="0"/>
      <w:marRight w:val="0"/>
      <w:marTop w:val="10"/>
      <w:marBottom w:val="10"/>
      <w:divBdr>
        <w:top w:val="none" w:sz="0" w:space="0" w:color="auto"/>
        <w:left w:val="none" w:sz="0" w:space="0" w:color="auto"/>
        <w:bottom w:val="none" w:sz="0" w:space="0" w:color="auto"/>
        <w:right w:val="none" w:sz="0" w:space="0" w:color="auto"/>
      </w:divBdr>
    </w:div>
    <w:div w:id="1386954568">
      <w:marLeft w:val="0"/>
      <w:marRight w:val="0"/>
      <w:marTop w:val="10"/>
      <w:marBottom w:val="10"/>
      <w:divBdr>
        <w:top w:val="none" w:sz="0" w:space="0" w:color="auto"/>
        <w:left w:val="none" w:sz="0" w:space="0" w:color="auto"/>
        <w:bottom w:val="none" w:sz="0" w:space="0" w:color="auto"/>
        <w:right w:val="none" w:sz="0" w:space="0" w:color="auto"/>
      </w:divBdr>
    </w:div>
    <w:div w:id="1413817659">
      <w:marLeft w:val="0"/>
      <w:marRight w:val="0"/>
      <w:marTop w:val="10"/>
      <w:marBottom w:val="10"/>
      <w:divBdr>
        <w:top w:val="none" w:sz="0" w:space="0" w:color="auto"/>
        <w:left w:val="none" w:sz="0" w:space="0" w:color="auto"/>
        <w:bottom w:val="none" w:sz="0" w:space="0" w:color="auto"/>
        <w:right w:val="none" w:sz="0" w:space="0" w:color="auto"/>
      </w:divBdr>
    </w:div>
    <w:div w:id="1555579928">
      <w:marLeft w:val="0"/>
      <w:marRight w:val="0"/>
      <w:marTop w:val="10"/>
      <w:marBottom w:val="10"/>
      <w:divBdr>
        <w:top w:val="none" w:sz="0" w:space="0" w:color="auto"/>
        <w:left w:val="none" w:sz="0" w:space="0" w:color="auto"/>
        <w:bottom w:val="none" w:sz="0" w:space="0" w:color="auto"/>
        <w:right w:val="none" w:sz="0" w:space="0" w:color="auto"/>
      </w:divBdr>
    </w:div>
    <w:div w:id="1569462587">
      <w:marLeft w:val="0"/>
      <w:marRight w:val="0"/>
      <w:marTop w:val="10"/>
      <w:marBottom w:val="10"/>
      <w:divBdr>
        <w:top w:val="none" w:sz="0" w:space="0" w:color="auto"/>
        <w:left w:val="none" w:sz="0" w:space="0" w:color="auto"/>
        <w:bottom w:val="none" w:sz="0" w:space="0" w:color="auto"/>
        <w:right w:val="none" w:sz="0" w:space="0" w:color="auto"/>
      </w:divBdr>
    </w:div>
    <w:div w:id="1621570813">
      <w:marLeft w:val="0"/>
      <w:marRight w:val="0"/>
      <w:marTop w:val="10"/>
      <w:marBottom w:val="10"/>
      <w:divBdr>
        <w:top w:val="none" w:sz="0" w:space="0" w:color="auto"/>
        <w:left w:val="none" w:sz="0" w:space="0" w:color="auto"/>
        <w:bottom w:val="none" w:sz="0" w:space="0" w:color="auto"/>
        <w:right w:val="none" w:sz="0" w:space="0" w:color="auto"/>
      </w:divBdr>
    </w:div>
    <w:div w:id="1689210172">
      <w:marLeft w:val="0"/>
      <w:marRight w:val="720"/>
      <w:marTop w:val="10"/>
      <w:marBottom w:val="10"/>
      <w:divBdr>
        <w:top w:val="none" w:sz="0" w:space="0" w:color="auto"/>
        <w:left w:val="none" w:sz="0" w:space="0" w:color="auto"/>
        <w:bottom w:val="none" w:sz="0" w:space="0" w:color="auto"/>
        <w:right w:val="none" w:sz="0" w:space="0" w:color="auto"/>
      </w:divBdr>
    </w:div>
    <w:div w:id="1703049358">
      <w:marLeft w:val="0"/>
      <w:marRight w:val="0"/>
      <w:marTop w:val="10"/>
      <w:marBottom w:val="10"/>
      <w:divBdr>
        <w:top w:val="none" w:sz="0" w:space="0" w:color="auto"/>
        <w:left w:val="none" w:sz="0" w:space="0" w:color="auto"/>
        <w:bottom w:val="none" w:sz="0" w:space="0" w:color="auto"/>
        <w:right w:val="none" w:sz="0" w:space="0" w:color="auto"/>
      </w:divBdr>
    </w:div>
    <w:div w:id="1898934704">
      <w:marLeft w:val="0"/>
      <w:marRight w:val="0"/>
      <w:marTop w:val="10"/>
      <w:marBottom w:val="10"/>
      <w:divBdr>
        <w:top w:val="none" w:sz="0" w:space="0" w:color="auto"/>
        <w:left w:val="none" w:sz="0" w:space="0" w:color="auto"/>
        <w:bottom w:val="none" w:sz="0" w:space="0" w:color="auto"/>
        <w:right w:val="none" w:sz="0" w:space="0" w:color="auto"/>
      </w:divBdr>
    </w:div>
    <w:div w:id="200720303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