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2582" w:rsidRDefault="005D2582">
      <w:pPr>
        <w:spacing w:line="500" w:lineRule="atLeast"/>
        <w:jc w:val="center"/>
        <w:divId w:val="1544945942"/>
        <w:rPr>
          <w:rFonts w:ascii="黑体" w:eastAsia="黑体" w:hAnsi="黑体"/>
          <w:sz w:val="36"/>
          <w:szCs w:val="36"/>
        </w:rPr>
      </w:pPr>
      <w:r>
        <w:rPr>
          <w:rFonts w:ascii="黑体" w:eastAsia="黑体" w:hAnsi="黑体" w:hint="eastAsia"/>
          <w:sz w:val="36"/>
          <w:szCs w:val="36"/>
        </w:rPr>
        <w:t>广东省广州市白云区人民法院</w:t>
      </w:r>
    </w:p>
    <w:p w:rsidR="005D2582" w:rsidRDefault="005D2582">
      <w:pPr>
        <w:spacing w:line="500" w:lineRule="atLeast"/>
        <w:jc w:val="center"/>
        <w:divId w:val="5668445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D2582" w:rsidRDefault="005D2582">
      <w:pPr>
        <w:spacing w:line="500" w:lineRule="atLeast"/>
        <w:jc w:val="right"/>
        <w:divId w:val="595284449"/>
        <w:rPr>
          <w:rFonts w:hint="eastAsia"/>
          <w:sz w:val="30"/>
          <w:szCs w:val="30"/>
        </w:rPr>
      </w:pPr>
      <w:r>
        <w:rPr>
          <w:rFonts w:hint="eastAsia"/>
          <w:sz w:val="30"/>
          <w:szCs w:val="30"/>
        </w:rPr>
        <w:t>(2014)</w:t>
      </w:r>
      <w:r>
        <w:rPr>
          <w:rFonts w:hint="eastAsia"/>
          <w:sz w:val="30"/>
          <w:szCs w:val="30"/>
        </w:rPr>
        <w:t>穗云法刑初字第</w:t>
      </w:r>
      <w:r>
        <w:rPr>
          <w:rFonts w:hint="eastAsia"/>
          <w:sz w:val="30"/>
          <w:szCs w:val="30"/>
        </w:rPr>
        <w:t>291</w:t>
      </w:r>
      <w:r>
        <w:rPr>
          <w:rFonts w:hint="eastAsia"/>
          <w:sz w:val="30"/>
          <w:szCs w:val="30"/>
        </w:rPr>
        <w:t>号</w:t>
      </w:r>
    </w:p>
    <w:p w:rsidR="005D2582" w:rsidRDefault="005D2582">
      <w:pPr>
        <w:spacing w:line="500" w:lineRule="atLeast"/>
        <w:ind w:firstLine="600"/>
        <w:divId w:val="911695916"/>
        <w:rPr>
          <w:rFonts w:hint="eastAsia"/>
          <w:sz w:val="30"/>
          <w:szCs w:val="30"/>
        </w:rPr>
      </w:pPr>
      <w:r>
        <w:rPr>
          <w:rFonts w:hint="eastAsia"/>
          <w:sz w:val="30"/>
          <w:szCs w:val="30"/>
        </w:rPr>
        <w:t>公诉机关广州市白云区人民检察院。</w:t>
      </w:r>
    </w:p>
    <w:p w:rsidR="005D2582" w:rsidRDefault="005D2582">
      <w:pPr>
        <w:spacing w:line="500" w:lineRule="atLeast"/>
        <w:ind w:firstLine="600"/>
        <w:divId w:val="781145888"/>
        <w:rPr>
          <w:rFonts w:hint="eastAsia"/>
          <w:sz w:val="30"/>
          <w:szCs w:val="30"/>
        </w:rPr>
      </w:pPr>
      <w:r>
        <w:rPr>
          <w:rFonts w:hint="eastAsia"/>
          <w:sz w:val="30"/>
          <w:szCs w:val="30"/>
        </w:rPr>
        <w:t>被告人蓝秉标，男，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日出生，汉族，出生地广东省大埔县，文化程度高中，住广东省大埔县。因本案于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日经广州市白云区人民检察院决定被取保候审。</w:t>
      </w:r>
    </w:p>
    <w:p w:rsidR="005D2582" w:rsidRDefault="005D2582">
      <w:pPr>
        <w:spacing w:line="500" w:lineRule="atLeast"/>
        <w:ind w:firstLine="600"/>
        <w:divId w:val="133984649"/>
        <w:rPr>
          <w:rFonts w:hint="eastAsia"/>
          <w:sz w:val="30"/>
          <w:szCs w:val="30"/>
        </w:rPr>
      </w:pPr>
      <w:r>
        <w:rPr>
          <w:rFonts w:hint="eastAsia"/>
          <w:sz w:val="30"/>
          <w:szCs w:val="30"/>
        </w:rPr>
        <w:t>辩护人邓伟明，广东安仁律师事务所律师。</w:t>
      </w:r>
    </w:p>
    <w:p w:rsidR="005D2582" w:rsidRDefault="005D2582">
      <w:pPr>
        <w:spacing w:line="500" w:lineRule="atLeast"/>
        <w:ind w:firstLine="600"/>
        <w:divId w:val="1139031541"/>
        <w:rPr>
          <w:rFonts w:hint="eastAsia"/>
          <w:sz w:val="30"/>
          <w:szCs w:val="30"/>
        </w:rPr>
      </w:pPr>
      <w:r>
        <w:rPr>
          <w:rFonts w:hint="eastAsia"/>
          <w:sz w:val="30"/>
          <w:szCs w:val="30"/>
        </w:rPr>
        <w:t>广州市白云区人民检察院以穗云检刑诉［</w:t>
      </w:r>
      <w:r>
        <w:rPr>
          <w:rFonts w:hint="eastAsia"/>
          <w:sz w:val="30"/>
          <w:szCs w:val="30"/>
        </w:rPr>
        <w:t>2013</w:t>
      </w:r>
      <w:r>
        <w:rPr>
          <w:rFonts w:hint="eastAsia"/>
          <w:sz w:val="30"/>
          <w:szCs w:val="30"/>
        </w:rPr>
        <w:t>］</w:t>
      </w:r>
      <w:r>
        <w:rPr>
          <w:rFonts w:hint="eastAsia"/>
          <w:sz w:val="30"/>
          <w:szCs w:val="30"/>
        </w:rPr>
        <w:t>3462</w:t>
      </w:r>
      <w:r>
        <w:rPr>
          <w:rFonts w:hint="eastAsia"/>
          <w:sz w:val="30"/>
          <w:szCs w:val="30"/>
        </w:rPr>
        <w:t>号起诉书指控被告人蓝秉标犯行贿罪，于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广州市白云区人民检察院指派代理检察员王舜宇出庭支持公诉，被告人蓝秉标及其辩护人邓伟明均到庭参加诉讼。本案在审理过程中，公诉机关提出延期审理建议，本院决定延期审理。现已审理终结。</w:t>
      </w:r>
    </w:p>
    <w:p w:rsidR="005D2582" w:rsidRDefault="005D2582">
      <w:pPr>
        <w:spacing w:line="500" w:lineRule="atLeast"/>
        <w:ind w:firstLine="600"/>
        <w:divId w:val="213667103"/>
        <w:rPr>
          <w:rFonts w:hint="eastAsia"/>
          <w:sz w:val="30"/>
          <w:szCs w:val="30"/>
        </w:rPr>
      </w:pPr>
      <w:r>
        <w:rPr>
          <w:rFonts w:hint="eastAsia"/>
          <w:sz w:val="30"/>
          <w:szCs w:val="30"/>
        </w:rPr>
        <w:t>广州市白云区人民检察院指控：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蓝秉标在未办理报建手续的情况下，在本市白云区太和镇大源村投资建房，为逃避城市管理部门的管理、查处，向先后时任广州市城市管理综合执法局白云分局太和镇执法队队长的王某某、刘某某、教导员梁某、队员冯某某共贿送人民币</w:t>
      </w:r>
      <w:r>
        <w:rPr>
          <w:rFonts w:hint="eastAsia"/>
          <w:sz w:val="30"/>
          <w:szCs w:val="30"/>
        </w:rPr>
        <w:t>34.5</w:t>
      </w:r>
      <w:r>
        <w:rPr>
          <w:rFonts w:hint="eastAsia"/>
          <w:sz w:val="30"/>
          <w:szCs w:val="30"/>
        </w:rPr>
        <w:t>万元。</w:t>
      </w:r>
    </w:p>
    <w:p w:rsidR="005D2582" w:rsidRDefault="005D2582">
      <w:pPr>
        <w:spacing w:line="500" w:lineRule="atLeast"/>
        <w:ind w:firstLine="600"/>
        <w:divId w:val="1285648994"/>
        <w:rPr>
          <w:rFonts w:hint="eastAsia"/>
          <w:sz w:val="30"/>
          <w:szCs w:val="30"/>
        </w:rPr>
      </w:pPr>
      <w:r>
        <w:rPr>
          <w:rFonts w:hint="eastAsia"/>
          <w:sz w:val="30"/>
          <w:szCs w:val="30"/>
        </w:rPr>
        <w:t>为证实所指控的犯罪事实，公诉机关在法庭审理时宣读并出示了证人证言、书证、被告人供述等证据。根据上述事实，公诉机关认为，被告人蓝秉标无视国家法律，为谋取不正当利益，给予国家工作人员以财物，其行为触犯了《中华人民共和国刑法》第三百八十九条第一款、第三百九十条之规定，应当</w:t>
      </w:r>
      <w:r>
        <w:rPr>
          <w:rFonts w:hint="eastAsia"/>
          <w:sz w:val="30"/>
          <w:szCs w:val="30"/>
        </w:rPr>
        <w:lastRenderedPageBreak/>
        <w:t>以行贿罪追究其刑事责任。蓝秉标犯罪后有自首情节，可以从轻或减轻处罚。提请本院依法判处。</w:t>
      </w:r>
    </w:p>
    <w:p w:rsidR="005D2582" w:rsidRDefault="005D2582">
      <w:pPr>
        <w:spacing w:line="500" w:lineRule="atLeast"/>
        <w:ind w:firstLine="600"/>
        <w:divId w:val="1355226195"/>
        <w:rPr>
          <w:rFonts w:hint="eastAsia"/>
          <w:sz w:val="30"/>
          <w:szCs w:val="30"/>
        </w:rPr>
      </w:pPr>
      <w:r>
        <w:rPr>
          <w:rFonts w:hint="eastAsia"/>
          <w:sz w:val="30"/>
          <w:szCs w:val="30"/>
        </w:rPr>
        <w:t>被告人蓝秉标对起诉书指控的犯罪事实及定性均不持异议。</w:t>
      </w:r>
    </w:p>
    <w:p w:rsidR="005D2582" w:rsidRDefault="005D2582">
      <w:pPr>
        <w:spacing w:line="500" w:lineRule="atLeast"/>
        <w:ind w:firstLine="600"/>
        <w:divId w:val="1040865224"/>
        <w:rPr>
          <w:rFonts w:hint="eastAsia"/>
          <w:sz w:val="30"/>
          <w:szCs w:val="30"/>
        </w:rPr>
      </w:pPr>
      <w:r>
        <w:rPr>
          <w:rFonts w:hint="eastAsia"/>
          <w:sz w:val="30"/>
          <w:szCs w:val="30"/>
        </w:rPr>
        <w:t>辩护人对公诉机关指控的犯罪事实及定性亦不持异议，同时提出以下罪轻辩护意见：被告人蓝秉标系初犯、偶犯，无犯罪记录。被告人蓝秉标在本案中具有自首情节。蓝秉标在被追诉前已主动向检察机关交代了自己的犯罪行为。被告人蓝秉标在与郭某共同实施行贿犯罪中，蓝秉标单独行贿的数额只有</w:t>
      </w:r>
      <w:r>
        <w:rPr>
          <w:rFonts w:hint="eastAsia"/>
          <w:sz w:val="30"/>
          <w:szCs w:val="30"/>
        </w:rPr>
        <w:t>7</w:t>
      </w:r>
      <w:r>
        <w:rPr>
          <w:rFonts w:hint="eastAsia"/>
          <w:sz w:val="30"/>
          <w:szCs w:val="30"/>
        </w:rPr>
        <w:t>万元，起次要和辅助作用，是从犯。被告人身体状况不好，家中父母需要照顾。综上，请求法庭对被告人减轻处罚并对其适用缓刑。</w:t>
      </w:r>
    </w:p>
    <w:p w:rsidR="005D2582" w:rsidRDefault="005D2582">
      <w:pPr>
        <w:spacing w:line="500" w:lineRule="atLeast"/>
        <w:ind w:firstLine="600"/>
        <w:divId w:val="95552307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蓝秉标在未办理报建手续的情况下，在本市白云区太和镇大源村投资建房，为逃避城市管理部门的管理、查处，伙同郭某（已判刑）向时任广州市城市管理综合执法局白云分局太和镇执法队队长的王某（已判刑）贿送人民币</w:t>
      </w:r>
      <w:r>
        <w:rPr>
          <w:rFonts w:hint="eastAsia"/>
          <w:sz w:val="30"/>
          <w:szCs w:val="30"/>
        </w:rPr>
        <w:t>27.5</w:t>
      </w:r>
      <w:r>
        <w:rPr>
          <w:rFonts w:hint="eastAsia"/>
          <w:sz w:val="30"/>
          <w:szCs w:val="30"/>
        </w:rPr>
        <w:t>万元，同时蓝秉标还向时任广州市城市管理综合执法局白云分局太和镇执法队队长的刘某（已判刑）、教导员梁某、队员冯某（已判刑）共贿送人民币</w:t>
      </w:r>
      <w:r>
        <w:rPr>
          <w:rFonts w:hint="eastAsia"/>
          <w:sz w:val="30"/>
          <w:szCs w:val="30"/>
        </w:rPr>
        <w:t>7</w:t>
      </w:r>
      <w:r>
        <w:rPr>
          <w:rFonts w:hint="eastAsia"/>
          <w:sz w:val="30"/>
          <w:szCs w:val="30"/>
        </w:rPr>
        <w:t>万元。</w:t>
      </w:r>
    </w:p>
    <w:p w:rsidR="005D2582" w:rsidRDefault="005D2582">
      <w:pPr>
        <w:spacing w:line="500" w:lineRule="atLeast"/>
        <w:ind w:firstLine="600"/>
        <w:divId w:val="622927143"/>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日，蓝秉标到广州市白云区人民检察院投案自首。</w:t>
      </w:r>
    </w:p>
    <w:p w:rsidR="005D2582" w:rsidRDefault="005D2582">
      <w:pPr>
        <w:spacing w:line="500" w:lineRule="atLeast"/>
        <w:ind w:firstLine="600"/>
        <w:divId w:val="1841919968"/>
        <w:rPr>
          <w:rFonts w:hint="eastAsia"/>
          <w:sz w:val="30"/>
          <w:szCs w:val="30"/>
        </w:rPr>
      </w:pPr>
      <w:r>
        <w:rPr>
          <w:rFonts w:hint="eastAsia"/>
          <w:sz w:val="30"/>
          <w:szCs w:val="30"/>
        </w:rPr>
        <w:t>上述事实，有下列经庭审举证、质证，本院予以确认的证据证实：证人王某、郭某、冯某、刘某的证言，证人梁某的证言及辨认材料，蓝秉标提供的行贿王某等人的记账凭证，合资建房合同书、协议书、委托书等书证，广州市城市管理综合执法局白云分局查处蓝秉标违法建设的案件材料，中共广州市白云区太和镇委员会政工办公室出具的证明，中共广州市白云区太和镇委员会组织人事办公室、广州城市管理综合执法局白云区分局太和镇执法队出具的证明，王某、郭某的判决书，被告人蓝秉标的身份材料，被告人蓝秉标的供述。</w:t>
      </w:r>
    </w:p>
    <w:p w:rsidR="005D2582" w:rsidRDefault="005D2582">
      <w:pPr>
        <w:spacing w:line="500" w:lineRule="atLeast"/>
        <w:ind w:firstLine="600"/>
        <w:divId w:val="1982690714"/>
        <w:rPr>
          <w:rFonts w:hint="eastAsia"/>
          <w:sz w:val="30"/>
          <w:szCs w:val="30"/>
        </w:rPr>
      </w:pPr>
      <w:r>
        <w:rPr>
          <w:rFonts w:hint="eastAsia"/>
          <w:sz w:val="30"/>
          <w:szCs w:val="30"/>
        </w:rPr>
        <w:t>对于被告人蓝秉标的辩护人提出蓝秉标在本案中系从犯的辩护意见，经查，被告人蓝秉标与郭某经合谋后，由蓝秉标提供资金通过郭某向他人行贿，且蓝秉标又单独向他人行贿，其行为并不符合认定从犯的条件，故其辩护人的上述辩护意见与事实不符，本院不予采纳。</w:t>
      </w:r>
    </w:p>
    <w:p w:rsidR="005D2582" w:rsidRDefault="005D2582">
      <w:pPr>
        <w:spacing w:line="500" w:lineRule="atLeast"/>
        <w:ind w:firstLine="600"/>
        <w:divId w:val="777066626"/>
        <w:rPr>
          <w:rFonts w:hint="eastAsia"/>
          <w:sz w:val="30"/>
          <w:szCs w:val="30"/>
        </w:rPr>
      </w:pPr>
      <w:r>
        <w:rPr>
          <w:rFonts w:hint="eastAsia"/>
          <w:sz w:val="30"/>
          <w:szCs w:val="30"/>
        </w:rPr>
        <w:t>本院认为，被告人蓝秉标为谋取不正当利益，给予国家工作人员以财物，情节严重，其行为已构成行贿罪。公诉机关指控被告人蓝秉标犯行贿罪的事实清楚，证据确实、充分，罪名成立。被告人蓝秉标犯罪后有自首情节，可以减轻处罚。鉴于被告人蓝秉标系初犯、偶犯，无犯罪记录，且认罪态度好，有明显的悔罪表现，辩护人就此提出相关辩护意见有理，本院予以采纳，可以酌情从轻处罚。综合全案的性质、情节、危害后果及被告人的认罪态度、悔罪表现，依照《中华人民共和国刑法》第三百八十九条第一款、第三百九十条、第六十七条第一款、第七十二条、第七十三条之规定，判决如下：</w:t>
      </w:r>
    </w:p>
    <w:p w:rsidR="005D2582" w:rsidRDefault="005D2582">
      <w:pPr>
        <w:spacing w:line="500" w:lineRule="atLeast"/>
        <w:ind w:firstLine="600"/>
        <w:divId w:val="1100948195"/>
        <w:rPr>
          <w:rFonts w:hint="eastAsia"/>
          <w:sz w:val="30"/>
          <w:szCs w:val="30"/>
        </w:rPr>
      </w:pPr>
      <w:r>
        <w:rPr>
          <w:rFonts w:hint="eastAsia"/>
          <w:sz w:val="30"/>
          <w:szCs w:val="30"/>
        </w:rPr>
        <w:t>被告人蓝秉标犯行贿罪，判处有期徒刑三年，缓刑三年。（缓刑考验期自本判决确定之日起计算。）。</w:t>
      </w:r>
    </w:p>
    <w:p w:rsidR="005D2582" w:rsidRDefault="005D2582">
      <w:pPr>
        <w:spacing w:line="500" w:lineRule="atLeast"/>
        <w:ind w:firstLine="600"/>
        <w:divId w:val="1668359088"/>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5D2582" w:rsidRDefault="005D2582">
      <w:pPr>
        <w:spacing w:line="500" w:lineRule="atLeast"/>
        <w:jc w:val="right"/>
        <w:divId w:val="858815882"/>
        <w:rPr>
          <w:rFonts w:hint="eastAsia"/>
          <w:sz w:val="30"/>
          <w:szCs w:val="30"/>
        </w:rPr>
      </w:pPr>
      <w:r>
        <w:rPr>
          <w:rFonts w:hint="eastAsia"/>
          <w:sz w:val="30"/>
          <w:szCs w:val="30"/>
        </w:rPr>
        <w:t>审　判　长　　吴云山</w:t>
      </w:r>
    </w:p>
    <w:p w:rsidR="005D2582" w:rsidRDefault="005D2582">
      <w:pPr>
        <w:spacing w:line="500" w:lineRule="atLeast"/>
        <w:jc w:val="right"/>
        <w:divId w:val="1463185038"/>
        <w:rPr>
          <w:rFonts w:hint="eastAsia"/>
          <w:sz w:val="30"/>
          <w:szCs w:val="30"/>
        </w:rPr>
      </w:pPr>
      <w:r>
        <w:rPr>
          <w:rFonts w:hint="eastAsia"/>
          <w:sz w:val="30"/>
          <w:szCs w:val="30"/>
        </w:rPr>
        <w:t>人民陪审员　　林广群</w:t>
      </w:r>
    </w:p>
    <w:p w:rsidR="005D2582" w:rsidRDefault="005D2582">
      <w:pPr>
        <w:spacing w:line="500" w:lineRule="atLeast"/>
        <w:jc w:val="right"/>
        <w:divId w:val="1679230356"/>
        <w:rPr>
          <w:rFonts w:hint="eastAsia"/>
          <w:sz w:val="30"/>
          <w:szCs w:val="30"/>
        </w:rPr>
      </w:pPr>
      <w:r>
        <w:rPr>
          <w:rFonts w:hint="eastAsia"/>
          <w:sz w:val="30"/>
          <w:szCs w:val="30"/>
        </w:rPr>
        <w:t>人民陪审员　　陈景荣</w:t>
      </w:r>
    </w:p>
    <w:p w:rsidR="005D2582" w:rsidRDefault="005D2582">
      <w:pPr>
        <w:spacing w:line="500" w:lineRule="atLeast"/>
        <w:jc w:val="right"/>
        <w:divId w:val="428502492"/>
        <w:rPr>
          <w:rFonts w:hint="eastAsia"/>
          <w:sz w:val="30"/>
          <w:szCs w:val="30"/>
        </w:rPr>
      </w:pPr>
      <w:r>
        <w:rPr>
          <w:rFonts w:hint="eastAsia"/>
          <w:sz w:val="30"/>
          <w:szCs w:val="30"/>
        </w:rPr>
        <w:t>二〇一四年九月三日</w:t>
      </w:r>
    </w:p>
    <w:p w:rsidR="005D2582" w:rsidRDefault="005D2582">
      <w:pPr>
        <w:spacing w:line="500" w:lineRule="atLeast"/>
        <w:jc w:val="right"/>
        <w:divId w:val="1109818961"/>
        <w:rPr>
          <w:rFonts w:hint="eastAsia"/>
          <w:sz w:val="30"/>
          <w:szCs w:val="30"/>
        </w:rPr>
      </w:pPr>
      <w:r>
        <w:rPr>
          <w:rFonts w:hint="eastAsia"/>
          <w:sz w:val="30"/>
          <w:szCs w:val="30"/>
        </w:rPr>
        <w:t>书　记　员　　曾佩雯</w:t>
      </w:r>
    </w:p>
    <w:p w:rsidR="005D2582" w:rsidRDefault="005D2582">
      <w:pPr>
        <w:spacing w:line="500" w:lineRule="atLeast"/>
        <w:ind w:firstLine="600"/>
        <w:divId w:val="407926774"/>
        <w:rPr>
          <w:rFonts w:hint="eastAsia"/>
          <w:sz w:val="30"/>
          <w:szCs w:val="30"/>
        </w:rPr>
      </w:pPr>
      <w:r>
        <w:rPr>
          <w:rFonts w:hint="eastAsia"/>
          <w:sz w:val="30"/>
          <w:szCs w:val="30"/>
        </w:rPr>
        <w:t>附：有关法律规定</w:t>
      </w:r>
    </w:p>
    <w:p w:rsidR="005D2582" w:rsidRDefault="005D2582">
      <w:pPr>
        <w:spacing w:line="500" w:lineRule="atLeast"/>
        <w:ind w:firstLine="600"/>
        <w:divId w:val="1404135007"/>
        <w:rPr>
          <w:rFonts w:hint="eastAsia"/>
          <w:sz w:val="30"/>
          <w:szCs w:val="30"/>
        </w:rPr>
      </w:pPr>
      <w:r>
        <w:rPr>
          <w:rFonts w:hint="eastAsia"/>
          <w:sz w:val="30"/>
          <w:szCs w:val="30"/>
        </w:rPr>
        <w:t>《中华人民共和国刑法》</w:t>
      </w:r>
    </w:p>
    <w:p w:rsidR="005D2582" w:rsidRDefault="005D2582">
      <w:pPr>
        <w:spacing w:line="500" w:lineRule="atLeast"/>
        <w:ind w:firstLine="600"/>
        <w:divId w:val="1841962648"/>
        <w:rPr>
          <w:rFonts w:hint="eastAsia"/>
          <w:sz w:val="30"/>
          <w:szCs w:val="30"/>
        </w:rPr>
      </w:pPr>
      <w:r>
        <w:rPr>
          <w:rFonts w:hint="eastAsia"/>
          <w:sz w:val="30"/>
          <w:szCs w:val="30"/>
        </w:rPr>
        <w:t>第三百八十九条为谋取不正当利益，给予国家工作人员以财物的，是行贿罪。在经往来中，违反国家规定，给予国家工作人员以财物，数额较大的，或者违反国家规定，给予国家工作人员以各种名义的回扣、手续费的，以行贿论处。因被勒索给予国家工作人员以财物，没有获得不正当利益的，不是行贿。</w:t>
      </w:r>
    </w:p>
    <w:p w:rsidR="005D2582" w:rsidRDefault="005D2582">
      <w:pPr>
        <w:spacing w:line="500" w:lineRule="atLeast"/>
        <w:ind w:firstLine="600"/>
        <w:divId w:val="96785407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2582" w:rsidRDefault="005D2582" w:rsidP="005D2582">
      <w:pPr>
        <w:rPr>
          <w:rFonts w:hint="eastAsia"/>
        </w:rPr>
      </w:pPr>
      <w:r>
        <w:separator/>
      </w:r>
    </w:p>
  </w:endnote>
  <w:endnote w:type="continuationSeparator" w:id="0">
    <w:p w:rsidR="005D2582" w:rsidRDefault="005D2582" w:rsidP="005D25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2582" w:rsidRDefault="005D2582" w:rsidP="005D2582">
      <w:pPr>
        <w:rPr>
          <w:rFonts w:hint="eastAsia"/>
        </w:rPr>
      </w:pPr>
      <w:r>
        <w:separator/>
      </w:r>
    </w:p>
  </w:footnote>
  <w:footnote w:type="continuationSeparator" w:id="0">
    <w:p w:rsidR="005D2582" w:rsidRDefault="005D2582" w:rsidP="005D25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2582"/>
    <w:rsid w:val="005D258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D2582"/>
    <w:pPr>
      <w:tabs>
        <w:tab w:val="center" w:pos="4153"/>
        <w:tab w:val="right" w:pos="8306"/>
      </w:tabs>
      <w:snapToGrid w:val="0"/>
      <w:jc w:val="center"/>
    </w:pPr>
    <w:rPr>
      <w:sz w:val="18"/>
      <w:szCs w:val="18"/>
    </w:rPr>
  </w:style>
  <w:style w:type="character" w:customStyle="1" w:styleId="a4">
    <w:name w:val="页眉 字符"/>
    <w:basedOn w:val="a0"/>
    <w:link w:val="a3"/>
    <w:uiPriority w:val="99"/>
    <w:rsid w:val="005D2582"/>
    <w:rPr>
      <w:rFonts w:ascii="宋体" w:eastAsia="宋体" w:hAnsi="宋体" w:cs="宋体"/>
      <w:sz w:val="18"/>
      <w:szCs w:val="18"/>
    </w:rPr>
  </w:style>
  <w:style w:type="paragraph" w:styleId="a5">
    <w:name w:val="footer"/>
    <w:basedOn w:val="a"/>
    <w:link w:val="a6"/>
    <w:uiPriority w:val="99"/>
    <w:unhideWhenUsed/>
    <w:rsid w:val="005D2582"/>
    <w:pPr>
      <w:tabs>
        <w:tab w:val="center" w:pos="4153"/>
        <w:tab w:val="right" w:pos="8306"/>
      </w:tabs>
      <w:snapToGrid w:val="0"/>
    </w:pPr>
    <w:rPr>
      <w:sz w:val="18"/>
      <w:szCs w:val="18"/>
    </w:rPr>
  </w:style>
  <w:style w:type="character" w:customStyle="1" w:styleId="a6">
    <w:name w:val="页脚 字符"/>
    <w:basedOn w:val="a0"/>
    <w:link w:val="a5"/>
    <w:uiPriority w:val="99"/>
    <w:rsid w:val="005D25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84649">
      <w:marLeft w:val="0"/>
      <w:marRight w:val="0"/>
      <w:marTop w:val="10"/>
      <w:marBottom w:val="10"/>
      <w:divBdr>
        <w:top w:val="none" w:sz="0" w:space="0" w:color="auto"/>
        <w:left w:val="none" w:sz="0" w:space="0" w:color="auto"/>
        <w:bottom w:val="none" w:sz="0" w:space="0" w:color="auto"/>
        <w:right w:val="none" w:sz="0" w:space="0" w:color="auto"/>
      </w:divBdr>
    </w:div>
    <w:div w:id="213667103">
      <w:marLeft w:val="0"/>
      <w:marRight w:val="0"/>
      <w:marTop w:val="10"/>
      <w:marBottom w:val="10"/>
      <w:divBdr>
        <w:top w:val="none" w:sz="0" w:space="0" w:color="auto"/>
        <w:left w:val="none" w:sz="0" w:space="0" w:color="auto"/>
        <w:bottom w:val="none" w:sz="0" w:space="0" w:color="auto"/>
        <w:right w:val="none" w:sz="0" w:space="0" w:color="auto"/>
      </w:divBdr>
    </w:div>
    <w:div w:id="407926774">
      <w:marLeft w:val="0"/>
      <w:marRight w:val="0"/>
      <w:marTop w:val="10"/>
      <w:marBottom w:val="10"/>
      <w:divBdr>
        <w:top w:val="none" w:sz="0" w:space="0" w:color="auto"/>
        <w:left w:val="none" w:sz="0" w:space="0" w:color="auto"/>
        <w:bottom w:val="none" w:sz="0" w:space="0" w:color="auto"/>
        <w:right w:val="none" w:sz="0" w:space="0" w:color="auto"/>
      </w:divBdr>
    </w:div>
    <w:div w:id="428502492">
      <w:marLeft w:val="0"/>
      <w:marRight w:val="720"/>
      <w:marTop w:val="10"/>
      <w:marBottom w:val="10"/>
      <w:divBdr>
        <w:top w:val="none" w:sz="0" w:space="0" w:color="auto"/>
        <w:left w:val="none" w:sz="0" w:space="0" w:color="auto"/>
        <w:bottom w:val="none" w:sz="0" w:space="0" w:color="auto"/>
        <w:right w:val="none" w:sz="0" w:space="0" w:color="auto"/>
      </w:divBdr>
    </w:div>
    <w:div w:id="566844510">
      <w:marLeft w:val="0"/>
      <w:marRight w:val="0"/>
      <w:marTop w:val="10"/>
      <w:marBottom w:val="10"/>
      <w:divBdr>
        <w:top w:val="none" w:sz="0" w:space="0" w:color="auto"/>
        <w:left w:val="none" w:sz="0" w:space="0" w:color="auto"/>
        <w:bottom w:val="none" w:sz="0" w:space="0" w:color="auto"/>
        <w:right w:val="none" w:sz="0" w:space="0" w:color="auto"/>
      </w:divBdr>
    </w:div>
    <w:div w:id="595284449">
      <w:marLeft w:val="0"/>
      <w:marRight w:val="0"/>
      <w:marTop w:val="10"/>
      <w:marBottom w:val="10"/>
      <w:divBdr>
        <w:top w:val="none" w:sz="0" w:space="0" w:color="auto"/>
        <w:left w:val="none" w:sz="0" w:space="0" w:color="auto"/>
        <w:bottom w:val="none" w:sz="0" w:space="0" w:color="auto"/>
        <w:right w:val="none" w:sz="0" w:space="0" w:color="auto"/>
      </w:divBdr>
    </w:div>
    <w:div w:id="622927143">
      <w:marLeft w:val="0"/>
      <w:marRight w:val="0"/>
      <w:marTop w:val="10"/>
      <w:marBottom w:val="10"/>
      <w:divBdr>
        <w:top w:val="none" w:sz="0" w:space="0" w:color="auto"/>
        <w:left w:val="none" w:sz="0" w:space="0" w:color="auto"/>
        <w:bottom w:val="none" w:sz="0" w:space="0" w:color="auto"/>
        <w:right w:val="none" w:sz="0" w:space="0" w:color="auto"/>
      </w:divBdr>
    </w:div>
    <w:div w:id="777066626">
      <w:marLeft w:val="0"/>
      <w:marRight w:val="0"/>
      <w:marTop w:val="10"/>
      <w:marBottom w:val="10"/>
      <w:divBdr>
        <w:top w:val="none" w:sz="0" w:space="0" w:color="auto"/>
        <w:left w:val="none" w:sz="0" w:space="0" w:color="auto"/>
        <w:bottom w:val="none" w:sz="0" w:space="0" w:color="auto"/>
        <w:right w:val="none" w:sz="0" w:space="0" w:color="auto"/>
      </w:divBdr>
    </w:div>
    <w:div w:id="781145888">
      <w:marLeft w:val="0"/>
      <w:marRight w:val="0"/>
      <w:marTop w:val="10"/>
      <w:marBottom w:val="10"/>
      <w:divBdr>
        <w:top w:val="none" w:sz="0" w:space="0" w:color="auto"/>
        <w:left w:val="none" w:sz="0" w:space="0" w:color="auto"/>
        <w:bottom w:val="none" w:sz="0" w:space="0" w:color="auto"/>
        <w:right w:val="none" w:sz="0" w:space="0" w:color="auto"/>
      </w:divBdr>
    </w:div>
    <w:div w:id="858815882">
      <w:marLeft w:val="0"/>
      <w:marRight w:val="720"/>
      <w:marTop w:val="10"/>
      <w:marBottom w:val="10"/>
      <w:divBdr>
        <w:top w:val="none" w:sz="0" w:space="0" w:color="auto"/>
        <w:left w:val="none" w:sz="0" w:space="0" w:color="auto"/>
        <w:bottom w:val="none" w:sz="0" w:space="0" w:color="auto"/>
        <w:right w:val="none" w:sz="0" w:space="0" w:color="auto"/>
      </w:divBdr>
    </w:div>
    <w:div w:id="911695916">
      <w:marLeft w:val="0"/>
      <w:marRight w:val="0"/>
      <w:marTop w:val="10"/>
      <w:marBottom w:val="10"/>
      <w:divBdr>
        <w:top w:val="none" w:sz="0" w:space="0" w:color="auto"/>
        <w:left w:val="none" w:sz="0" w:space="0" w:color="auto"/>
        <w:bottom w:val="none" w:sz="0" w:space="0" w:color="auto"/>
        <w:right w:val="none" w:sz="0" w:space="0" w:color="auto"/>
      </w:divBdr>
    </w:div>
    <w:div w:id="955523072">
      <w:marLeft w:val="0"/>
      <w:marRight w:val="0"/>
      <w:marTop w:val="10"/>
      <w:marBottom w:val="10"/>
      <w:divBdr>
        <w:top w:val="none" w:sz="0" w:space="0" w:color="auto"/>
        <w:left w:val="none" w:sz="0" w:space="0" w:color="auto"/>
        <w:bottom w:val="none" w:sz="0" w:space="0" w:color="auto"/>
        <w:right w:val="none" w:sz="0" w:space="0" w:color="auto"/>
      </w:divBdr>
    </w:div>
    <w:div w:id="967854078">
      <w:marLeft w:val="0"/>
      <w:marRight w:val="0"/>
      <w:marTop w:val="10"/>
      <w:marBottom w:val="10"/>
      <w:divBdr>
        <w:top w:val="none" w:sz="0" w:space="0" w:color="auto"/>
        <w:left w:val="none" w:sz="0" w:space="0" w:color="auto"/>
        <w:bottom w:val="none" w:sz="0" w:space="0" w:color="auto"/>
        <w:right w:val="none" w:sz="0" w:space="0" w:color="auto"/>
      </w:divBdr>
    </w:div>
    <w:div w:id="1040865224">
      <w:marLeft w:val="0"/>
      <w:marRight w:val="0"/>
      <w:marTop w:val="10"/>
      <w:marBottom w:val="10"/>
      <w:divBdr>
        <w:top w:val="none" w:sz="0" w:space="0" w:color="auto"/>
        <w:left w:val="none" w:sz="0" w:space="0" w:color="auto"/>
        <w:bottom w:val="none" w:sz="0" w:space="0" w:color="auto"/>
        <w:right w:val="none" w:sz="0" w:space="0" w:color="auto"/>
      </w:divBdr>
    </w:div>
    <w:div w:id="1100948195">
      <w:marLeft w:val="0"/>
      <w:marRight w:val="0"/>
      <w:marTop w:val="10"/>
      <w:marBottom w:val="10"/>
      <w:divBdr>
        <w:top w:val="none" w:sz="0" w:space="0" w:color="auto"/>
        <w:left w:val="none" w:sz="0" w:space="0" w:color="auto"/>
        <w:bottom w:val="none" w:sz="0" w:space="0" w:color="auto"/>
        <w:right w:val="none" w:sz="0" w:space="0" w:color="auto"/>
      </w:divBdr>
    </w:div>
    <w:div w:id="1109818961">
      <w:marLeft w:val="0"/>
      <w:marRight w:val="720"/>
      <w:marTop w:val="10"/>
      <w:marBottom w:val="10"/>
      <w:divBdr>
        <w:top w:val="none" w:sz="0" w:space="0" w:color="auto"/>
        <w:left w:val="none" w:sz="0" w:space="0" w:color="auto"/>
        <w:bottom w:val="none" w:sz="0" w:space="0" w:color="auto"/>
        <w:right w:val="none" w:sz="0" w:space="0" w:color="auto"/>
      </w:divBdr>
    </w:div>
    <w:div w:id="1139031541">
      <w:marLeft w:val="0"/>
      <w:marRight w:val="0"/>
      <w:marTop w:val="10"/>
      <w:marBottom w:val="10"/>
      <w:divBdr>
        <w:top w:val="none" w:sz="0" w:space="0" w:color="auto"/>
        <w:left w:val="none" w:sz="0" w:space="0" w:color="auto"/>
        <w:bottom w:val="none" w:sz="0" w:space="0" w:color="auto"/>
        <w:right w:val="none" w:sz="0" w:space="0" w:color="auto"/>
      </w:divBdr>
    </w:div>
    <w:div w:id="1285648994">
      <w:marLeft w:val="0"/>
      <w:marRight w:val="0"/>
      <w:marTop w:val="10"/>
      <w:marBottom w:val="10"/>
      <w:divBdr>
        <w:top w:val="none" w:sz="0" w:space="0" w:color="auto"/>
        <w:left w:val="none" w:sz="0" w:space="0" w:color="auto"/>
        <w:bottom w:val="none" w:sz="0" w:space="0" w:color="auto"/>
        <w:right w:val="none" w:sz="0" w:space="0" w:color="auto"/>
      </w:divBdr>
    </w:div>
    <w:div w:id="1355226195">
      <w:marLeft w:val="0"/>
      <w:marRight w:val="0"/>
      <w:marTop w:val="10"/>
      <w:marBottom w:val="10"/>
      <w:divBdr>
        <w:top w:val="none" w:sz="0" w:space="0" w:color="auto"/>
        <w:left w:val="none" w:sz="0" w:space="0" w:color="auto"/>
        <w:bottom w:val="none" w:sz="0" w:space="0" w:color="auto"/>
        <w:right w:val="none" w:sz="0" w:space="0" w:color="auto"/>
      </w:divBdr>
    </w:div>
    <w:div w:id="1404135007">
      <w:marLeft w:val="0"/>
      <w:marRight w:val="0"/>
      <w:marTop w:val="10"/>
      <w:marBottom w:val="10"/>
      <w:divBdr>
        <w:top w:val="none" w:sz="0" w:space="0" w:color="auto"/>
        <w:left w:val="none" w:sz="0" w:space="0" w:color="auto"/>
        <w:bottom w:val="none" w:sz="0" w:space="0" w:color="auto"/>
        <w:right w:val="none" w:sz="0" w:space="0" w:color="auto"/>
      </w:divBdr>
    </w:div>
    <w:div w:id="1463185038">
      <w:marLeft w:val="0"/>
      <w:marRight w:val="720"/>
      <w:marTop w:val="10"/>
      <w:marBottom w:val="10"/>
      <w:divBdr>
        <w:top w:val="none" w:sz="0" w:space="0" w:color="auto"/>
        <w:left w:val="none" w:sz="0" w:space="0" w:color="auto"/>
        <w:bottom w:val="none" w:sz="0" w:space="0" w:color="auto"/>
        <w:right w:val="none" w:sz="0" w:space="0" w:color="auto"/>
      </w:divBdr>
    </w:div>
    <w:div w:id="1544945942">
      <w:marLeft w:val="0"/>
      <w:marRight w:val="0"/>
      <w:marTop w:val="10"/>
      <w:marBottom w:val="10"/>
      <w:divBdr>
        <w:top w:val="none" w:sz="0" w:space="0" w:color="auto"/>
        <w:left w:val="none" w:sz="0" w:space="0" w:color="auto"/>
        <w:bottom w:val="none" w:sz="0" w:space="0" w:color="auto"/>
        <w:right w:val="none" w:sz="0" w:space="0" w:color="auto"/>
      </w:divBdr>
    </w:div>
    <w:div w:id="1668359088">
      <w:marLeft w:val="0"/>
      <w:marRight w:val="0"/>
      <w:marTop w:val="10"/>
      <w:marBottom w:val="10"/>
      <w:divBdr>
        <w:top w:val="none" w:sz="0" w:space="0" w:color="auto"/>
        <w:left w:val="none" w:sz="0" w:space="0" w:color="auto"/>
        <w:bottom w:val="none" w:sz="0" w:space="0" w:color="auto"/>
        <w:right w:val="none" w:sz="0" w:space="0" w:color="auto"/>
      </w:divBdr>
    </w:div>
    <w:div w:id="1679230356">
      <w:marLeft w:val="0"/>
      <w:marRight w:val="720"/>
      <w:marTop w:val="10"/>
      <w:marBottom w:val="10"/>
      <w:divBdr>
        <w:top w:val="none" w:sz="0" w:space="0" w:color="auto"/>
        <w:left w:val="none" w:sz="0" w:space="0" w:color="auto"/>
        <w:bottom w:val="none" w:sz="0" w:space="0" w:color="auto"/>
        <w:right w:val="none" w:sz="0" w:space="0" w:color="auto"/>
      </w:divBdr>
    </w:div>
    <w:div w:id="1841919968">
      <w:marLeft w:val="0"/>
      <w:marRight w:val="0"/>
      <w:marTop w:val="10"/>
      <w:marBottom w:val="10"/>
      <w:divBdr>
        <w:top w:val="none" w:sz="0" w:space="0" w:color="auto"/>
        <w:left w:val="none" w:sz="0" w:space="0" w:color="auto"/>
        <w:bottom w:val="none" w:sz="0" w:space="0" w:color="auto"/>
        <w:right w:val="none" w:sz="0" w:space="0" w:color="auto"/>
      </w:divBdr>
    </w:div>
    <w:div w:id="1841962648">
      <w:marLeft w:val="0"/>
      <w:marRight w:val="0"/>
      <w:marTop w:val="10"/>
      <w:marBottom w:val="10"/>
      <w:divBdr>
        <w:top w:val="none" w:sz="0" w:space="0" w:color="auto"/>
        <w:left w:val="none" w:sz="0" w:space="0" w:color="auto"/>
        <w:bottom w:val="none" w:sz="0" w:space="0" w:color="auto"/>
        <w:right w:val="none" w:sz="0" w:space="0" w:color="auto"/>
      </w:divBdr>
    </w:div>
    <w:div w:id="19826907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