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06E3" w:rsidRDefault="004406E3">
      <w:pPr>
        <w:spacing w:line="500" w:lineRule="atLeast"/>
        <w:jc w:val="center"/>
        <w:divId w:val="1339818345"/>
        <w:rPr>
          <w:rFonts w:ascii="黑体" w:eastAsia="黑体" w:hAnsi="黑体"/>
          <w:sz w:val="36"/>
          <w:szCs w:val="36"/>
        </w:rPr>
      </w:pPr>
      <w:r>
        <w:rPr>
          <w:rFonts w:ascii="黑体" w:eastAsia="黑体" w:hAnsi="黑体" w:hint="eastAsia"/>
          <w:sz w:val="36"/>
          <w:szCs w:val="36"/>
        </w:rPr>
        <w:t>广东省广州市越秀区人民法院</w:t>
      </w:r>
    </w:p>
    <w:p w:rsidR="004406E3" w:rsidRDefault="004406E3">
      <w:pPr>
        <w:spacing w:line="500" w:lineRule="atLeast"/>
        <w:jc w:val="center"/>
        <w:divId w:val="7688128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406E3" w:rsidRDefault="004406E3">
      <w:pPr>
        <w:spacing w:line="500" w:lineRule="atLeast"/>
        <w:jc w:val="right"/>
        <w:divId w:val="933167736"/>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1398</w:t>
      </w:r>
      <w:r>
        <w:rPr>
          <w:rFonts w:hint="eastAsia"/>
          <w:sz w:val="30"/>
          <w:szCs w:val="30"/>
        </w:rPr>
        <w:t>号</w:t>
      </w:r>
    </w:p>
    <w:p w:rsidR="004406E3" w:rsidRDefault="004406E3">
      <w:pPr>
        <w:spacing w:line="500" w:lineRule="atLeast"/>
        <w:ind w:firstLine="600"/>
        <w:divId w:val="750466869"/>
        <w:rPr>
          <w:rFonts w:hint="eastAsia"/>
          <w:sz w:val="30"/>
          <w:szCs w:val="30"/>
        </w:rPr>
      </w:pPr>
      <w:r>
        <w:rPr>
          <w:rFonts w:hint="eastAsia"/>
          <w:sz w:val="30"/>
          <w:szCs w:val="30"/>
        </w:rPr>
        <w:t>公诉机关广东省广州市越秀区人民检察院。</w:t>
      </w:r>
    </w:p>
    <w:p w:rsidR="004406E3" w:rsidRDefault="004406E3">
      <w:pPr>
        <w:spacing w:line="500" w:lineRule="atLeast"/>
        <w:ind w:firstLine="600"/>
        <w:divId w:val="2018382884"/>
        <w:rPr>
          <w:rFonts w:hint="eastAsia"/>
          <w:sz w:val="30"/>
          <w:szCs w:val="30"/>
        </w:rPr>
      </w:pPr>
      <w:r>
        <w:rPr>
          <w:rFonts w:hint="eastAsia"/>
          <w:sz w:val="30"/>
          <w:szCs w:val="30"/>
        </w:rPr>
        <w:t>被告人蔡某，出生地广东省汕头市，户籍地广州市天河区。因本案于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日被羁押，次日被刑事拘留，同月</w:t>
      </w:r>
      <w:r>
        <w:rPr>
          <w:rFonts w:hint="eastAsia"/>
          <w:sz w:val="30"/>
          <w:szCs w:val="30"/>
        </w:rPr>
        <w:t>16</w:t>
      </w:r>
      <w:r>
        <w:rPr>
          <w:rFonts w:hint="eastAsia"/>
          <w:sz w:val="30"/>
          <w:szCs w:val="30"/>
        </w:rPr>
        <w:t>日被广东省广州市越秀区人民检察院取保候审，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日被本院决定继续取保候审。</w:t>
      </w:r>
    </w:p>
    <w:p w:rsidR="004406E3" w:rsidRDefault="004406E3">
      <w:pPr>
        <w:spacing w:line="500" w:lineRule="atLeast"/>
        <w:ind w:firstLine="600"/>
        <w:divId w:val="1137452280"/>
        <w:rPr>
          <w:rFonts w:hint="eastAsia"/>
          <w:sz w:val="30"/>
          <w:szCs w:val="30"/>
        </w:rPr>
      </w:pPr>
      <w:r>
        <w:rPr>
          <w:rFonts w:hint="eastAsia"/>
          <w:sz w:val="30"/>
          <w:szCs w:val="30"/>
        </w:rPr>
        <w:t>广东省广州市越秀区人民检察院以越检刑诉</w:t>
      </w:r>
      <w:r>
        <w:rPr>
          <w:rFonts w:hint="eastAsia"/>
          <w:sz w:val="30"/>
          <w:szCs w:val="30"/>
        </w:rPr>
        <w:t>[2014]1513</w:t>
      </w:r>
      <w:r>
        <w:rPr>
          <w:rFonts w:hint="eastAsia"/>
          <w:sz w:val="30"/>
          <w:szCs w:val="30"/>
        </w:rPr>
        <w:t>号起诉书指控被告人蔡某犯行贿罪，于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日立案后，依法适用普通程序，组成合议庭，公开开庭审理了本案。广东省广州市越秀区人民检察院指派代理检察员廖震寰出庭支持公诉。蔡某到庭参加诉讼。现已审理终结。</w:t>
      </w:r>
    </w:p>
    <w:p w:rsidR="004406E3" w:rsidRDefault="004406E3">
      <w:pPr>
        <w:spacing w:line="500" w:lineRule="atLeast"/>
        <w:ind w:firstLine="600"/>
        <w:divId w:val="1074937042"/>
        <w:rPr>
          <w:rFonts w:hint="eastAsia"/>
          <w:sz w:val="30"/>
          <w:szCs w:val="30"/>
        </w:rPr>
      </w:pPr>
      <w:r>
        <w:rPr>
          <w:rFonts w:hint="eastAsia"/>
          <w:sz w:val="30"/>
          <w:szCs w:val="30"/>
        </w:rPr>
        <w:t>广东省广州市越秀区人民检察院指控，</w:t>
      </w:r>
      <w:r>
        <w:rPr>
          <w:rFonts w:hint="eastAsia"/>
          <w:sz w:val="30"/>
          <w:szCs w:val="30"/>
        </w:rPr>
        <w:t>2011</w:t>
      </w:r>
      <w:r>
        <w:rPr>
          <w:rFonts w:hint="eastAsia"/>
          <w:sz w:val="30"/>
          <w:szCs w:val="30"/>
        </w:rPr>
        <w:t>年间，被告人蔡某在挂靠广州市机电安装有限公司越安分公司承接相关机电安装工程项目的过程中，为谋取降低挂靠管理费用等不正当利益，先后多次给予广州市机电安装公司越安分公司经理陈某雄（另案处理）现金共计人民币</w:t>
      </w:r>
      <w:r>
        <w:rPr>
          <w:rFonts w:hint="eastAsia"/>
          <w:sz w:val="30"/>
          <w:szCs w:val="30"/>
        </w:rPr>
        <w:t>15</w:t>
      </w:r>
      <w:r>
        <w:rPr>
          <w:rFonts w:hint="eastAsia"/>
          <w:sz w:val="30"/>
          <w:szCs w:val="30"/>
        </w:rPr>
        <w:t>万元，非法获利人民币</w:t>
      </w:r>
      <w:r>
        <w:rPr>
          <w:rFonts w:hint="eastAsia"/>
          <w:sz w:val="30"/>
          <w:szCs w:val="30"/>
        </w:rPr>
        <w:t>40</w:t>
      </w:r>
      <w:r>
        <w:rPr>
          <w:rFonts w:hint="eastAsia"/>
          <w:sz w:val="30"/>
          <w:szCs w:val="30"/>
        </w:rPr>
        <w:t>万元。</w:t>
      </w:r>
    </w:p>
    <w:p w:rsidR="004406E3" w:rsidRDefault="004406E3">
      <w:pPr>
        <w:spacing w:line="500" w:lineRule="atLeast"/>
        <w:ind w:firstLine="600"/>
        <w:divId w:val="153631393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日，被告人蔡某到广东省广州市越秀区人民检察院投案自首，并退缴违法所得人民币</w:t>
      </w:r>
      <w:r>
        <w:rPr>
          <w:rFonts w:hint="eastAsia"/>
          <w:sz w:val="30"/>
          <w:szCs w:val="30"/>
        </w:rPr>
        <w:t>20</w:t>
      </w:r>
      <w:r>
        <w:rPr>
          <w:rFonts w:hint="eastAsia"/>
          <w:sz w:val="30"/>
          <w:szCs w:val="30"/>
        </w:rPr>
        <w:t>万元。</w:t>
      </w:r>
    </w:p>
    <w:p w:rsidR="004406E3" w:rsidRDefault="004406E3">
      <w:pPr>
        <w:spacing w:line="500" w:lineRule="atLeast"/>
        <w:ind w:firstLine="600"/>
        <w:divId w:val="989404646"/>
        <w:rPr>
          <w:rFonts w:hint="eastAsia"/>
          <w:sz w:val="30"/>
          <w:szCs w:val="30"/>
        </w:rPr>
      </w:pPr>
      <w:r>
        <w:rPr>
          <w:rFonts w:hint="eastAsia"/>
          <w:sz w:val="30"/>
          <w:szCs w:val="30"/>
        </w:rPr>
        <w:t>广东省广州市越秀区人民检察院随案移送了企业法人营业执照、职工履历表、劳动合同等书证，证人证言，被告人的供述和辩解等证据，并认为被告人蔡某无视国家法律，为谋取不正当利益，给予国家工作人员财物，其行为触犯了《中华人民共和国刑法》第三百八十九条第一款，应当以行贿罪追究其刑</w:t>
      </w:r>
      <w:r>
        <w:rPr>
          <w:rFonts w:hint="eastAsia"/>
          <w:sz w:val="30"/>
          <w:szCs w:val="30"/>
        </w:rPr>
        <w:lastRenderedPageBreak/>
        <w:t>事责任。蔡某犯罪以后能自动投案，如实供述自己的罪行，是自首，根据《中华人民共和国刑法》第六十七条第一款之规定，可以从轻或者减轻处罚。提请本院依法判处。</w:t>
      </w:r>
    </w:p>
    <w:p w:rsidR="004406E3" w:rsidRDefault="004406E3">
      <w:pPr>
        <w:spacing w:line="500" w:lineRule="atLeast"/>
        <w:ind w:firstLine="600"/>
        <w:divId w:val="394855982"/>
        <w:rPr>
          <w:rFonts w:hint="eastAsia"/>
          <w:sz w:val="30"/>
          <w:szCs w:val="30"/>
        </w:rPr>
      </w:pPr>
      <w:r>
        <w:rPr>
          <w:rFonts w:hint="eastAsia"/>
          <w:sz w:val="30"/>
          <w:szCs w:val="30"/>
        </w:rPr>
        <w:t>被告人蔡某对公诉机关指控的上述事实和罪名均无异议。</w:t>
      </w:r>
    </w:p>
    <w:p w:rsidR="004406E3" w:rsidRDefault="004406E3">
      <w:pPr>
        <w:spacing w:line="500" w:lineRule="atLeast"/>
        <w:ind w:firstLine="600"/>
        <w:divId w:val="26831653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间，被告人蔡某在挂靠广州市机电安装有限公司越安分公司承接相关机电安装工程项目的过程中，为谋取降低挂靠管理费用等不正当利益，先后多次给予广州市机电安装公司越安分公司经理陈某乙现金共计人民币</w:t>
      </w:r>
      <w:r>
        <w:rPr>
          <w:rFonts w:hint="eastAsia"/>
          <w:sz w:val="30"/>
          <w:szCs w:val="30"/>
        </w:rPr>
        <w:t>15</w:t>
      </w:r>
      <w:r>
        <w:rPr>
          <w:rFonts w:hint="eastAsia"/>
          <w:sz w:val="30"/>
          <w:szCs w:val="30"/>
        </w:rPr>
        <w:t>万元。</w:t>
      </w:r>
    </w:p>
    <w:p w:rsidR="004406E3" w:rsidRDefault="004406E3">
      <w:pPr>
        <w:spacing w:line="500" w:lineRule="atLeast"/>
        <w:ind w:firstLine="600"/>
        <w:divId w:val="41852944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日，被告人蔡某到广东省广州市越秀区人民检察院投案，如实供述自己的上述行贿罪行，后又退缴违法所得人民币</w:t>
      </w:r>
      <w:r>
        <w:rPr>
          <w:rFonts w:hint="eastAsia"/>
          <w:sz w:val="30"/>
          <w:szCs w:val="30"/>
        </w:rPr>
        <w:t>20</w:t>
      </w:r>
      <w:r>
        <w:rPr>
          <w:rFonts w:hint="eastAsia"/>
          <w:sz w:val="30"/>
          <w:szCs w:val="30"/>
        </w:rPr>
        <w:t>万元。</w:t>
      </w:r>
    </w:p>
    <w:p w:rsidR="004406E3" w:rsidRDefault="004406E3">
      <w:pPr>
        <w:spacing w:line="500" w:lineRule="atLeast"/>
        <w:ind w:firstLine="600"/>
        <w:divId w:val="105083134"/>
        <w:rPr>
          <w:rFonts w:hint="eastAsia"/>
          <w:sz w:val="30"/>
          <w:szCs w:val="30"/>
        </w:rPr>
      </w:pPr>
      <w:r>
        <w:rPr>
          <w:rFonts w:hint="eastAsia"/>
          <w:sz w:val="30"/>
          <w:szCs w:val="30"/>
        </w:rPr>
        <w:t>另查明，受贿人陈某乙在受贿时为公司工作人员。</w:t>
      </w:r>
    </w:p>
    <w:p w:rsidR="004406E3" w:rsidRDefault="004406E3">
      <w:pPr>
        <w:spacing w:line="500" w:lineRule="atLeast"/>
        <w:ind w:firstLine="600"/>
        <w:divId w:val="1754014457"/>
        <w:rPr>
          <w:rFonts w:hint="eastAsia"/>
          <w:sz w:val="30"/>
          <w:szCs w:val="30"/>
        </w:rPr>
      </w:pPr>
      <w:r>
        <w:rPr>
          <w:rFonts w:hint="eastAsia"/>
          <w:sz w:val="30"/>
          <w:szCs w:val="30"/>
        </w:rPr>
        <w:t>上述事实，被告人蔡某在开庭审理过程中亦无异议，并有受贿人陈某乙的证言，蔡某的供述，广州市建筑集团有限公司、广州建筑股份有限公司、广州市机电安装有限公司的企业法人营业执照及相关说明，陈某乙的劳动合同、职工履历表，广州市机电安装有限公司工程分包合同，暂时扣留财物收据，破案报告和常住人口基本信息等证据证明，足以认定。</w:t>
      </w:r>
    </w:p>
    <w:p w:rsidR="004406E3" w:rsidRDefault="004406E3">
      <w:pPr>
        <w:spacing w:line="500" w:lineRule="atLeast"/>
        <w:ind w:firstLine="600"/>
        <w:divId w:val="851992224"/>
        <w:rPr>
          <w:rFonts w:hint="eastAsia"/>
          <w:sz w:val="30"/>
          <w:szCs w:val="30"/>
        </w:rPr>
      </w:pPr>
      <w:r>
        <w:rPr>
          <w:rFonts w:hint="eastAsia"/>
          <w:sz w:val="30"/>
          <w:szCs w:val="30"/>
        </w:rPr>
        <w:t>本院认为，被告人蔡某为谋取不正当利益，给予公司工作人员以财物，数额较大，其行为构成对非国家工作人员行贿罪。公诉机关指控蔡某向陈某乙行贿的犯罪事实清楚，证据充分，惟认定陈某乙在受贿时为国家工作人员不当，故指控罪名不成立，本院予以纠正。蔡某犯罪后能自动投案，如实供述自己的罪行，是自首，依法可以从轻处罚。本院综合考虑蔡某的犯罪事实、性质、情节、对社会的危害程度及认罪态度，依照《中华人民共和国刑法》第一百六十四条第一款，第六十七条第一款，第七十二条第一款、第三款，第七十三条第二款、第三款，第六十四条之规定，判决如下：</w:t>
      </w:r>
    </w:p>
    <w:p w:rsidR="004406E3" w:rsidRDefault="004406E3">
      <w:pPr>
        <w:spacing w:line="500" w:lineRule="atLeast"/>
        <w:ind w:firstLine="600"/>
        <w:divId w:val="1107581034"/>
        <w:rPr>
          <w:rFonts w:hint="eastAsia"/>
          <w:sz w:val="30"/>
          <w:szCs w:val="30"/>
        </w:rPr>
      </w:pPr>
      <w:r>
        <w:rPr>
          <w:rFonts w:hint="eastAsia"/>
          <w:sz w:val="30"/>
          <w:szCs w:val="30"/>
        </w:rPr>
        <w:t>一、被告人蔡某犯对非国家工作人员行贿罪，判处有期徒刑六个月，缓刑一年。</w:t>
      </w:r>
    </w:p>
    <w:p w:rsidR="004406E3" w:rsidRDefault="004406E3">
      <w:pPr>
        <w:spacing w:line="500" w:lineRule="atLeast"/>
        <w:ind w:firstLine="600"/>
        <w:divId w:val="1897930291"/>
        <w:rPr>
          <w:rFonts w:hint="eastAsia"/>
          <w:sz w:val="30"/>
          <w:szCs w:val="30"/>
        </w:rPr>
      </w:pPr>
      <w:r>
        <w:rPr>
          <w:rFonts w:hint="eastAsia"/>
          <w:sz w:val="30"/>
          <w:szCs w:val="30"/>
        </w:rPr>
        <w:t>（缓刑考验期从判决确定之日起计算。）</w:t>
      </w:r>
    </w:p>
    <w:p w:rsidR="004406E3" w:rsidRDefault="004406E3">
      <w:pPr>
        <w:spacing w:line="500" w:lineRule="atLeast"/>
        <w:ind w:firstLine="600"/>
        <w:divId w:val="520631877"/>
        <w:rPr>
          <w:rFonts w:hint="eastAsia"/>
          <w:sz w:val="30"/>
          <w:szCs w:val="30"/>
        </w:rPr>
      </w:pPr>
      <w:r>
        <w:rPr>
          <w:rFonts w:hint="eastAsia"/>
          <w:sz w:val="30"/>
          <w:szCs w:val="30"/>
        </w:rPr>
        <w:t>二、扣押在案的违法所得款人民币二十万元，予以没收，上缴国库（由广东省广州市越秀区人民检察院代为执行）。</w:t>
      </w:r>
    </w:p>
    <w:p w:rsidR="004406E3" w:rsidRDefault="004406E3">
      <w:pPr>
        <w:spacing w:line="500" w:lineRule="atLeast"/>
        <w:ind w:firstLine="600"/>
        <w:divId w:val="206536829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406E3" w:rsidRDefault="004406E3">
      <w:pPr>
        <w:spacing w:line="500" w:lineRule="atLeast"/>
        <w:jc w:val="right"/>
        <w:divId w:val="1912344973"/>
        <w:rPr>
          <w:rFonts w:hint="eastAsia"/>
          <w:sz w:val="30"/>
          <w:szCs w:val="30"/>
        </w:rPr>
      </w:pPr>
      <w:r>
        <w:rPr>
          <w:rFonts w:hint="eastAsia"/>
          <w:sz w:val="30"/>
          <w:szCs w:val="30"/>
        </w:rPr>
        <w:t>审　判　长　　林旭群</w:t>
      </w:r>
    </w:p>
    <w:p w:rsidR="004406E3" w:rsidRDefault="004406E3">
      <w:pPr>
        <w:spacing w:line="500" w:lineRule="atLeast"/>
        <w:jc w:val="right"/>
        <w:divId w:val="1669022474"/>
        <w:rPr>
          <w:rFonts w:hint="eastAsia"/>
          <w:sz w:val="30"/>
          <w:szCs w:val="30"/>
        </w:rPr>
      </w:pPr>
      <w:r>
        <w:rPr>
          <w:rFonts w:hint="eastAsia"/>
          <w:sz w:val="30"/>
          <w:szCs w:val="30"/>
        </w:rPr>
        <w:t>人民陪审员　　刘耀邦</w:t>
      </w:r>
    </w:p>
    <w:p w:rsidR="004406E3" w:rsidRDefault="004406E3">
      <w:pPr>
        <w:spacing w:line="500" w:lineRule="atLeast"/>
        <w:jc w:val="right"/>
        <w:divId w:val="1766221463"/>
        <w:rPr>
          <w:rFonts w:hint="eastAsia"/>
          <w:sz w:val="30"/>
          <w:szCs w:val="30"/>
        </w:rPr>
      </w:pPr>
      <w:r>
        <w:rPr>
          <w:rFonts w:hint="eastAsia"/>
          <w:sz w:val="30"/>
          <w:szCs w:val="30"/>
        </w:rPr>
        <w:t>人民陪审员　　沈绍棠</w:t>
      </w:r>
    </w:p>
    <w:p w:rsidR="004406E3" w:rsidRDefault="004406E3">
      <w:pPr>
        <w:spacing w:line="500" w:lineRule="atLeast"/>
        <w:jc w:val="right"/>
        <w:divId w:val="1292204337"/>
        <w:rPr>
          <w:rFonts w:hint="eastAsia"/>
          <w:sz w:val="30"/>
          <w:szCs w:val="30"/>
        </w:rPr>
      </w:pPr>
      <w:r>
        <w:rPr>
          <w:rFonts w:hint="eastAsia"/>
          <w:sz w:val="30"/>
          <w:szCs w:val="30"/>
        </w:rPr>
        <w:t>二〇一五年一月八日</w:t>
      </w:r>
    </w:p>
    <w:p w:rsidR="004406E3" w:rsidRDefault="004406E3">
      <w:pPr>
        <w:spacing w:line="500" w:lineRule="atLeast"/>
        <w:jc w:val="right"/>
        <w:divId w:val="1945191674"/>
        <w:rPr>
          <w:rFonts w:hint="eastAsia"/>
          <w:sz w:val="30"/>
          <w:szCs w:val="30"/>
        </w:rPr>
      </w:pPr>
      <w:r>
        <w:rPr>
          <w:rFonts w:hint="eastAsia"/>
          <w:sz w:val="30"/>
          <w:szCs w:val="30"/>
        </w:rPr>
        <w:t>书　记　员　　姚晓萍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06E3" w:rsidRDefault="004406E3" w:rsidP="004406E3">
      <w:pPr>
        <w:rPr>
          <w:rFonts w:hint="eastAsia"/>
        </w:rPr>
      </w:pPr>
      <w:r>
        <w:separator/>
      </w:r>
    </w:p>
  </w:endnote>
  <w:endnote w:type="continuationSeparator" w:id="0">
    <w:p w:rsidR="004406E3" w:rsidRDefault="004406E3" w:rsidP="004406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06E3" w:rsidRDefault="004406E3" w:rsidP="004406E3">
      <w:pPr>
        <w:rPr>
          <w:rFonts w:hint="eastAsia"/>
        </w:rPr>
      </w:pPr>
      <w:r>
        <w:separator/>
      </w:r>
    </w:p>
  </w:footnote>
  <w:footnote w:type="continuationSeparator" w:id="0">
    <w:p w:rsidR="004406E3" w:rsidRDefault="004406E3" w:rsidP="004406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06E3"/>
    <w:rsid w:val="004406E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06E3"/>
    <w:pPr>
      <w:tabs>
        <w:tab w:val="center" w:pos="4153"/>
        <w:tab w:val="right" w:pos="8306"/>
      </w:tabs>
      <w:snapToGrid w:val="0"/>
      <w:jc w:val="center"/>
    </w:pPr>
    <w:rPr>
      <w:sz w:val="18"/>
      <w:szCs w:val="18"/>
    </w:rPr>
  </w:style>
  <w:style w:type="character" w:customStyle="1" w:styleId="a4">
    <w:name w:val="页眉 字符"/>
    <w:basedOn w:val="a0"/>
    <w:link w:val="a3"/>
    <w:uiPriority w:val="99"/>
    <w:rsid w:val="004406E3"/>
    <w:rPr>
      <w:rFonts w:ascii="宋体" w:eastAsia="宋体" w:hAnsi="宋体" w:cs="宋体"/>
      <w:sz w:val="18"/>
      <w:szCs w:val="18"/>
    </w:rPr>
  </w:style>
  <w:style w:type="paragraph" w:styleId="a5">
    <w:name w:val="footer"/>
    <w:basedOn w:val="a"/>
    <w:link w:val="a6"/>
    <w:uiPriority w:val="99"/>
    <w:unhideWhenUsed/>
    <w:rsid w:val="004406E3"/>
    <w:pPr>
      <w:tabs>
        <w:tab w:val="center" w:pos="4153"/>
        <w:tab w:val="right" w:pos="8306"/>
      </w:tabs>
      <w:snapToGrid w:val="0"/>
    </w:pPr>
    <w:rPr>
      <w:sz w:val="18"/>
      <w:szCs w:val="18"/>
    </w:rPr>
  </w:style>
  <w:style w:type="character" w:customStyle="1" w:styleId="a6">
    <w:name w:val="页脚 字符"/>
    <w:basedOn w:val="a0"/>
    <w:link w:val="a5"/>
    <w:uiPriority w:val="99"/>
    <w:rsid w:val="004406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3134">
      <w:marLeft w:val="0"/>
      <w:marRight w:val="0"/>
      <w:marTop w:val="10"/>
      <w:marBottom w:val="10"/>
      <w:divBdr>
        <w:top w:val="none" w:sz="0" w:space="0" w:color="auto"/>
        <w:left w:val="none" w:sz="0" w:space="0" w:color="auto"/>
        <w:bottom w:val="none" w:sz="0" w:space="0" w:color="auto"/>
        <w:right w:val="none" w:sz="0" w:space="0" w:color="auto"/>
      </w:divBdr>
    </w:div>
    <w:div w:id="268316539">
      <w:marLeft w:val="0"/>
      <w:marRight w:val="0"/>
      <w:marTop w:val="10"/>
      <w:marBottom w:val="10"/>
      <w:divBdr>
        <w:top w:val="none" w:sz="0" w:space="0" w:color="auto"/>
        <w:left w:val="none" w:sz="0" w:space="0" w:color="auto"/>
        <w:bottom w:val="none" w:sz="0" w:space="0" w:color="auto"/>
        <w:right w:val="none" w:sz="0" w:space="0" w:color="auto"/>
      </w:divBdr>
    </w:div>
    <w:div w:id="394855982">
      <w:marLeft w:val="0"/>
      <w:marRight w:val="0"/>
      <w:marTop w:val="10"/>
      <w:marBottom w:val="10"/>
      <w:divBdr>
        <w:top w:val="none" w:sz="0" w:space="0" w:color="auto"/>
        <w:left w:val="none" w:sz="0" w:space="0" w:color="auto"/>
        <w:bottom w:val="none" w:sz="0" w:space="0" w:color="auto"/>
        <w:right w:val="none" w:sz="0" w:space="0" w:color="auto"/>
      </w:divBdr>
    </w:div>
    <w:div w:id="418529448">
      <w:marLeft w:val="0"/>
      <w:marRight w:val="0"/>
      <w:marTop w:val="10"/>
      <w:marBottom w:val="10"/>
      <w:divBdr>
        <w:top w:val="none" w:sz="0" w:space="0" w:color="auto"/>
        <w:left w:val="none" w:sz="0" w:space="0" w:color="auto"/>
        <w:bottom w:val="none" w:sz="0" w:space="0" w:color="auto"/>
        <w:right w:val="none" w:sz="0" w:space="0" w:color="auto"/>
      </w:divBdr>
    </w:div>
    <w:div w:id="520631877">
      <w:marLeft w:val="0"/>
      <w:marRight w:val="0"/>
      <w:marTop w:val="10"/>
      <w:marBottom w:val="10"/>
      <w:divBdr>
        <w:top w:val="none" w:sz="0" w:space="0" w:color="auto"/>
        <w:left w:val="none" w:sz="0" w:space="0" w:color="auto"/>
        <w:bottom w:val="none" w:sz="0" w:space="0" w:color="auto"/>
        <w:right w:val="none" w:sz="0" w:space="0" w:color="auto"/>
      </w:divBdr>
    </w:div>
    <w:div w:id="750466869">
      <w:marLeft w:val="0"/>
      <w:marRight w:val="0"/>
      <w:marTop w:val="10"/>
      <w:marBottom w:val="10"/>
      <w:divBdr>
        <w:top w:val="none" w:sz="0" w:space="0" w:color="auto"/>
        <w:left w:val="none" w:sz="0" w:space="0" w:color="auto"/>
        <w:bottom w:val="none" w:sz="0" w:space="0" w:color="auto"/>
        <w:right w:val="none" w:sz="0" w:space="0" w:color="auto"/>
      </w:divBdr>
    </w:div>
    <w:div w:id="768812806">
      <w:marLeft w:val="0"/>
      <w:marRight w:val="0"/>
      <w:marTop w:val="10"/>
      <w:marBottom w:val="10"/>
      <w:divBdr>
        <w:top w:val="none" w:sz="0" w:space="0" w:color="auto"/>
        <w:left w:val="none" w:sz="0" w:space="0" w:color="auto"/>
        <w:bottom w:val="none" w:sz="0" w:space="0" w:color="auto"/>
        <w:right w:val="none" w:sz="0" w:space="0" w:color="auto"/>
      </w:divBdr>
    </w:div>
    <w:div w:id="851992224">
      <w:marLeft w:val="0"/>
      <w:marRight w:val="0"/>
      <w:marTop w:val="10"/>
      <w:marBottom w:val="10"/>
      <w:divBdr>
        <w:top w:val="none" w:sz="0" w:space="0" w:color="auto"/>
        <w:left w:val="none" w:sz="0" w:space="0" w:color="auto"/>
        <w:bottom w:val="none" w:sz="0" w:space="0" w:color="auto"/>
        <w:right w:val="none" w:sz="0" w:space="0" w:color="auto"/>
      </w:divBdr>
    </w:div>
    <w:div w:id="933167736">
      <w:marLeft w:val="0"/>
      <w:marRight w:val="0"/>
      <w:marTop w:val="10"/>
      <w:marBottom w:val="10"/>
      <w:divBdr>
        <w:top w:val="none" w:sz="0" w:space="0" w:color="auto"/>
        <w:left w:val="none" w:sz="0" w:space="0" w:color="auto"/>
        <w:bottom w:val="none" w:sz="0" w:space="0" w:color="auto"/>
        <w:right w:val="none" w:sz="0" w:space="0" w:color="auto"/>
      </w:divBdr>
    </w:div>
    <w:div w:id="989404646">
      <w:marLeft w:val="0"/>
      <w:marRight w:val="0"/>
      <w:marTop w:val="10"/>
      <w:marBottom w:val="10"/>
      <w:divBdr>
        <w:top w:val="none" w:sz="0" w:space="0" w:color="auto"/>
        <w:left w:val="none" w:sz="0" w:space="0" w:color="auto"/>
        <w:bottom w:val="none" w:sz="0" w:space="0" w:color="auto"/>
        <w:right w:val="none" w:sz="0" w:space="0" w:color="auto"/>
      </w:divBdr>
    </w:div>
    <w:div w:id="1074937042">
      <w:marLeft w:val="0"/>
      <w:marRight w:val="0"/>
      <w:marTop w:val="10"/>
      <w:marBottom w:val="10"/>
      <w:divBdr>
        <w:top w:val="none" w:sz="0" w:space="0" w:color="auto"/>
        <w:left w:val="none" w:sz="0" w:space="0" w:color="auto"/>
        <w:bottom w:val="none" w:sz="0" w:space="0" w:color="auto"/>
        <w:right w:val="none" w:sz="0" w:space="0" w:color="auto"/>
      </w:divBdr>
    </w:div>
    <w:div w:id="1107581034">
      <w:marLeft w:val="0"/>
      <w:marRight w:val="0"/>
      <w:marTop w:val="10"/>
      <w:marBottom w:val="10"/>
      <w:divBdr>
        <w:top w:val="none" w:sz="0" w:space="0" w:color="auto"/>
        <w:left w:val="none" w:sz="0" w:space="0" w:color="auto"/>
        <w:bottom w:val="none" w:sz="0" w:space="0" w:color="auto"/>
        <w:right w:val="none" w:sz="0" w:space="0" w:color="auto"/>
      </w:divBdr>
    </w:div>
    <w:div w:id="1137452280">
      <w:marLeft w:val="0"/>
      <w:marRight w:val="0"/>
      <w:marTop w:val="10"/>
      <w:marBottom w:val="10"/>
      <w:divBdr>
        <w:top w:val="none" w:sz="0" w:space="0" w:color="auto"/>
        <w:left w:val="none" w:sz="0" w:space="0" w:color="auto"/>
        <w:bottom w:val="none" w:sz="0" w:space="0" w:color="auto"/>
        <w:right w:val="none" w:sz="0" w:space="0" w:color="auto"/>
      </w:divBdr>
    </w:div>
    <w:div w:id="1292204337">
      <w:marLeft w:val="0"/>
      <w:marRight w:val="720"/>
      <w:marTop w:val="10"/>
      <w:marBottom w:val="10"/>
      <w:divBdr>
        <w:top w:val="none" w:sz="0" w:space="0" w:color="auto"/>
        <w:left w:val="none" w:sz="0" w:space="0" w:color="auto"/>
        <w:bottom w:val="none" w:sz="0" w:space="0" w:color="auto"/>
        <w:right w:val="none" w:sz="0" w:space="0" w:color="auto"/>
      </w:divBdr>
    </w:div>
    <w:div w:id="1339818345">
      <w:marLeft w:val="0"/>
      <w:marRight w:val="0"/>
      <w:marTop w:val="10"/>
      <w:marBottom w:val="10"/>
      <w:divBdr>
        <w:top w:val="none" w:sz="0" w:space="0" w:color="auto"/>
        <w:left w:val="none" w:sz="0" w:space="0" w:color="auto"/>
        <w:bottom w:val="none" w:sz="0" w:space="0" w:color="auto"/>
        <w:right w:val="none" w:sz="0" w:space="0" w:color="auto"/>
      </w:divBdr>
    </w:div>
    <w:div w:id="1536313934">
      <w:marLeft w:val="0"/>
      <w:marRight w:val="0"/>
      <w:marTop w:val="10"/>
      <w:marBottom w:val="10"/>
      <w:divBdr>
        <w:top w:val="none" w:sz="0" w:space="0" w:color="auto"/>
        <w:left w:val="none" w:sz="0" w:space="0" w:color="auto"/>
        <w:bottom w:val="none" w:sz="0" w:space="0" w:color="auto"/>
        <w:right w:val="none" w:sz="0" w:space="0" w:color="auto"/>
      </w:divBdr>
    </w:div>
    <w:div w:id="1669022474">
      <w:marLeft w:val="0"/>
      <w:marRight w:val="720"/>
      <w:marTop w:val="10"/>
      <w:marBottom w:val="10"/>
      <w:divBdr>
        <w:top w:val="none" w:sz="0" w:space="0" w:color="auto"/>
        <w:left w:val="none" w:sz="0" w:space="0" w:color="auto"/>
        <w:bottom w:val="none" w:sz="0" w:space="0" w:color="auto"/>
        <w:right w:val="none" w:sz="0" w:space="0" w:color="auto"/>
      </w:divBdr>
    </w:div>
    <w:div w:id="1754014457">
      <w:marLeft w:val="0"/>
      <w:marRight w:val="0"/>
      <w:marTop w:val="10"/>
      <w:marBottom w:val="10"/>
      <w:divBdr>
        <w:top w:val="none" w:sz="0" w:space="0" w:color="auto"/>
        <w:left w:val="none" w:sz="0" w:space="0" w:color="auto"/>
        <w:bottom w:val="none" w:sz="0" w:space="0" w:color="auto"/>
        <w:right w:val="none" w:sz="0" w:space="0" w:color="auto"/>
      </w:divBdr>
    </w:div>
    <w:div w:id="1766221463">
      <w:marLeft w:val="0"/>
      <w:marRight w:val="720"/>
      <w:marTop w:val="10"/>
      <w:marBottom w:val="10"/>
      <w:divBdr>
        <w:top w:val="none" w:sz="0" w:space="0" w:color="auto"/>
        <w:left w:val="none" w:sz="0" w:space="0" w:color="auto"/>
        <w:bottom w:val="none" w:sz="0" w:space="0" w:color="auto"/>
        <w:right w:val="none" w:sz="0" w:space="0" w:color="auto"/>
      </w:divBdr>
    </w:div>
    <w:div w:id="1897930291">
      <w:marLeft w:val="0"/>
      <w:marRight w:val="0"/>
      <w:marTop w:val="10"/>
      <w:marBottom w:val="10"/>
      <w:divBdr>
        <w:top w:val="none" w:sz="0" w:space="0" w:color="auto"/>
        <w:left w:val="none" w:sz="0" w:space="0" w:color="auto"/>
        <w:bottom w:val="none" w:sz="0" w:space="0" w:color="auto"/>
        <w:right w:val="none" w:sz="0" w:space="0" w:color="auto"/>
      </w:divBdr>
    </w:div>
    <w:div w:id="1912344973">
      <w:marLeft w:val="0"/>
      <w:marRight w:val="720"/>
      <w:marTop w:val="10"/>
      <w:marBottom w:val="10"/>
      <w:divBdr>
        <w:top w:val="none" w:sz="0" w:space="0" w:color="auto"/>
        <w:left w:val="none" w:sz="0" w:space="0" w:color="auto"/>
        <w:bottom w:val="none" w:sz="0" w:space="0" w:color="auto"/>
        <w:right w:val="none" w:sz="0" w:space="0" w:color="auto"/>
      </w:divBdr>
    </w:div>
    <w:div w:id="1945191674">
      <w:marLeft w:val="0"/>
      <w:marRight w:val="720"/>
      <w:marTop w:val="10"/>
      <w:marBottom w:val="10"/>
      <w:divBdr>
        <w:top w:val="none" w:sz="0" w:space="0" w:color="auto"/>
        <w:left w:val="none" w:sz="0" w:space="0" w:color="auto"/>
        <w:bottom w:val="none" w:sz="0" w:space="0" w:color="auto"/>
        <w:right w:val="none" w:sz="0" w:space="0" w:color="auto"/>
      </w:divBdr>
    </w:div>
    <w:div w:id="2018382884">
      <w:marLeft w:val="0"/>
      <w:marRight w:val="0"/>
      <w:marTop w:val="10"/>
      <w:marBottom w:val="10"/>
      <w:divBdr>
        <w:top w:val="none" w:sz="0" w:space="0" w:color="auto"/>
        <w:left w:val="none" w:sz="0" w:space="0" w:color="auto"/>
        <w:bottom w:val="none" w:sz="0" w:space="0" w:color="auto"/>
        <w:right w:val="none" w:sz="0" w:space="0" w:color="auto"/>
      </w:divBdr>
    </w:div>
    <w:div w:id="20653682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