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4B86" w:rsidRDefault="008F4B86">
      <w:pPr>
        <w:spacing w:line="500" w:lineRule="atLeast"/>
        <w:jc w:val="center"/>
        <w:divId w:val="1406029260"/>
        <w:rPr>
          <w:rFonts w:ascii="黑体" w:eastAsia="黑体" w:hAnsi="黑体"/>
          <w:sz w:val="36"/>
          <w:szCs w:val="36"/>
        </w:rPr>
      </w:pPr>
      <w:r>
        <w:rPr>
          <w:rFonts w:ascii="黑体" w:eastAsia="黑体" w:hAnsi="黑体" w:hint="eastAsia"/>
          <w:sz w:val="36"/>
          <w:szCs w:val="36"/>
        </w:rPr>
        <w:t>广东省蕉岭县人民法院</w:t>
      </w:r>
    </w:p>
    <w:p w:rsidR="008F4B86" w:rsidRDefault="008F4B86">
      <w:pPr>
        <w:spacing w:line="500" w:lineRule="atLeast"/>
        <w:jc w:val="center"/>
        <w:divId w:val="8038093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F4B86" w:rsidRDefault="008F4B86">
      <w:pPr>
        <w:spacing w:line="500" w:lineRule="atLeast"/>
        <w:jc w:val="right"/>
        <w:divId w:val="192698091"/>
        <w:rPr>
          <w:rFonts w:hint="eastAsia"/>
          <w:sz w:val="30"/>
          <w:szCs w:val="30"/>
        </w:rPr>
      </w:pPr>
      <w:r>
        <w:rPr>
          <w:rFonts w:hint="eastAsia"/>
          <w:sz w:val="30"/>
          <w:szCs w:val="30"/>
        </w:rPr>
        <w:t>（</w:t>
      </w:r>
      <w:r>
        <w:rPr>
          <w:rFonts w:hint="eastAsia"/>
          <w:sz w:val="30"/>
          <w:szCs w:val="30"/>
        </w:rPr>
        <w:t>2015</w:t>
      </w:r>
      <w:r>
        <w:rPr>
          <w:rFonts w:hint="eastAsia"/>
          <w:sz w:val="30"/>
          <w:szCs w:val="30"/>
        </w:rPr>
        <w:t>）梅蕉法刑初字第</w:t>
      </w:r>
      <w:r>
        <w:rPr>
          <w:rFonts w:hint="eastAsia"/>
          <w:sz w:val="30"/>
          <w:szCs w:val="30"/>
        </w:rPr>
        <w:t>77</w:t>
      </w:r>
      <w:r>
        <w:rPr>
          <w:rFonts w:hint="eastAsia"/>
          <w:sz w:val="30"/>
          <w:szCs w:val="30"/>
        </w:rPr>
        <w:t>号</w:t>
      </w:r>
    </w:p>
    <w:p w:rsidR="008F4B86" w:rsidRDefault="008F4B86">
      <w:pPr>
        <w:spacing w:line="500" w:lineRule="atLeast"/>
        <w:ind w:firstLine="600"/>
        <w:divId w:val="546527509"/>
        <w:rPr>
          <w:rFonts w:hint="eastAsia"/>
          <w:sz w:val="30"/>
          <w:szCs w:val="30"/>
        </w:rPr>
      </w:pPr>
      <w:r>
        <w:rPr>
          <w:rFonts w:hint="eastAsia"/>
          <w:sz w:val="30"/>
          <w:szCs w:val="30"/>
        </w:rPr>
        <w:t>公诉机关蕉岭县人民检察院。</w:t>
      </w:r>
    </w:p>
    <w:p w:rsidR="008F4B86" w:rsidRDefault="008F4B86">
      <w:pPr>
        <w:spacing w:line="500" w:lineRule="atLeast"/>
        <w:ind w:firstLine="600"/>
        <w:divId w:val="189417846"/>
        <w:rPr>
          <w:rFonts w:hint="eastAsia"/>
          <w:sz w:val="30"/>
          <w:szCs w:val="30"/>
        </w:rPr>
      </w:pPr>
      <w:r>
        <w:rPr>
          <w:rFonts w:hint="eastAsia"/>
          <w:sz w:val="30"/>
          <w:szCs w:val="30"/>
        </w:rPr>
        <w:t>被告人古某某，男，汉族，大专文化，中共党员，广东省蕉岭县人，现任蕉岭县畜牧兽医局局长，无前科。因涉嫌玩忽职守罪于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日被蕉岭县人民检察院取保候审。</w:t>
      </w:r>
    </w:p>
    <w:p w:rsidR="008F4B86" w:rsidRDefault="008F4B86">
      <w:pPr>
        <w:spacing w:line="500" w:lineRule="atLeast"/>
        <w:ind w:firstLine="600"/>
        <w:divId w:val="1666277984"/>
        <w:rPr>
          <w:rFonts w:hint="eastAsia"/>
          <w:sz w:val="30"/>
          <w:szCs w:val="30"/>
        </w:rPr>
      </w:pPr>
      <w:r>
        <w:rPr>
          <w:rFonts w:hint="eastAsia"/>
          <w:sz w:val="30"/>
          <w:szCs w:val="30"/>
        </w:rPr>
        <w:t>蕉岭县人民检察院以蕉检公诉刑诉（</w:t>
      </w:r>
      <w:r>
        <w:rPr>
          <w:rFonts w:hint="eastAsia"/>
          <w:sz w:val="30"/>
          <w:szCs w:val="30"/>
        </w:rPr>
        <w:t>2015</w:t>
      </w:r>
      <w:r>
        <w:rPr>
          <w:rFonts w:hint="eastAsia"/>
          <w:sz w:val="30"/>
          <w:szCs w:val="30"/>
        </w:rPr>
        <w:t>）</w:t>
      </w:r>
      <w:r>
        <w:rPr>
          <w:rFonts w:hint="eastAsia"/>
          <w:sz w:val="30"/>
          <w:szCs w:val="30"/>
        </w:rPr>
        <w:t>84</w:t>
      </w:r>
      <w:r>
        <w:rPr>
          <w:rFonts w:hint="eastAsia"/>
          <w:sz w:val="30"/>
          <w:szCs w:val="30"/>
        </w:rPr>
        <w:t>号起诉书指控被告人古某某犯受贿罪，于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日向本院提起公诉。本院依法适用简易程序，组成合议庭，公开开庭审理了本案。蕉岭县人民检察院检察员钟丽香出庭支持公诉，被告人古某某到庭参加了诉讼。现已审理终结。</w:t>
      </w:r>
    </w:p>
    <w:p w:rsidR="008F4B86" w:rsidRDefault="008F4B86">
      <w:pPr>
        <w:spacing w:line="500" w:lineRule="atLeast"/>
        <w:ind w:firstLine="600"/>
        <w:divId w:val="446659020"/>
        <w:rPr>
          <w:rFonts w:hint="eastAsia"/>
          <w:sz w:val="30"/>
          <w:szCs w:val="30"/>
        </w:rPr>
      </w:pPr>
      <w:r>
        <w:rPr>
          <w:rFonts w:hint="eastAsia"/>
          <w:sz w:val="30"/>
          <w:szCs w:val="30"/>
        </w:rPr>
        <w:t>公诉机关指控：被告人古某某在担任蕉岭县畜牧兽医局局长期间，利用职务之便为恒飞养猪场经营者丘某舟和北礤养猪场经营者王某胜谋取利益，后收受丘某舟送款一笔人民币</w:t>
      </w:r>
      <w:r>
        <w:rPr>
          <w:rFonts w:hint="eastAsia"/>
          <w:sz w:val="30"/>
          <w:szCs w:val="30"/>
        </w:rPr>
        <w:t>6</w:t>
      </w:r>
      <w:r>
        <w:rPr>
          <w:rFonts w:hint="eastAsia"/>
          <w:sz w:val="30"/>
          <w:szCs w:val="30"/>
        </w:rPr>
        <w:t>万元，收受王某胜送款一笔人民币</w:t>
      </w:r>
      <w:r>
        <w:rPr>
          <w:rFonts w:hint="eastAsia"/>
          <w:sz w:val="30"/>
          <w:szCs w:val="30"/>
        </w:rPr>
        <w:t>2</w:t>
      </w:r>
      <w:r>
        <w:rPr>
          <w:rFonts w:hint="eastAsia"/>
          <w:sz w:val="30"/>
          <w:szCs w:val="30"/>
        </w:rPr>
        <w:t>万元，总计收受他人送款</w:t>
      </w:r>
      <w:r>
        <w:rPr>
          <w:rFonts w:hint="eastAsia"/>
          <w:sz w:val="30"/>
          <w:szCs w:val="30"/>
        </w:rPr>
        <w:t>8</w:t>
      </w:r>
      <w:r>
        <w:rPr>
          <w:rFonts w:hint="eastAsia"/>
          <w:sz w:val="30"/>
          <w:szCs w:val="30"/>
        </w:rPr>
        <w:t>万元。具体犯罪事实如下：</w:t>
      </w:r>
    </w:p>
    <w:p w:rsidR="008F4B86" w:rsidRDefault="008F4B86">
      <w:pPr>
        <w:spacing w:line="500" w:lineRule="atLeast"/>
        <w:ind w:firstLine="600"/>
        <w:divId w:val="1169637555"/>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月，古某某利用县畜牧兽医局局长的职务之便，对丘某舟的恒飞养猪场在申报生猪标准化规模养殖场改扩建项目中央补助资金过程中给予关照，该项目获得审批通过后，蕉岭县财政局于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月分两次将该项目资金</w:t>
      </w:r>
      <w:r>
        <w:rPr>
          <w:rFonts w:hint="eastAsia"/>
          <w:sz w:val="30"/>
          <w:szCs w:val="30"/>
        </w:rPr>
        <w:t>80</w:t>
      </w:r>
      <w:r>
        <w:rPr>
          <w:rFonts w:hint="eastAsia"/>
          <w:sz w:val="30"/>
          <w:szCs w:val="30"/>
        </w:rPr>
        <w:t>万元拨付到丘某舟的恒飞养猪场账户内。后在古某某的督促下，丘某舟履行此前与王某胜关于补助资金分配的约定，从恒飞养猪场的账户内转账</w:t>
      </w:r>
      <w:r>
        <w:rPr>
          <w:rFonts w:hint="eastAsia"/>
          <w:sz w:val="30"/>
          <w:szCs w:val="30"/>
        </w:rPr>
        <w:t>15</w:t>
      </w:r>
      <w:r>
        <w:rPr>
          <w:rFonts w:hint="eastAsia"/>
          <w:sz w:val="30"/>
          <w:szCs w:val="30"/>
        </w:rPr>
        <w:t>万元给王某胜。</w:t>
      </w:r>
    </w:p>
    <w:p w:rsidR="008F4B86" w:rsidRDefault="008F4B86">
      <w:pPr>
        <w:spacing w:line="500" w:lineRule="atLeast"/>
        <w:ind w:firstLine="600"/>
        <w:divId w:val="722824355"/>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月的一天晚上，丘某舟为了感谢古某某在其申请生猪标准化规模养殖场改扩建项目中央补助资金时给予审批</w:t>
      </w:r>
      <w:r>
        <w:rPr>
          <w:rFonts w:hint="eastAsia"/>
          <w:sz w:val="30"/>
          <w:szCs w:val="30"/>
        </w:rPr>
        <w:lastRenderedPageBreak/>
        <w:t>上的关照，在古某某位于蕉城镇溪峰路的住家中送款</w:t>
      </w:r>
      <w:r>
        <w:rPr>
          <w:rFonts w:hint="eastAsia"/>
          <w:sz w:val="30"/>
          <w:szCs w:val="30"/>
        </w:rPr>
        <w:t>6</w:t>
      </w:r>
      <w:r>
        <w:rPr>
          <w:rFonts w:hint="eastAsia"/>
          <w:sz w:val="30"/>
          <w:szCs w:val="30"/>
        </w:rPr>
        <w:t>万元给古某某，古某某收下了此款并用于个人日常生活开支。</w:t>
      </w:r>
    </w:p>
    <w:p w:rsidR="008F4B86" w:rsidRDefault="008F4B86">
      <w:pPr>
        <w:spacing w:line="500" w:lineRule="atLeast"/>
        <w:ind w:firstLine="600"/>
        <w:divId w:val="1462728258"/>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月的一天晚上，王某胜为了感谢古某某帮助其从丘某舟手中分得生猪标准化规模养殖场改扩建项目中央补助资金</w:t>
      </w:r>
      <w:r>
        <w:rPr>
          <w:rFonts w:hint="eastAsia"/>
          <w:sz w:val="30"/>
          <w:szCs w:val="30"/>
        </w:rPr>
        <w:t>15</w:t>
      </w:r>
      <w:r>
        <w:rPr>
          <w:rFonts w:hint="eastAsia"/>
          <w:sz w:val="30"/>
          <w:szCs w:val="30"/>
        </w:rPr>
        <w:t>万元，约古某某一起到天然酒家吃饭，饭后王某胜在古某某车内送款</w:t>
      </w:r>
      <w:r>
        <w:rPr>
          <w:rFonts w:hint="eastAsia"/>
          <w:sz w:val="30"/>
          <w:szCs w:val="30"/>
        </w:rPr>
        <w:t>2</w:t>
      </w:r>
      <w:r>
        <w:rPr>
          <w:rFonts w:hint="eastAsia"/>
          <w:sz w:val="30"/>
          <w:szCs w:val="30"/>
        </w:rPr>
        <w:t>万元，古某某收下了此款并用于个人日常生活开支。</w:t>
      </w:r>
    </w:p>
    <w:p w:rsidR="008F4B86" w:rsidRDefault="008F4B86">
      <w:pPr>
        <w:spacing w:line="500" w:lineRule="atLeast"/>
        <w:ind w:firstLine="600"/>
        <w:divId w:val="1948149656"/>
        <w:rPr>
          <w:rFonts w:hint="eastAsia"/>
          <w:sz w:val="30"/>
          <w:szCs w:val="30"/>
        </w:rPr>
      </w:pPr>
      <w:r>
        <w:rPr>
          <w:rFonts w:hint="eastAsia"/>
          <w:sz w:val="30"/>
          <w:szCs w:val="30"/>
        </w:rPr>
        <w:t>此外，被告人古某某还有非法所得人民币</w:t>
      </w:r>
      <w:r>
        <w:rPr>
          <w:rFonts w:hint="eastAsia"/>
          <w:sz w:val="30"/>
          <w:szCs w:val="30"/>
        </w:rPr>
        <w:t>5</w:t>
      </w:r>
      <w:r>
        <w:rPr>
          <w:rFonts w:hint="eastAsia"/>
          <w:sz w:val="30"/>
          <w:szCs w:val="30"/>
        </w:rPr>
        <w:t>万元，请予以一并判决没收。</w:t>
      </w:r>
    </w:p>
    <w:p w:rsidR="008F4B86" w:rsidRDefault="008F4B86">
      <w:pPr>
        <w:spacing w:line="500" w:lineRule="atLeast"/>
        <w:ind w:firstLine="600"/>
        <w:divId w:val="1622297179"/>
        <w:rPr>
          <w:rFonts w:hint="eastAsia"/>
          <w:sz w:val="30"/>
          <w:szCs w:val="30"/>
        </w:rPr>
      </w:pPr>
      <w:r>
        <w:rPr>
          <w:rFonts w:hint="eastAsia"/>
          <w:sz w:val="30"/>
          <w:szCs w:val="30"/>
        </w:rPr>
        <w:t>另查明，被告人古某某于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日向蕉岭县人民检察院退回赃款人民币</w:t>
      </w:r>
      <w:r>
        <w:rPr>
          <w:rFonts w:hint="eastAsia"/>
          <w:sz w:val="30"/>
          <w:szCs w:val="30"/>
        </w:rPr>
        <w:t>8</w:t>
      </w:r>
      <w:r>
        <w:rPr>
          <w:rFonts w:hint="eastAsia"/>
          <w:sz w:val="30"/>
          <w:szCs w:val="30"/>
        </w:rPr>
        <w:t>万元和非法所得</w:t>
      </w:r>
      <w:r>
        <w:rPr>
          <w:rFonts w:hint="eastAsia"/>
          <w:sz w:val="30"/>
          <w:szCs w:val="30"/>
        </w:rPr>
        <w:t>5</w:t>
      </w:r>
      <w:r>
        <w:rPr>
          <w:rFonts w:hint="eastAsia"/>
          <w:sz w:val="30"/>
          <w:szCs w:val="30"/>
        </w:rPr>
        <w:t>万元，总计</w:t>
      </w:r>
      <w:r>
        <w:rPr>
          <w:rFonts w:hint="eastAsia"/>
          <w:sz w:val="30"/>
          <w:szCs w:val="30"/>
        </w:rPr>
        <w:t>13</w:t>
      </w:r>
      <w:r>
        <w:rPr>
          <w:rFonts w:hint="eastAsia"/>
          <w:sz w:val="30"/>
          <w:szCs w:val="30"/>
        </w:rPr>
        <w:t>万元。</w:t>
      </w:r>
    </w:p>
    <w:p w:rsidR="008F4B86" w:rsidRDefault="008F4B86">
      <w:pPr>
        <w:spacing w:line="500" w:lineRule="atLeast"/>
        <w:ind w:firstLine="600"/>
        <w:divId w:val="654266781"/>
        <w:rPr>
          <w:rFonts w:hint="eastAsia"/>
          <w:sz w:val="30"/>
          <w:szCs w:val="30"/>
        </w:rPr>
      </w:pPr>
      <w:r>
        <w:rPr>
          <w:rFonts w:hint="eastAsia"/>
          <w:sz w:val="30"/>
          <w:szCs w:val="30"/>
        </w:rPr>
        <w:t>上述事实，被告人古某某在开庭审理过程中亦无异议，并有书证收据，被告人古某某的人口信息表，任职文件、证明，自首情况说明，拨款申请书、财政支付凭证，中央补助资金申报书；证人丘某舟、王某胜、郭某群、陈某华、谢某锦的证言等证据证实，足以认定。</w:t>
      </w:r>
    </w:p>
    <w:p w:rsidR="008F4B86" w:rsidRDefault="008F4B86">
      <w:pPr>
        <w:spacing w:line="500" w:lineRule="atLeast"/>
        <w:ind w:firstLine="600"/>
        <w:divId w:val="51655798"/>
        <w:rPr>
          <w:rFonts w:hint="eastAsia"/>
          <w:sz w:val="30"/>
          <w:szCs w:val="30"/>
        </w:rPr>
      </w:pPr>
      <w:r>
        <w:rPr>
          <w:rFonts w:hint="eastAsia"/>
          <w:sz w:val="30"/>
          <w:szCs w:val="30"/>
        </w:rPr>
        <w:t>本院认为，被告人古某某无视国家法律，身为国家工作人员，利用职务上的便利，为他人谋取利益，非法收受他人送款，其行为已经构成了受贿罪，依法应予惩处。公诉机关指控的罪名成立，本院予以支持。被告人古某某未被采取强制措施时，主动到蕉岭县人民检察院投案，并如实供述自己的罪行，系自首，依法予以减轻处罚；其归案后确有悔改表现，积极退回全部赃款和非法所得的款项，酌情予以从轻处罚。根据本案的犯罪事实、性质、情节和对于社会的危害程度，案经审判委员会讨论决定，根据《中华人民共和国刑法》第三百八十五条第一款，第三百八十六条，第三百八十三条第一款第（二）项、第二款，第六十七条第一款，第六十三条第一款，第七十二条第一款，第七十三条第二、三款，第六十四条之规定，判决如下：</w:t>
      </w:r>
    </w:p>
    <w:p w:rsidR="008F4B86" w:rsidRDefault="008F4B86">
      <w:pPr>
        <w:spacing w:line="500" w:lineRule="atLeast"/>
        <w:ind w:firstLine="600"/>
        <w:divId w:val="886835745"/>
        <w:rPr>
          <w:rFonts w:hint="eastAsia"/>
          <w:sz w:val="30"/>
          <w:szCs w:val="30"/>
        </w:rPr>
      </w:pPr>
      <w:r>
        <w:rPr>
          <w:rFonts w:hint="eastAsia"/>
          <w:sz w:val="30"/>
          <w:szCs w:val="30"/>
        </w:rPr>
        <w:t>一、被告人古某某犯受贿罪，判处有期徒刑三年，缓刑四年。</w:t>
      </w:r>
    </w:p>
    <w:p w:rsidR="008F4B86" w:rsidRDefault="008F4B86">
      <w:pPr>
        <w:spacing w:line="500" w:lineRule="atLeast"/>
        <w:ind w:firstLine="600"/>
        <w:divId w:val="465591761"/>
        <w:rPr>
          <w:rFonts w:hint="eastAsia"/>
          <w:sz w:val="30"/>
          <w:szCs w:val="30"/>
        </w:rPr>
      </w:pPr>
      <w:r>
        <w:rPr>
          <w:rFonts w:hint="eastAsia"/>
          <w:sz w:val="30"/>
          <w:szCs w:val="30"/>
        </w:rPr>
        <w:t>（缓刑考验期限，从判决确定之日起计算。）</w:t>
      </w:r>
    </w:p>
    <w:p w:rsidR="008F4B86" w:rsidRDefault="008F4B86">
      <w:pPr>
        <w:spacing w:line="500" w:lineRule="atLeast"/>
        <w:ind w:firstLine="600"/>
        <w:divId w:val="990791175"/>
        <w:rPr>
          <w:rFonts w:hint="eastAsia"/>
          <w:sz w:val="30"/>
          <w:szCs w:val="30"/>
        </w:rPr>
      </w:pPr>
      <w:r>
        <w:rPr>
          <w:rFonts w:hint="eastAsia"/>
          <w:sz w:val="30"/>
          <w:szCs w:val="30"/>
        </w:rPr>
        <w:t>二、被告人古某某犯罪所得的赃款人民币</w:t>
      </w:r>
      <w:r>
        <w:rPr>
          <w:rFonts w:hint="eastAsia"/>
          <w:sz w:val="30"/>
          <w:szCs w:val="30"/>
        </w:rPr>
        <w:t>8</w:t>
      </w:r>
      <w:r>
        <w:rPr>
          <w:rFonts w:hint="eastAsia"/>
          <w:sz w:val="30"/>
          <w:szCs w:val="30"/>
        </w:rPr>
        <w:t>万元予以没收，此款由侦查机关上缴国库。</w:t>
      </w:r>
    </w:p>
    <w:p w:rsidR="008F4B86" w:rsidRDefault="008F4B86">
      <w:pPr>
        <w:spacing w:line="500" w:lineRule="atLeast"/>
        <w:ind w:firstLine="600"/>
        <w:divId w:val="120459605"/>
        <w:rPr>
          <w:rFonts w:hint="eastAsia"/>
          <w:sz w:val="30"/>
          <w:szCs w:val="30"/>
        </w:rPr>
      </w:pPr>
      <w:r>
        <w:rPr>
          <w:rFonts w:hint="eastAsia"/>
          <w:sz w:val="30"/>
          <w:szCs w:val="30"/>
        </w:rPr>
        <w:t>三、被告人古某某另有非法所得人民币</w:t>
      </w:r>
      <w:r>
        <w:rPr>
          <w:rFonts w:hint="eastAsia"/>
          <w:sz w:val="30"/>
          <w:szCs w:val="30"/>
        </w:rPr>
        <w:t>5</w:t>
      </w:r>
      <w:r>
        <w:rPr>
          <w:rFonts w:hint="eastAsia"/>
          <w:sz w:val="30"/>
          <w:szCs w:val="30"/>
        </w:rPr>
        <w:t>万元予以没收，此款由侦查机关上缴国库。</w:t>
      </w:r>
    </w:p>
    <w:p w:rsidR="008F4B86" w:rsidRDefault="008F4B86">
      <w:pPr>
        <w:spacing w:line="500" w:lineRule="atLeast"/>
        <w:ind w:firstLine="600"/>
        <w:divId w:val="1821464603"/>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8F4B86" w:rsidRDefault="008F4B86">
      <w:pPr>
        <w:spacing w:line="500" w:lineRule="atLeast"/>
        <w:jc w:val="right"/>
        <w:divId w:val="745687300"/>
        <w:rPr>
          <w:rFonts w:hint="eastAsia"/>
          <w:sz w:val="30"/>
          <w:szCs w:val="30"/>
        </w:rPr>
      </w:pPr>
      <w:r>
        <w:rPr>
          <w:rFonts w:hint="eastAsia"/>
          <w:sz w:val="30"/>
          <w:szCs w:val="30"/>
        </w:rPr>
        <w:t>审　判　长　　赖国雄</w:t>
      </w:r>
    </w:p>
    <w:p w:rsidR="008F4B86" w:rsidRDefault="008F4B86">
      <w:pPr>
        <w:spacing w:line="500" w:lineRule="atLeast"/>
        <w:jc w:val="right"/>
        <w:divId w:val="846749079"/>
        <w:rPr>
          <w:rFonts w:hint="eastAsia"/>
          <w:sz w:val="30"/>
          <w:szCs w:val="30"/>
        </w:rPr>
      </w:pPr>
      <w:r>
        <w:rPr>
          <w:rFonts w:hint="eastAsia"/>
          <w:sz w:val="30"/>
          <w:szCs w:val="30"/>
        </w:rPr>
        <w:t>审　判　员　　黄佳佳</w:t>
      </w:r>
    </w:p>
    <w:p w:rsidR="008F4B86" w:rsidRDefault="008F4B86">
      <w:pPr>
        <w:spacing w:line="500" w:lineRule="atLeast"/>
        <w:jc w:val="right"/>
        <w:divId w:val="132603874"/>
        <w:rPr>
          <w:rFonts w:hint="eastAsia"/>
          <w:sz w:val="30"/>
          <w:szCs w:val="30"/>
        </w:rPr>
      </w:pPr>
      <w:r>
        <w:rPr>
          <w:rFonts w:hint="eastAsia"/>
          <w:sz w:val="30"/>
          <w:szCs w:val="30"/>
        </w:rPr>
        <w:t>人民陪审员　　黄炫吉</w:t>
      </w:r>
    </w:p>
    <w:p w:rsidR="008F4B86" w:rsidRDefault="008F4B86">
      <w:pPr>
        <w:spacing w:line="500" w:lineRule="atLeast"/>
        <w:jc w:val="right"/>
        <w:divId w:val="269164452"/>
        <w:rPr>
          <w:rFonts w:hint="eastAsia"/>
          <w:sz w:val="30"/>
          <w:szCs w:val="30"/>
        </w:rPr>
      </w:pPr>
      <w:r>
        <w:rPr>
          <w:rFonts w:hint="eastAsia"/>
          <w:sz w:val="30"/>
          <w:szCs w:val="30"/>
        </w:rPr>
        <w:t>二〇一五年九月二十五日</w:t>
      </w:r>
    </w:p>
    <w:p w:rsidR="008F4B86" w:rsidRDefault="008F4B86">
      <w:pPr>
        <w:spacing w:line="500" w:lineRule="atLeast"/>
        <w:jc w:val="right"/>
        <w:divId w:val="1866484080"/>
        <w:rPr>
          <w:rFonts w:hint="eastAsia"/>
          <w:sz w:val="30"/>
          <w:szCs w:val="30"/>
        </w:rPr>
      </w:pPr>
      <w:r>
        <w:rPr>
          <w:rFonts w:hint="eastAsia"/>
          <w:sz w:val="30"/>
          <w:szCs w:val="30"/>
        </w:rPr>
        <w:t>书　记　员　　李凌云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4B86" w:rsidRDefault="008F4B86" w:rsidP="008F4B86">
      <w:pPr>
        <w:rPr>
          <w:rFonts w:hint="eastAsia"/>
        </w:rPr>
      </w:pPr>
      <w:r>
        <w:separator/>
      </w:r>
    </w:p>
  </w:endnote>
  <w:endnote w:type="continuationSeparator" w:id="0">
    <w:p w:rsidR="008F4B86" w:rsidRDefault="008F4B86" w:rsidP="008F4B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4B86" w:rsidRDefault="008F4B86" w:rsidP="008F4B86">
      <w:pPr>
        <w:rPr>
          <w:rFonts w:hint="eastAsia"/>
        </w:rPr>
      </w:pPr>
      <w:r>
        <w:separator/>
      </w:r>
    </w:p>
  </w:footnote>
  <w:footnote w:type="continuationSeparator" w:id="0">
    <w:p w:rsidR="008F4B86" w:rsidRDefault="008F4B86" w:rsidP="008F4B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4B86"/>
    <w:rsid w:val="007235DD"/>
    <w:rsid w:val="008F4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4B86"/>
    <w:pPr>
      <w:tabs>
        <w:tab w:val="center" w:pos="4153"/>
        <w:tab w:val="right" w:pos="8306"/>
      </w:tabs>
      <w:snapToGrid w:val="0"/>
      <w:jc w:val="center"/>
    </w:pPr>
    <w:rPr>
      <w:sz w:val="18"/>
      <w:szCs w:val="18"/>
    </w:rPr>
  </w:style>
  <w:style w:type="character" w:customStyle="1" w:styleId="a4">
    <w:name w:val="页眉 字符"/>
    <w:basedOn w:val="a0"/>
    <w:link w:val="a3"/>
    <w:uiPriority w:val="99"/>
    <w:rsid w:val="008F4B86"/>
    <w:rPr>
      <w:rFonts w:ascii="宋体" w:eastAsia="宋体" w:hAnsi="宋体" w:cs="宋体"/>
      <w:sz w:val="18"/>
      <w:szCs w:val="18"/>
    </w:rPr>
  </w:style>
  <w:style w:type="paragraph" w:styleId="a5">
    <w:name w:val="footer"/>
    <w:basedOn w:val="a"/>
    <w:link w:val="a6"/>
    <w:uiPriority w:val="99"/>
    <w:unhideWhenUsed/>
    <w:rsid w:val="008F4B86"/>
    <w:pPr>
      <w:tabs>
        <w:tab w:val="center" w:pos="4153"/>
        <w:tab w:val="right" w:pos="8306"/>
      </w:tabs>
      <w:snapToGrid w:val="0"/>
    </w:pPr>
    <w:rPr>
      <w:sz w:val="18"/>
      <w:szCs w:val="18"/>
    </w:rPr>
  </w:style>
  <w:style w:type="character" w:customStyle="1" w:styleId="a6">
    <w:name w:val="页脚 字符"/>
    <w:basedOn w:val="a0"/>
    <w:link w:val="a5"/>
    <w:uiPriority w:val="99"/>
    <w:rsid w:val="008F4B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5798">
      <w:marLeft w:val="0"/>
      <w:marRight w:val="0"/>
      <w:marTop w:val="10"/>
      <w:marBottom w:val="10"/>
      <w:divBdr>
        <w:top w:val="none" w:sz="0" w:space="0" w:color="auto"/>
        <w:left w:val="none" w:sz="0" w:space="0" w:color="auto"/>
        <w:bottom w:val="none" w:sz="0" w:space="0" w:color="auto"/>
        <w:right w:val="none" w:sz="0" w:space="0" w:color="auto"/>
      </w:divBdr>
    </w:div>
    <w:div w:id="120459605">
      <w:marLeft w:val="0"/>
      <w:marRight w:val="0"/>
      <w:marTop w:val="10"/>
      <w:marBottom w:val="10"/>
      <w:divBdr>
        <w:top w:val="none" w:sz="0" w:space="0" w:color="auto"/>
        <w:left w:val="none" w:sz="0" w:space="0" w:color="auto"/>
        <w:bottom w:val="none" w:sz="0" w:space="0" w:color="auto"/>
        <w:right w:val="none" w:sz="0" w:space="0" w:color="auto"/>
      </w:divBdr>
    </w:div>
    <w:div w:id="132603874">
      <w:marLeft w:val="0"/>
      <w:marRight w:val="720"/>
      <w:marTop w:val="10"/>
      <w:marBottom w:val="10"/>
      <w:divBdr>
        <w:top w:val="none" w:sz="0" w:space="0" w:color="auto"/>
        <w:left w:val="none" w:sz="0" w:space="0" w:color="auto"/>
        <w:bottom w:val="none" w:sz="0" w:space="0" w:color="auto"/>
        <w:right w:val="none" w:sz="0" w:space="0" w:color="auto"/>
      </w:divBdr>
    </w:div>
    <w:div w:id="189417846">
      <w:marLeft w:val="0"/>
      <w:marRight w:val="0"/>
      <w:marTop w:val="10"/>
      <w:marBottom w:val="10"/>
      <w:divBdr>
        <w:top w:val="none" w:sz="0" w:space="0" w:color="auto"/>
        <w:left w:val="none" w:sz="0" w:space="0" w:color="auto"/>
        <w:bottom w:val="none" w:sz="0" w:space="0" w:color="auto"/>
        <w:right w:val="none" w:sz="0" w:space="0" w:color="auto"/>
      </w:divBdr>
    </w:div>
    <w:div w:id="192698091">
      <w:marLeft w:val="0"/>
      <w:marRight w:val="0"/>
      <w:marTop w:val="10"/>
      <w:marBottom w:val="10"/>
      <w:divBdr>
        <w:top w:val="none" w:sz="0" w:space="0" w:color="auto"/>
        <w:left w:val="none" w:sz="0" w:space="0" w:color="auto"/>
        <w:bottom w:val="none" w:sz="0" w:space="0" w:color="auto"/>
        <w:right w:val="none" w:sz="0" w:space="0" w:color="auto"/>
      </w:divBdr>
    </w:div>
    <w:div w:id="269164452">
      <w:marLeft w:val="0"/>
      <w:marRight w:val="720"/>
      <w:marTop w:val="10"/>
      <w:marBottom w:val="10"/>
      <w:divBdr>
        <w:top w:val="none" w:sz="0" w:space="0" w:color="auto"/>
        <w:left w:val="none" w:sz="0" w:space="0" w:color="auto"/>
        <w:bottom w:val="none" w:sz="0" w:space="0" w:color="auto"/>
        <w:right w:val="none" w:sz="0" w:space="0" w:color="auto"/>
      </w:divBdr>
    </w:div>
    <w:div w:id="446659020">
      <w:marLeft w:val="0"/>
      <w:marRight w:val="0"/>
      <w:marTop w:val="10"/>
      <w:marBottom w:val="10"/>
      <w:divBdr>
        <w:top w:val="none" w:sz="0" w:space="0" w:color="auto"/>
        <w:left w:val="none" w:sz="0" w:space="0" w:color="auto"/>
        <w:bottom w:val="none" w:sz="0" w:space="0" w:color="auto"/>
        <w:right w:val="none" w:sz="0" w:space="0" w:color="auto"/>
      </w:divBdr>
    </w:div>
    <w:div w:id="465591761">
      <w:marLeft w:val="0"/>
      <w:marRight w:val="0"/>
      <w:marTop w:val="10"/>
      <w:marBottom w:val="10"/>
      <w:divBdr>
        <w:top w:val="none" w:sz="0" w:space="0" w:color="auto"/>
        <w:left w:val="none" w:sz="0" w:space="0" w:color="auto"/>
        <w:bottom w:val="none" w:sz="0" w:space="0" w:color="auto"/>
        <w:right w:val="none" w:sz="0" w:space="0" w:color="auto"/>
      </w:divBdr>
    </w:div>
    <w:div w:id="546527509">
      <w:marLeft w:val="0"/>
      <w:marRight w:val="0"/>
      <w:marTop w:val="10"/>
      <w:marBottom w:val="10"/>
      <w:divBdr>
        <w:top w:val="none" w:sz="0" w:space="0" w:color="auto"/>
        <w:left w:val="none" w:sz="0" w:space="0" w:color="auto"/>
        <w:bottom w:val="none" w:sz="0" w:space="0" w:color="auto"/>
        <w:right w:val="none" w:sz="0" w:space="0" w:color="auto"/>
      </w:divBdr>
    </w:div>
    <w:div w:id="654266781">
      <w:marLeft w:val="0"/>
      <w:marRight w:val="0"/>
      <w:marTop w:val="10"/>
      <w:marBottom w:val="10"/>
      <w:divBdr>
        <w:top w:val="none" w:sz="0" w:space="0" w:color="auto"/>
        <w:left w:val="none" w:sz="0" w:space="0" w:color="auto"/>
        <w:bottom w:val="none" w:sz="0" w:space="0" w:color="auto"/>
        <w:right w:val="none" w:sz="0" w:space="0" w:color="auto"/>
      </w:divBdr>
    </w:div>
    <w:div w:id="722824355">
      <w:marLeft w:val="0"/>
      <w:marRight w:val="0"/>
      <w:marTop w:val="10"/>
      <w:marBottom w:val="10"/>
      <w:divBdr>
        <w:top w:val="none" w:sz="0" w:space="0" w:color="auto"/>
        <w:left w:val="none" w:sz="0" w:space="0" w:color="auto"/>
        <w:bottom w:val="none" w:sz="0" w:space="0" w:color="auto"/>
        <w:right w:val="none" w:sz="0" w:space="0" w:color="auto"/>
      </w:divBdr>
    </w:div>
    <w:div w:id="745687300">
      <w:marLeft w:val="0"/>
      <w:marRight w:val="720"/>
      <w:marTop w:val="10"/>
      <w:marBottom w:val="10"/>
      <w:divBdr>
        <w:top w:val="none" w:sz="0" w:space="0" w:color="auto"/>
        <w:left w:val="none" w:sz="0" w:space="0" w:color="auto"/>
        <w:bottom w:val="none" w:sz="0" w:space="0" w:color="auto"/>
        <w:right w:val="none" w:sz="0" w:space="0" w:color="auto"/>
      </w:divBdr>
    </w:div>
    <w:div w:id="803809350">
      <w:marLeft w:val="0"/>
      <w:marRight w:val="0"/>
      <w:marTop w:val="10"/>
      <w:marBottom w:val="10"/>
      <w:divBdr>
        <w:top w:val="none" w:sz="0" w:space="0" w:color="auto"/>
        <w:left w:val="none" w:sz="0" w:space="0" w:color="auto"/>
        <w:bottom w:val="none" w:sz="0" w:space="0" w:color="auto"/>
        <w:right w:val="none" w:sz="0" w:space="0" w:color="auto"/>
      </w:divBdr>
    </w:div>
    <w:div w:id="846749079">
      <w:marLeft w:val="0"/>
      <w:marRight w:val="720"/>
      <w:marTop w:val="10"/>
      <w:marBottom w:val="10"/>
      <w:divBdr>
        <w:top w:val="none" w:sz="0" w:space="0" w:color="auto"/>
        <w:left w:val="none" w:sz="0" w:space="0" w:color="auto"/>
        <w:bottom w:val="none" w:sz="0" w:space="0" w:color="auto"/>
        <w:right w:val="none" w:sz="0" w:space="0" w:color="auto"/>
      </w:divBdr>
    </w:div>
    <w:div w:id="886835745">
      <w:marLeft w:val="0"/>
      <w:marRight w:val="0"/>
      <w:marTop w:val="10"/>
      <w:marBottom w:val="10"/>
      <w:divBdr>
        <w:top w:val="none" w:sz="0" w:space="0" w:color="auto"/>
        <w:left w:val="none" w:sz="0" w:space="0" w:color="auto"/>
        <w:bottom w:val="none" w:sz="0" w:space="0" w:color="auto"/>
        <w:right w:val="none" w:sz="0" w:space="0" w:color="auto"/>
      </w:divBdr>
    </w:div>
    <w:div w:id="990791175">
      <w:marLeft w:val="0"/>
      <w:marRight w:val="0"/>
      <w:marTop w:val="10"/>
      <w:marBottom w:val="10"/>
      <w:divBdr>
        <w:top w:val="none" w:sz="0" w:space="0" w:color="auto"/>
        <w:left w:val="none" w:sz="0" w:space="0" w:color="auto"/>
        <w:bottom w:val="none" w:sz="0" w:space="0" w:color="auto"/>
        <w:right w:val="none" w:sz="0" w:space="0" w:color="auto"/>
      </w:divBdr>
    </w:div>
    <w:div w:id="1169637555">
      <w:marLeft w:val="0"/>
      <w:marRight w:val="0"/>
      <w:marTop w:val="10"/>
      <w:marBottom w:val="10"/>
      <w:divBdr>
        <w:top w:val="none" w:sz="0" w:space="0" w:color="auto"/>
        <w:left w:val="none" w:sz="0" w:space="0" w:color="auto"/>
        <w:bottom w:val="none" w:sz="0" w:space="0" w:color="auto"/>
        <w:right w:val="none" w:sz="0" w:space="0" w:color="auto"/>
      </w:divBdr>
    </w:div>
    <w:div w:id="1406029260">
      <w:marLeft w:val="0"/>
      <w:marRight w:val="0"/>
      <w:marTop w:val="10"/>
      <w:marBottom w:val="10"/>
      <w:divBdr>
        <w:top w:val="none" w:sz="0" w:space="0" w:color="auto"/>
        <w:left w:val="none" w:sz="0" w:space="0" w:color="auto"/>
        <w:bottom w:val="none" w:sz="0" w:space="0" w:color="auto"/>
        <w:right w:val="none" w:sz="0" w:space="0" w:color="auto"/>
      </w:divBdr>
    </w:div>
    <w:div w:id="1462728258">
      <w:marLeft w:val="0"/>
      <w:marRight w:val="0"/>
      <w:marTop w:val="10"/>
      <w:marBottom w:val="10"/>
      <w:divBdr>
        <w:top w:val="none" w:sz="0" w:space="0" w:color="auto"/>
        <w:left w:val="none" w:sz="0" w:space="0" w:color="auto"/>
        <w:bottom w:val="none" w:sz="0" w:space="0" w:color="auto"/>
        <w:right w:val="none" w:sz="0" w:space="0" w:color="auto"/>
      </w:divBdr>
    </w:div>
    <w:div w:id="1622297179">
      <w:marLeft w:val="0"/>
      <w:marRight w:val="0"/>
      <w:marTop w:val="10"/>
      <w:marBottom w:val="10"/>
      <w:divBdr>
        <w:top w:val="none" w:sz="0" w:space="0" w:color="auto"/>
        <w:left w:val="none" w:sz="0" w:space="0" w:color="auto"/>
        <w:bottom w:val="none" w:sz="0" w:space="0" w:color="auto"/>
        <w:right w:val="none" w:sz="0" w:space="0" w:color="auto"/>
      </w:divBdr>
    </w:div>
    <w:div w:id="1666277984">
      <w:marLeft w:val="0"/>
      <w:marRight w:val="0"/>
      <w:marTop w:val="10"/>
      <w:marBottom w:val="10"/>
      <w:divBdr>
        <w:top w:val="none" w:sz="0" w:space="0" w:color="auto"/>
        <w:left w:val="none" w:sz="0" w:space="0" w:color="auto"/>
        <w:bottom w:val="none" w:sz="0" w:space="0" w:color="auto"/>
        <w:right w:val="none" w:sz="0" w:space="0" w:color="auto"/>
      </w:divBdr>
    </w:div>
    <w:div w:id="1821464603">
      <w:marLeft w:val="0"/>
      <w:marRight w:val="0"/>
      <w:marTop w:val="10"/>
      <w:marBottom w:val="10"/>
      <w:divBdr>
        <w:top w:val="none" w:sz="0" w:space="0" w:color="auto"/>
        <w:left w:val="none" w:sz="0" w:space="0" w:color="auto"/>
        <w:bottom w:val="none" w:sz="0" w:space="0" w:color="auto"/>
        <w:right w:val="none" w:sz="0" w:space="0" w:color="auto"/>
      </w:divBdr>
    </w:div>
    <w:div w:id="1866484080">
      <w:marLeft w:val="0"/>
      <w:marRight w:val="720"/>
      <w:marTop w:val="10"/>
      <w:marBottom w:val="10"/>
      <w:divBdr>
        <w:top w:val="none" w:sz="0" w:space="0" w:color="auto"/>
        <w:left w:val="none" w:sz="0" w:space="0" w:color="auto"/>
        <w:bottom w:val="none" w:sz="0" w:space="0" w:color="auto"/>
        <w:right w:val="none" w:sz="0" w:space="0" w:color="auto"/>
      </w:divBdr>
    </w:div>
    <w:div w:id="19481496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