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6DF0" w:rsidRDefault="007B6DF0">
      <w:pPr>
        <w:spacing w:line="500" w:lineRule="atLeast"/>
        <w:jc w:val="center"/>
        <w:divId w:val="1248807397"/>
        <w:rPr>
          <w:rFonts w:ascii="黑体" w:eastAsia="黑体" w:hAnsi="黑体"/>
          <w:sz w:val="36"/>
          <w:szCs w:val="36"/>
        </w:rPr>
      </w:pPr>
      <w:r>
        <w:rPr>
          <w:rFonts w:ascii="黑体" w:eastAsia="黑体" w:hAnsi="黑体" w:hint="eastAsia"/>
          <w:sz w:val="36"/>
          <w:szCs w:val="36"/>
        </w:rPr>
        <w:t>广东省佛山市南海区人民法院</w:t>
      </w:r>
    </w:p>
    <w:p w:rsidR="007B6DF0" w:rsidRDefault="007B6DF0">
      <w:pPr>
        <w:spacing w:line="500" w:lineRule="atLeast"/>
        <w:jc w:val="center"/>
        <w:divId w:val="19382449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B6DF0" w:rsidRDefault="007B6DF0">
      <w:pPr>
        <w:spacing w:line="500" w:lineRule="atLeast"/>
        <w:jc w:val="right"/>
        <w:divId w:val="1565793111"/>
        <w:rPr>
          <w:rFonts w:hint="eastAsia"/>
          <w:sz w:val="30"/>
          <w:szCs w:val="30"/>
        </w:rPr>
      </w:pPr>
      <w:r>
        <w:rPr>
          <w:rFonts w:hint="eastAsia"/>
          <w:sz w:val="30"/>
          <w:szCs w:val="30"/>
        </w:rPr>
        <w:t>(2020)</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338</w:t>
      </w:r>
      <w:r>
        <w:rPr>
          <w:rFonts w:hint="eastAsia"/>
          <w:sz w:val="30"/>
          <w:szCs w:val="30"/>
        </w:rPr>
        <w:t>号</w:t>
      </w:r>
    </w:p>
    <w:p w:rsidR="007B6DF0" w:rsidRDefault="007B6DF0">
      <w:pPr>
        <w:spacing w:line="500" w:lineRule="atLeast"/>
        <w:ind w:firstLine="600"/>
        <w:divId w:val="2009401786"/>
        <w:rPr>
          <w:rFonts w:hint="eastAsia"/>
          <w:sz w:val="30"/>
          <w:szCs w:val="30"/>
        </w:rPr>
      </w:pPr>
      <w:r>
        <w:rPr>
          <w:rFonts w:hint="eastAsia"/>
          <w:sz w:val="30"/>
          <w:szCs w:val="30"/>
        </w:rPr>
        <w:t>公诉机关佛山市南海区人民检察院。</w:t>
      </w:r>
    </w:p>
    <w:p w:rsidR="007B6DF0" w:rsidRDefault="007B6DF0">
      <w:pPr>
        <w:spacing w:line="500" w:lineRule="atLeast"/>
        <w:ind w:firstLine="600"/>
        <w:divId w:val="1109357306"/>
        <w:rPr>
          <w:rFonts w:hint="eastAsia"/>
          <w:sz w:val="30"/>
          <w:szCs w:val="30"/>
        </w:rPr>
      </w:pPr>
      <w:r>
        <w:rPr>
          <w:rFonts w:hint="eastAsia"/>
          <w:sz w:val="30"/>
          <w:szCs w:val="30"/>
        </w:rPr>
        <w:t>被告人詹宏彬，男，</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日出生于广东省惠来县，公民身份号码</w:t>
      </w:r>
      <w:r>
        <w:rPr>
          <w:rFonts w:hint="eastAsia"/>
          <w:sz w:val="30"/>
          <w:szCs w:val="30"/>
        </w:rPr>
        <w:t>445************837</w:t>
      </w:r>
      <w:r>
        <w:rPr>
          <w:rFonts w:hint="eastAsia"/>
          <w:sz w:val="30"/>
          <w:szCs w:val="30"/>
        </w:rPr>
        <w:t>，汉族，高中文化，无固定职业，住惠来县</w:t>
      </w:r>
      <w:r>
        <w:rPr>
          <w:rFonts w:hint="eastAsia"/>
          <w:sz w:val="30"/>
          <w:szCs w:val="30"/>
        </w:rPr>
        <w:t>***********</w:t>
      </w:r>
      <w:r>
        <w:rPr>
          <w:rFonts w:hint="eastAsia"/>
          <w:sz w:val="30"/>
          <w:szCs w:val="30"/>
        </w:rPr>
        <w:t>之</w:t>
      </w:r>
      <w:r>
        <w:rPr>
          <w:rFonts w:hint="eastAsia"/>
          <w:sz w:val="30"/>
          <w:szCs w:val="30"/>
        </w:rPr>
        <w:t>4</w:t>
      </w:r>
      <w:r>
        <w:rPr>
          <w:rFonts w:hint="eastAsia"/>
          <w:sz w:val="30"/>
          <w:szCs w:val="30"/>
        </w:rPr>
        <w:t>号，</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日因本案被羁押，次日被刑事拘留，同年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日被逮捕，现押于佛山市南海区看守所。</w:t>
      </w:r>
    </w:p>
    <w:p w:rsidR="007B6DF0" w:rsidRDefault="007B6DF0">
      <w:pPr>
        <w:spacing w:line="500" w:lineRule="atLeast"/>
        <w:ind w:firstLine="600"/>
        <w:divId w:val="2030835941"/>
        <w:rPr>
          <w:rFonts w:hint="eastAsia"/>
          <w:sz w:val="30"/>
          <w:szCs w:val="30"/>
        </w:rPr>
      </w:pPr>
      <w:r>
        <w:rPr>
          <w:rFonts w:hint="eastAsia"/>
          <w:sz w:val="30"/>
          <w:szCs w:val="30"/>
        </w:rPr>
        <w:t>辩护人柯鹏程、萧栩彦，系北京德恒（广州）律师事务所律师、实习律师。</w:t>
      </w:r>
    </w:p>
    <w:p w:rsidR="007B6DF0" w:rsidRDefault="007B6DF0">
      <w:pPr>
        <w:spacing w:line="500" w:lineRule="atLeast"/>
        <w:ind w:firstLine="600"/>
        <w:divId w:val="631522702"/>
        <w:rPr>
          <w:rFonts w:hint="eastAsia"/>
          <w:sz w:val="30"/>
          <w:szCs w:val="30"/>
        </w:rPr>
      </w:pPr>
      <w:r>
        <w:rPr>
          <w:rFonts w:hint="eastAsia"/>
          <w:sz w:val="30"/>
          <w:szCs w:val="30"/>
        </w:rPr>
        <w:t>佛山市南海区人民检察院以佛南检公诉刑诉</w:t>
      </w:r>
      <w:r>
        <w:rPr>
          <w:rFonts w:hint="eastAsia"/>
          <w:sz w:val="30"/>
          <w:szCs w:val="30"/>
        </w:rPr>
        <w:t>[2020]272</w:t>
      </w:r>
      <w:r>
        <w:rPr>
          <w:rFonts w:hint="eastAsia"/>
          <w:sz w:val="30"/>
          <w:szCs w:val="30"/>
        </w:rPr>
        <w:t>号起诉书指控被告人詹宏彬犯介绍贿赂罪，于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日向本院提起公诉。本院依法适用简易程序，组成合议庭，公开开庭审理了本案。南海区人民检察院指派检察员谭志伟出庭支持公诉，詹宏彬及其辩护人到庭参加了诉讼。本案现已审理终结。</w:t>
      </w:r>
    </w:p>
    <w:p w:rsidR="007B6DF0" w:rsidRDefault="007B6DF0">
      <w:pPr>
        <w:spacing w:line="500" w:lineRule="atLeast"/>
        <w:ind w:firstLine="600"/>
        <w:divId w:val="2101022707"/>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年，被告人詹宏彬在担任佛山市南海区九江镇广东省广弘九江饲料有限公司</w:t>
      </w:r>
      <w:r>
        <w:rPr>
          <w:rFonts w:hint="eastAsia"/>
          <w:sz w:val="30"/>
          <w:szCs w:val="30"/>
        </w:rPr>
        <w:t>(</w:t>
      </w:r>
      <w:r>
        <w:rPr>
          <w:rFonts w:hint="eastAsia"/>
          <w:sz w:val="30"/>
          <w:szCs w:val="30"/>
        </w:rPr>
        <w:t>以下简称广弘公司，系国有企业</w:t>
      </w:r>
      <w:r>
        <w:rPr>
          <w:rFonts w:hint="eastAsia"/>
          <w:sz w:val="30"/>
          <w:szCs w:val="30"/>
        </w:rPr>
        <w:t>)</w:t>
      </w:r>
      <w:r>
        <w:rPr>
          <w:rFonts w:hint="eastAsia"/>
          <w:sz w:val="30"/>
          <w:szCs w:val="30"/>
        </w:rPr>
        <w:t>进出口贸易部部长助理兼采购协调委员会成员期间，介绍广州市娇火饲料有限公司（以下简称“娇火公司”，变更前系广州市远源来饲料有限公司）负责人黄娇仔（另案处理）认识了广弘公司副总经理陈保荣（另案处理），帮助娇火公司成为广弘公司的供货商。为了进一步稳定供货和快速收回货款，黄娇仔在詹宏彬介绍和帮助下，根据货款金额一定的比例多次到广弘公司给予陈保荣现金回扣。经核实，黄娇仔给予陈保荣现金回扣共计人民币</w:t>
      </w:r>
      <w:r>
        <w:rPr>
          <w:rFonts w:hint="eastAsia"/>
          <w:sz w:val="30"/>
          <w:szCs w:val="30"/>
        </w:rPr>
        <w:t>6</w:t>
      </w:r>
      <w:r>
        <w:rPr>
          <w:rFonts w:hint="eastAsia"/>
          <w:sz w:val="30"/>
          <w:szCs w:val="30"/>
        </w:rPr>
        <w:t>万元。同年年底，陈保荣因资金紧</w:t>
      </w:r>
      <w:r>
        <w:rPr>
          <w:rFonts w:hint="eastAsia"/>
          <w:sz w:val="30"/>
          <w:szCs w:val="30"/>
        </w:rPr>
        <w:lastRenderedPageBreak/>
        <w:t>张，通过詹宏彬向黄娇仔“借款”人民币</w:t>
      </w:r>
      <w:r>
        <w:rPr>
          <w:rFonts w:hint="eastAsia"/>
          <w:sz w:val="30"/>
          <w:szCs w:val="30"/>
        </w:rPr>
        <w:t>20</w:t>
      </w:r>
      <w:r>
        <w:rPr>
          <w:rFonts w:hint="eastAsia"/>
          <w:sz w:val="30"/>
          <w:szCs w:val="30"/>
        </w:rPr>
        <w:t>万元，三人口头约定黄娇仔日后给陈保荣的回扣款直接从该“借款”中抵扣。</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年初，广弘公司停业，黄娇仔经核算其应以回扣款抵销“借款”的形式送给陈保荣人民币</w:t>
      </w:r>
      <w:r>
        <w:rPr>
          <w:rFonts w:hint="eastAsia"/>
          <w:sz w:val="30"/>
          <w:szCs w:val="30"/>
        </w:rPr>
        <w:t>17.5</w:t>
      </w:r>
      <w:r>
        <w:rPr>
          <w:rFonts w:hint="eastAsia"/>
          <w:sz w:val="30"/>
          <w:szCs w:val="30"/>
        </w:rPr>
        <w:t>万元，告诉并请求詹宏彬帮其向陈保荣追回剩余的人民币</w:t>
      </w:r>
      <w:r>
        <w:rPr>
          <w:rFonts w:hint="eastAsia"/>
          <w:sz w:val="30"/>
          <w:szCs w:val="30"/>
        </w:rPr>
        <w:t>2.5</w:t>
      </w:r>
      <w:r>
        <w:rPr>
          <w:rFonts w:hint="eastAsia"/>
          <w:sz w:val="30"/>
          <w:szCs w:val="30"/>
        </w:rPr>
        <w:t>万元，但该</w:t>
      </w:r>
      <w:r>
        <w:rPr>
          <w:rFonts w:hint="eastAsia"/>
          <w:sz w:val="30"/>
          <w:szCs w:val="30"/>
        </w:rPr>
        <w:t>2.5</w:t>
      </w:r>
      <w:r>
        <w:rPr>
          <w:rFonts w:hint="eastAsia"/>
          <w:sz w:val="30"/>
          <w:szCs w:val="30"/>
        </w:rPr>
        <w:t>万元一直未能追回。</w:t>
      </w:r>
    </w:p>
    <w:p w:rsidR="007B6DF0" w:rsidRDefault="007B6DF0">
      <w:pPr>
        <w:spacing w:line="500" w:lineRule="atLeast"/>
        <w:ind w:firstLine="600"/>
        <w:divId w:val="1509052724"/>
        <w:rPr>
          <w:rFonts w:hint="eastAsia"/>
          <w:sz w:val="30"/>
          <w:szCs w:val="30"/>
        </w:rPr>
      </w:pPr>
      <w:r>
        <w:rPr>
          <w:rFonts w:hint="eastAsia"/>
          <w:sz w:val="30"/>
          <w:szCs w:val="30"/>
        </w:rPr>
        <w:t>综上，被告人詹宏彬介绍黄娇仔向国有企业工作人员陈保荣行贿共计人民币</w:t>
      </w:r>
      <w:r>
        <w:rPr>
          <w:rFonts w:hint="eastAsia"/>
          <w:sz w:val="30"/>
          <w:szCs w:val="30"/>
        </w:rPr>
        <w:t>23.5</w:t>
      </w:r>
      <w:r>
        <w:rPr>
          <w:rFonts w:hint="eastAsia"/>
          <w:sz w:val="30"/>
          <w:szCs w:val="30"/>
        </w:rPr>
        <w:t>万元。</w:t>
      </w:r>
    </w:p>
    <w:p w:rsidR="007B6DF0" w:rsidRDefault="007B6DF0">
      <w:pPr>
        <w:spacing w:line="500" w:lineRule="atLeast"/>
        <w:ind w:firstLine="600"/>
        <w:divId w:val="1770469954"/>
        <w:rPr>
          <w:rFonts w:hint="eastAsia"/>
          <w:sz w:val="30"/>
          <w:szCs w:val="30"/>
        </w:rPr>
      </w:pPr>
      <w:r>
        <w:rPr>
          <w:rFonts w:hint="eastAsia"/>
          <w:sz w:val="30"/>
          <w:szCs w:val="30"/>
        </w:rPr>
        <w:t>就上述指控，公诉机关向法庭出示了相关在案证据予以证实，并认为被告人詹宏彬的行为触犯了《中华人民共和国刑法》第三百九十二条第一款之规定，应当以介绍贿赂罪追究其刑事责任；詹宏彬认罪认罚，应当依照《中华人民共和国刑事诉讼法》第十五条之规定处罚，并建议判处六个月有期徒刑，并处罚金。</w:t>
      </w:r>
    </w:p>
    <w:p w:rsidR="007B6DF0" w:rsidRDefault="007B6DF0">
      <w:pPr>
        <w:spacing w:line="500" w:lineRule="atLeast"/>
        <w:ind w:firstLine="600"/>
        <w:divId w:val="489100073"/>
        <w:rPr>
          <w:rFonts w:hint="eastAsia"/>
          <w:sz w:val="30"/>
          <w:szCs w:val="30"/>
        </w:rPr>
      </w:pPr>
      <w:r>
        <w:rPr>
          <w:rFonts w:hint="eastAsia"/>
          <w:sz w:val="30"/>
          <w:szCs w:val="30"/>
        </w:rPr>
        <w:t>被告人詹宏彬在审查起诉阶段自愿签署了《认罪认罚具结书》，知悉并认可公诉机关提出的量刑建议，其当庭对公诉机关的指控亦表示没有异议。</w:t>
      </w:r>
    </w:p>
    <w:p w:rsidR="007B6DF0" w:rsidRDefault="007B6DF0">
      <w:pPr>
        <w:spacing w:line="500" w:lineRule="atLeast"/>
        <w:ind w:firstLine="600"/>
        <w:divId w:val="712080986"/>
        <w:rPr>
          <w:rFonts w:hint="eastAsia"/>
          <w:sz w:val="30"/>
          <w:szCs w:val="30"/>
        </w:rPr>
      </w:pPr>
      <w:r>
        <w:rPr>
          <w:rFonts w:hint="eastAsia"/>
          <w:sz w:val="30"/>
          <w:szCs w:val="30"/>
        </w:rPr>
        <w:t>被告人詹宏彬的辩护人以詹宏彬犯罪情节轻微，没有从中获利，家有一个患病的儿子需要照顾为由，请求对其从轻处罚。</w:t>
      </w:r>
    </w:p>
    <w:p w:rsidR="007B6DF0" w:rsidRDefault="007B6DF0">
      <w:pPr>
        <w:spacing w:line="500" w:lineRule="atLeast"/>
        <w:ind w:firstLine="600"/>
        <w:divId w:val="1789157071"/>
        <w:rPr>
          <w:rFonts w:hint="eastAsia"/>
          <w:sz w:val="30"/>
          <w:szCs w:val="30"/>
        </w:rPr>
      </w:pPr>
      <w:r>
        <w:rPr>
          <w:rFonts w:hint="eastAsia"/>
          <w:sz w:val="30"/>
          <w:szCs w:val="30"/>
        </w:rPr>
        <w:t>经审理查明，公诉机关指控被告人詹宏彬介绍贿赂的事实清楚，证据确实、充分，本院予以确认。</w:t>
      </w:r>
    </w:p>
    <w:p w:rsidR="007B6DF0" w:rsidRDefault="007B6DF0">
      <w:pPr>
        <w:spacing w:line="500" w:lineRule="atLeast"/>
        <w:ind w:firstLine="600"/>
        <w:divId w:val="1516380837"/>
        <w:rPr>
          <w:rFonts w:hint="eastAsia"/>
          <w:sz w:val="30"/>
          <w:szCs w:val="30"/>
        </w:rPr>
      </w:pPr>
      <w:r>
        <w:rPr>
          <w:rFonts w:hint="eastAsia"/>
          <w:sz w:val="30"/>
          <w:szCs w:val="30"/>
        </w:rPr>
        <w:t>本院认为，被告人詹宏彬向国家工作人员介绍贿赂，情节严重，其行为已构成介绍贿赂罪。公诉机关所控罪名成立。詹宏彬当庭自愿认罪，认罪认罚，依法从轻处罚并适用缓刑。公诉机关量刑建议适当，予以采纳。依照《中华人民共和国刑法》第三百九十二条第一款、第七十二条第一、三款、第七十三条第二、三款、第五十二条、第五十三条之规定，判决如下：</w:t>
      </w:r>
    </w:p>
    <w:p w:rsidR="007B6DF0" w:rsidRDefault="007B6DF0">
      <w:pPr>
        <w:spacing w:line="500" w:lineRule="atLeast"/>
        <w:ind w:firstLine="600"/>
        <w:divId w:val="626664995"/>
        <w:rPr>
          <w:rFonts w:hint="eastAsia"/>
          <w:sz w:val="30"/>
          <w:szCs w:val="30"/>
        </w:rPr>
      </w:pPr>
      <w:r>
        <w:rPr>
          <w:rFonts w:hint="eastAsia"/>
          <w:sz w:val="30"/>
          <w:szCs w:val="30"/>
        </w:rPr>
        <w:t>被告人詹宏彬犯介绍贿赂罪，判处有期徒刑六个月，缓刑一年，并处罚金人民币十万元（缓刑考验期限，从判决确定之日起计算。罚金从本判决发生法律效力之日起</w:t>
      </w:r>
      <w:r>
        <w:rPr>
          <w:rFonts w:hint="eastAsia"/>
          <w:sz w:val="30"/>
          <w:szCs w:val="30"/>
        </w:rPr>
        <w:t>10</w:t>
      </w:r>
      <w:r>
        <w:rPr>
          <w:rFonts w:hint="eastAsia"/>
          <w:sz w:val="30"/>
          <w:szCs w:val="30"/>
        </w:rPr>
        <w:t>日内缴纳）。</w:t>
      </w:r>
    </w:p>
    <w:p w:rsidR="007B6DF0" w:rsidRDefault="007B6DF0">
      <w:pPr>
        <w:spacing w:line="500" w:lineRule="atLeast"/>
        <w:ind w:firstLine="600"/>
        <w:divId w:val="29518513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7B6DF0" w:rsidRDefault="007B6DF0">
      <w:pPr>
        <w:spacing w:line="500" w:lineRule="atLeast"/>
        <w:jc w:val="right"/>
        <w:divId w:val="1352338779"/>
        <w:rPr>
          <w:rFonts w:hint="eastAsia"/>
          <w:sz w:val="30"/>
          <w:szCs w:val="30"/>
        </w:rPr>
      </w:pPr>
      <w:r>
        <w:rPr>
          <w:rFonts w:hint="eastAsia"/>
          <w:sz w:val="30"/>
          <w:szCs w:val="30"/>
        </w:rPr>
        <w:t>审　判　长　　刘兴潮</w:t>
      </w:r>
    </w:p>
    <w:p w:rsidR="007B6DF0" w:rsidRDefault="007B6DF0">
      <w:pPr>
        <w:spacing w:line="500" w:lineRule="atLeast"/>
        <w:jc w:val="right"/>
        <w:divId w:val="1644040806"/>
        <w:rPr>
          <w:rFonts w:hint="eastAsia"/>
          <w:sz w:val="30"/>
          <w:szCs w:val="30"/>
        </w:rPr>
      </w:pPr>
      <w:r>
        <w:rPr>
          <w:rFonts w:hint="eastAsia"/>
          <w:sz w:val="30"/>
          <w:szCs w:val="30"/>
        </w:rPr>
        <w:t>人民陪审员　　许绮华</w:t>
      </w:r>
    </w:p>
    <w:p w:rsidR="007B6DF0" w:rsidRDefault="007B6DF0">
      <w:pPr>
        <w:spacing w:line="500" w:lineRule="atLeast"/>
        <w:jc w:val="right"/>
        <w:divId w:val="1895850754"/>
        <w:rPr>
          <w:rFonts w:hint="eastAsia"/>
          <w:sz w:val="30"/>
          <w:szCs w:val="30"/>
        </w:rPr>
      </w:pPr>
      <w:r>
        <w:rPr>
          <w:rFonts w:hint="eastAsia"/>
          <w:sz w:val="30"/>
          <w:szCs w:val="30"/>
        </w:rPr>
        <w:t>人民陪审员　　周　霞</w:t>
      </w:r>
    </w:p>
    <w:p w:rsidR="007B6DF0" w:rsidRDefault="007B6DF0">
      <w:pPr>
        <w:spacing w:line="500" w:lineRule="atLeast"/>
        <w:jc w:val="right"/>
        <w:divId w:val="1829975086"/>
        <w:rPr>
          <w:rFonts w:hint="eastAsia"/>
          <w:sz w:val="30"/>
          <w:szCs w:val="30"/>
        </w:rPr>
      </w:pPr>
      <w:r>
        <w:rPr>
          <w:rFonts w:hint="eastAsia"/>
          <w:sz w:val="30"/>
          <w:szCs w:val="30"/>
        </w:rPr>
        <w:t>二〇二〇年三月二十七日</w:t>
      </w:r>
    </w:p>
    <w:p w:rsidR="007B6DF0" w:rsidRDefault="007B6DF0">
      <w:pPr>
        <w:spacing w:line="500" w:lineRule="atLeast"/>
        <w:jc w:val="right"/>
        <w:divId w:val="1483931850"/>
        <w:rPr>
          <w:rFonts w:hint="eastAsia"/>
          <w:sz w:val="30"/>
          <w:szCs w:val="30"/>
        </w:rPr>
      </w:pPr>
      <w:r>
        <w:rPr>
          <w:rFonts w:hint="eastAsia"/>
          <w:sz w:val="30"/>
          <w:szCs w:val="30"/>
        </w:rPr>
        <w:t>法官　助理　　陈道静</w:t>
      </w:r>
    </w:p>
    <w:p w:rsidR="007B6DF0" w:rsidRDefault="007B6DF0">
      <w:pPr>
        <w:spacing w:line="500" w:lineRule="atLeast"/>
        <w:jc w:val="right"/>
        <w:divId w:val="1197935246"/>
        <w:rPr>
          <w:rFonts w:hint="eastAsia"/>
          <w:sz w:val="30"/>
          <w:szCs w:val="30"/>
        </w:rPr>
      </w:pPr>
      <w:r>
        <w:rPr>
          <w:rFonts w:hint="eastAsia"/>
          <w:sz w:val="30"/>
          <w:szCs w:val="30"/>
        </w:rPr>
        <w:t>书　记　员　　吴颖琳</w:t>
      </w:r>
    </w:p>
    <w:p w:rsidR="007B6DF0" w:rsidRDefault="007B6DF0">
      <w:pPr>
        <w:spacing w:line="500" w:lineRule="atLeast"/>
        <w:ind w:firstLine="600"/>
        <w:divId w:val="2001545018"/>
        <w:rPr>
          <w:rFonts w:hint="eastAsia"/>
          <w:sz w:val="30"/>
          <w:szCs w:val="30"/>
        </w:rPr>
      </w:pPr>
      <w:r>
        <w:rPr>
          <w:rFonts w:hint="eastAsia"/>
          <w:sz w:val="30"/>
          <w:szCs w:val="30"/>
        </w:rPr>
        <w:t>附相关法律法规：</w:t>
      </w:r>
    </w:p>
    <w:p w:rsidR="007B6DF0" w:rsidRDefault="007B6DF0">
      <w:pPr>
        <w:spacing w:line="500" w:lineRule="atLeast"/>
        <w:ind w:firstLine="600"/>
        <w:divId w:val="1890607869"/>
        <w:rPr>
          <w:rFonts w:hint="eastAsia"/>
          <w:sz w:val="30"/>
          <w:szCs w:val="30"/>
        </w:rPr>
      </w:pPr>
      <w:r>
        <w:rPr>
          <w:rFonts w:hint="eastAsia"/>
          <w:sz w:val="30"/>
          <w:szCs w:val="30"/>
        </w:rPr>
        <w:t>《中华人民共和国刑法》</w:t>
      </w:r>
    </w:p>
    <w:p w:rsidR="007B6DF0" w:rsidRDefault="007B6DF0">
      <w:pPr>
        <w:spacing w:line="500" w:lineRule="atLeast"/>
        <w:ind w:firstLine="600"/>
        <w:divId w:val="717431522"/>
        <w:rPr>
          <w:rFonts w:hint="eastAsia"/>
          <w:sz w:val="30"/>
          <w:szCs w:val="30"/>
        </w:rPr>
      </w:pPr>
      <w:r>
        <w:rPr>
          <w:rFonts w:hint="eastAsia"/>
          <w:sz w:val="30"/>
          <w:szCs w:val="30"/>
        </w:rPr>
        <w:t>第三百九十二条向国家工作人员介绍贿赂，情节严重的，处三年以下有期徒刑或者拘役，并处罚金。</w:t>
      </w:r>
    </w:p>
    <w:p w:rsidR="007B6DF0" w:rsidRDefault="007B6DF0">
      <w:pPr>
        <w:spacing w:line="500" w:lineRule="atLeast"/>
        <w:ind w:firstLine="600"/>
        <w:divId w:val="1264070053"/>
        <w:rPr>
          <w:rFonts w:hint="eastAsia"/>
          <w:sz w:val="30"/>
          <w:szCs w:val="30"/>
        </w:rPr>
      </w:pPr>
      <w:r>
        <w:rPr>
          <w:rFonts w:hint="eastAsia"/>
          <w:sz w:val="30"/>
          <w:szCs w:val="30"/>
        </w:rPr>
        <w:t>介绍贿赂人在被追诉前主动交待介绍贿赂行为的，可以减轻处罚或者免除处罚。</w:t>
      </w:r>
    </w:p>
    <w:p w:rsidR="007B6DF0" w:rsidRDefault="007B6DF0">
      <w:pPr>
        <w:spacing w:line="500" w:lineRule="atLeast"/>
        <w:ind w:firstLine="600"/>
        <w:divId w:val="7875075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B6DF0" w:rsidRDefault="007B6DF0">
      <w:pPr>
        <w:spacing w:line="500" w:lineRule="atLeast"/>
        <w:ind w:firstLine="600"/>
        <w:divId w:val="11559566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B6DF0" w:rsidRDefault="007B6DF0">
      <w:pPr>
        <w:spacing w:line="500" w:lineRule="atLeast"/>
        <w:ind w:firstLine="600"/>
        <w:divId w:val="13867559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B6DF0" w:rsidRDefault="007B6DF0">
      <w:pPr>
        <w:spacing w:line="500" w:lineRule="atLeast"/>
        <w:ind w:firstLine="600"/>
        <w:divId w:val="7437976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B6DF0" w:rsidRDefault="007B6DF0">
      <w:pPr>
        <w:spacing w:line="500" w:lineRule="atLeast"/>
        <w:ind w:firstLine="600"/>
        <w:divId w:val="6054325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7B6DF0" w:rsidRDefault="007B6DF0">
      <w:pPr>
        <w:spacing w:line="500" w:lineRule="atLeast"/>
        <w:ind w:firstLine="600"/>
        <w:divId w:val="14421862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7B6DF0" w:rsidRDefault="007B6DF0">
      <w:pPr>
        <w:spacing w:line="500" w:lineRule="atLeast"/>
        <w:ind w:firstLine="600"/>
        <w:divId w:val="5930550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7B6DF0" w:rsidRDefault="007B6DF0">
      <w:pPr>
        <w:spacing w:line="500" w:lineRule="atLeast"/>
        <w:ind w:firstLine="600"/>
        <w:divId w:val="170270997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7B6DF0" w:rsidRDefault="007B6DF0">
      <w:pPr>
        <w:spacing w:line="500" w:lineRule="atLeast"/>
        <w:ind w:firstLine="600"/>
        <w:divId w:val="145197066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B6DF0" w:rsidRDefault="007B6DF0">
      <w:pPr>
        <w:spacing w:line="500" w:lineRule="atLeast"/>
        <w:ind w:firstLine="600"/>
        <w:divId w:val="716394439"/>
        <w:rPr>
          <w:rFonts w:hint="eastAsia"/>
          <w:sz w:val="30"/>
          <w:szCs w:val="30"/>
        </w:rPr>
      </w:pPr>
      <w:r>
        <w:rPr>
          <w:rFonts w:hint="eastAsia"/>
          <w:sz w:val="30"/>
          <w:szCs w:val="30"/>
        </w:rPr>
        <w:t>被宣告缓刑的犯罪分子，如果被判处附加刑，附加刑仍须执行。</w:t>
      </w:r>
    </w:p>
    <w:p w:rsidR="007B6DF0" w:rsidRDefault="007B6DF0">
      <w:pPr>
        <w:spacing w:line="500" w:lineRule="atLeast"/>
        <w:ind w:firstLine="600"/>
        <w:divId w:val="736434752"/>
        <w:rPr>
          <w:rFonts w:hint="eastAsia"/>
          <w:sz w:val="30"/>
          <w:szCs w:val="30"/>
        </w:rPr>
      </w:pPr>
      <w:r>
        <w:rPr>
          <w:rFonts w:hint="eastAsia"/>
          <w:sz w:val="30"/>
          <w:szCs w:val="30"/>
        </w:rPr>
        <w:t>第七十三条拘役的缓刑考验期限为原判刑期以上一年以下，但是不能少于二个月。</w:t>
      </w:r>
    </w:p>
    <w:p w:rsidR="007B6DF0" w:rsidRDefault="007B6DF0">
      <w:pPr>
        <w:spacing w:line="500" w:lineRule="atLeast"/>
        <w:ind w:firstLine="600"/>
        <w:divId w:val="315884043"/>
        <w:rPr>
          <w:rFonts w:hint="eastAsia"/>
          <w:sz w:val="30"/>
          <w:szCs w:val="30"/>
        </w:rPr>
      </w:pPr>
      <w:r>
        <w:rPr>
          <w:rFonts w:hint="eastAsia"/>
          <w:sz w:val="30"/>
          <w:szCs w:val="30"/>
        </w:rPr>
        <w:t>有期徒刑的缓刑考验期限为原判刑期以上五年以下，但是不能少于一年。</w:t>
      </w:r>
    </w:p>
    <w:p w:rsidR="007B6DF0" w:rsidRDefault="007B6DF0">
      <w:pPr>
        <w:spacing w:line="500" w:lineRule="atLeast"/>
        <w:ind w:firstLine="600"/>
        <w:divId w:val="1444111971"/>
        <w:rPr>
          <w:rFonts w:hint="eastAsia"/>
          <w:sz w:val="30"/>
          <w:szCs w:val="30"/>
        </w:rPr>
      </w:pPr>
      <w:r>
        <w:rPr>
          <w:rFonts w:hint="eastAsia"/>
          <w:sz w:val="30"/>
          <w:szCs w:val="30"/>
        </w:rPr>
        <w:t>缓刑考验期限，从判决确定之日起计算。</w:t>
      </w:r>
    </w:p>
    <w:p w:rsidR="007B6DF0" w:rsidRDefault="007B6DF0">
      <w:pPr>
        <w:spacing w:line="500" w:lineRule="atLeast"/>
        <w:ind w:firstLine="600"/>
        <w:divId w:val="417557205"/>
        <w:rPr>
          <w:rFonts w:hint="eastAsia"/>
          <w:sz w:val="30"/>
          <w:szCs w:val="30"/>
        </w:rPr>
      </w:pPr>
      <w:r>
        <w:rPr>
          <w:rFonts w:hint="eastAsia"/>
          <w:sz w:val="30"/>
          <w:szCs w:val="30"/>
        </w:rPr>
        <w:t>第五十二条判处罚金，应当根据犯罪情节决定罚金数额。</w:t>
      </w:r>
    </w:p>
    <w:p w:rsidR="007B6DF0" w:rsidRDefault="007B6DF0">
      <w:pPr>
        <w:spacing w:line="500" w:lineRule="atLeast"/>
        <w:ind w:firstLine="600"/>
        <w:divId w:val="6090948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B6DF0" w:rsidRDefault="007B6DF0">
      <w:pPr>
        <w:spacing w:line="500" w:lineRule="atLeast"/>
        <w:ind w:firstLine="600"/>
        <w:divId w:val="46539406"/>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6DF0" w:rsidRDefault="007B6DF0" w:rsidP="007B6DF0">
      <w:pPr>
        <w:rPr>
          <w:rFonts w:hint="eastAsia"/>
        </w:rPr>
      </w:pPr>
      <w:r>
        <w:separator/>
      </w:r>
    </w:p>
  </w:endnote>
  <w:endnote w:type="continuationSeparator" w:id="0">
    <w:p w:rsidR="007B6DF0" w:rsidRDefault="007B6DF0" w:rsidP="007B6D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6DF0" w:rsidRDefault="007B6DF0" w:rsidP="007B6DF0">
      <w:pPr>
        <w:rPr>
          <w:rFonts w:hint="eastAsia"/>
        </w:rPr>
      </w:pPr>
      <w:r>
        <w:separator/>
      </w:r>
    </w:p>
  </w:footnote>
  <w:footnote w:type="continuationSeparator" w:id="0">
    <w:p w:rsidR="007B6DF0" w:rsidRDefault="007B6DF0" w:rsidP="007B6D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6DF0"/>
    <w:rsid w:val="007235DD"/>
    <w:rsid w:val="007B6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6DF0"/>
    <w:pPr>
      <w:tabs>
        <w:tab w:val="center" w:pos="4153"/>
        <w:tab w:val="right" w:pos="8306"/>
      </w:tabs>
      <w:snapToGrid w:val="0"/>
      <w:jc w:val="center"/>
    </w:pPr>
    <w:rPr>
      <w:sz w:val="18"/>
      <w:szCs w:val="18"/>
    </w:rPr>
  </w:style>
  <w:style w:type="character" w:customStyle="1" w:styleId="a4">
    <w:name w:val="页眉 字符"/>
    <w:basedOn w:val="a0"/>
    <w:link w:val="a3"/>
    <w:uiPriority w:val="99"/>
    <w:rsid w:val="007B6DF0"/>
    <w:rPr>
      <w:rFonts w:ascii="宋体" w:eastAsia="宋体" w:hAnsi="宋体" w:cs="宋体"/>
      <w:sz w:val="18"/>
      <w:szCs w:val="18"/>
    </w:rPr>
  </w:style>
  <w:style w:type="paragraph" w:styleId="a5">
    <w:name w:val="footer"/>
    <w:basedOn w:val="a"/>
    <w:link w:val="a6"/>
    <w:uiPriority w:val="99"/>
    <w:unhideWhenUsed/>
    <w:rsid w:val="007B6DF0"/>
    <w:pPr>
      <w:tabs>
        <w:tab w:val="center" w:pos="4153"/>
        <w:tab w:val="right" w:pos="8306"/>
      </w:tabs>
      <w:snapToGrid w:val="0"/>
    </w:pPr>
    <w:rPr>
      <w:sz w:val="18"/>
      <w:szCs w:val="18"/>
    </w:rPr>
  </w:style>
  <w:style w:type="character" w:customStyle="1" w:styleId="a6">
    <w:name w:val="页脚 字符"/>
    <w:basedOn w:val="a0"/>
    <w:link w:val="a5"/>
    <w:uiPriority w:val="99"/>
    <w:rsid w:val="007B6D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9406">
      <w:marLeft w:val="0"/>
      <w:marRight w:val="0"/>
      <w:marTop w:val="10"/>
      <w:marBottom w:val="10"/>
      <w:divBdr>
        <w:top w:val="none" w:sz="0" w:space="0" w:color="auto"/>
        <w:left w:val="none" w:sz="0" w:space="0" w:color="auto"/>
        <w:bottom w:val="none" w:sz="0" w:space="0" w:color="auto"/>
        <w:right w:val="none" w:sz="0" w:space="0" w:color="auto"/>
      </w:divBdr>
    </w:div>
    <w:div w:id="295185139">
      <w:marLeft w:val="0"/>
      <w:marRight w:val="0"/>
      <w:marTop w:val="10"/>
      <w:marBottom w:val="10"/>
      <w:divBdr>
        <w:top w:val="none" w:sz="0" w:space="0" w:color="auto"/>
        <w:left w:val="none" w:sz="0" w:space="0" w:color="auto"/>
        <w:bottom w:val="none" w:sz="0" w:space="0" w:color="auto"/>
        <w:right w:val="none" w:sz="0" w:space="0" w:color="auto"/>
      </w:divBdr>
    </w:div>
    <w:div w:id="315884043">
      <w:marLeft w:val="0"/>
      <w:marRight w:val="0"/>
      <w:marTop w:val="10"/>
      <w:marBottom w:val="10"/>
      <w:divBdr>
        <w:top w:val="none" w:sz="0" w:space="0" w:color="auto"/>
        <w:left w:val="none" w:sz="0" w:space="0" w:color="auto"/>
        <w:bottom w:val="none" w:sz="0" w:space="0" w:color="auto"/>
        <w:right w:val="none" w:sz="0" w:space="0" w:color="auto"/>
      </w:divBdr>
    </w:div>
    <w:div w:id="417557205">
      <w:marLeft w:val="0"/>
      <w:marRight w:val="0"/>
      <w:marTop w:val="10"/>
      <w:marBottom w:val="10"/>
      <w:divBdr>
        <w:top w:val="none" w:sz="0" w:space="0" w:color="auto"/>
        <w:left w:val="none" w:sz="0" w:space="0" w:color="auto"/>
        <w:bottom w:val="none" w:sz="0" w:space="0" w:color="auto"/>
        <w:right w:val="none" w:sz="0" w:space="0" w:color="auto"/>
      </w:divBdr>
    </w:div>
    <w:div w:id="489100073">
      <w:marLeft w:val="0"/>
      <w:marRight w:val="0"/>
      <w:marTop w:val="10"/>
      <w:marBottom w:val="10"/>
      <w:divBdr>
        <w:top w:val="none" w:sz="0" w:space="0" w:color="auto"/>
        <w:left w:val="none" w:sz="0" w:space="0" w:color="auto"/>
        <w:bottom w:val="none" w:sz="0" w:space="0" w:color="auto"/>
        <w:right w:val="none" w:sz="0" w:space="0" w:color="auto"/>
      </w:divBdr>
    </w:div>
    <w:div w:id="593055058">
      <w:marLeft w:val="0"/>
      <w:marRight w:val="0"/>
      <w:marTop w:val="10"/>
      <w:marBottom w:val="10"/>
      <w:divBdr>
        <w:top w:val="none" w:sz="0" w:space="0" w:color="auto"/>
        <w:left w:val="none" w:sz="0" w:space="0" w:color="auto"/>
        <w:bottom w:val="none" w:sz="0" w:space="0" w:color="auto"/>
        <w:right w:val="none" w:sz="0" w:space="0" w:color="auto"/>
      </w:divBdr>
    </w:div>
    <w:div w:id="605432560">
      <w:marLeft w:val="0"/>
      <w:marRight w:val="0"/>
      <w:marTop w:val="10"/>
      <w:marBottom w:val="10"/>
      <w:divBdr>
        <w:top w:val="none" w:sz="0" w:space="0" w:color="auto"/>
        <w:left w:val="none" w:sz="0" w:space="0" w:color="auto"/>
        <w:bottom w:val="none" w:sz="0" w:space="0" w:color="auto"/>
        <w:right w:val="none" w:sz="0" w:space="0" w:color="auto"/>
      </w:divBdr>
    </w:div>
    <w:div w:id="609094890">
      <w:marLeft w:val="0"/>
      <w:marRight w:val="0"/>
      <w:marTop w:val="10"/>
      <w:marBottom w:val="10"/>
      <w:divBdr>
        <w:top w:val="none" w:sz="0" w:space="0" w:color="auto"/>
        <w:left w:val="none" w:sz="0" w:space="0" w:color="auto"/>
        <w:bottom w:val="none" w:sz="0" w:space="0" w:color="auto"/>
        <w:right w:val="none" w:sz="0" w:space="0" w:color="auto"/>
      </w:divBdr>
    </w:div>
    <w:div w:id="626664995">
      <w:marLeft w:val="0"/>
      <w:marRight w:val="0"/>
      <w:marTop w:val="10"/>
      <w:marBottom w:val="10"/>
      <w:divBdr>
        <w:top w:val="none" w:sz="0" w:space="0" w:color="auto"/>
        <w:left w:val="none" w:sz="0" w:space="0" w:color="auto"/>
        <w:bottom w:val="none" w:sz="0" w:space="0" w:color="auto"/>
        <w:right w:val="none" w:sz="0" w:space="0" w:color="auto"/>
      </w:divBdr>
    </w:div>
    <w:div w:id="631522702">
      <w:marLeft w:val="0"/>
      <w:marRight w:val="0"/>
      <w:marTop w:val="10"/>
      <w:marBottom w:val="10"/>
      <w:divBdr>
        <w:top w:val="none" w:sz="0" w:space="0" w:color="auto"/>
        <w:left w:val="none" w:sz="0" w:space="0" w:color="auto"/>
        <w:bottom w:val="none" w:sz="0" w:space="0" w:color="auto"/>
        <w:right w:val="none" w:sz="0" w:space="0" w:color="auto"/>
      </w:divBdr>
    </w:div>
    <w:div w:id="712080986">
      <w:marLeft w:val="0"/>
      <w:marRight w:val="0"/>
      <w:marTop w:val="10"/>
      <w:marBottom w:val="10"/>
      <w:divBdr>
        <w:top w:val="none" w:sz="0" w:space="0" w:color="auto"/>
        <w:left w:val="none" w:sz="0" w:space="0" w:color="auto"/>
        <w:bottom w:val="none" w:sz="0" w:space="0" w:color="auto"/>
        <w:right w:val="none" w:sz="0" w:space="0" w:color="auto"/>
      </w:divBdr>
    </w:div>
    <w:div w:id="716394439">
      <w:marLeft w:val="0"/>
      <w:marRight w:val="0"/>
      <w:marTop w:val="10"/>
      <w:marBottom w:val="10"/>
      <w:divBdr>
        <w:top w:val="none" w:sz="0" w:space="0" w:color="auto"/>
        <w:left w:val="none" w:sz="0" w:space="0" w:color="auto"/>
        <w:bottom w:val="none" w:sz="0" w:space="0" w:color="auto"/>
        <w:right w:val="none" w:sz="0" w:space="0" w:color="auto"/>
      </w:divBdr>
    </w:div>
    <w:div w:id="717431522">
      <w:marLeft w:val="0"/>
      <w:marRight w:val="0"/>
      <w:marTop w:val="10"/>
      <w:marBottom w:val="10"/>
      <w:divBdr>
        <w:top w:val="none" w:sz="0" w:space="0" w:color="auto"/>
        <w:left w:val="none" w:sz="0" w:space="0" w:color="auto"/>
        <w:bottom w:val="none" w:sz="0" w:space="0" w:color="auto"/>
        <w:right w:val="none" w:sz="0" w:space="0" w:color="auto"/>
      </w:divBdr>
    </w:div>
    <w:div w:id="736434752">
      <w:marLeft w:val="0"/>
      <w:marRight w:val="0"/>
      <w:marTop w:val="10"/>
      <w:marBottom w:val="10"/>
      <w:divBdr>
        <w:top w:val="none" w:sz="0" w:space="0" w:color="auto"/>
        <w:left w:val="none" w:sz="0" w:space="0" w:color="auto"/>
        <w:bottom w:val="none" w:sz="0" w:space="0" w:color="auto"/>
        <w:right w:val="none" w:sz="0" w:space="0" w:color="auto"/>
      </w:divBdr>
    </w:div>
    <w:div w:id="743797629">
      <w:marLeft w:val="0"/>
      <w:marRight w:val="0"/>
      <w:marTop w:val="10"/>
      <w:marBottom w:val="10"/>
      <w:divBdr>
        <w:top w:val="none" w:sz="0" w:space="0" w:color="auto"/>
        <w:left w:val="none" w:sz="0" w:space="0" w:color="auto"/>
        <w:bottom w:val="none" w:sz="0" w:space="0" w:color="auto"/>
        <w:right w:val="none" w:sz="0" w:space="0" w:color="auto"/>
      </w:divBdr>
    </w:div>
    <w:div w:id="787507593">
      <w:marLeft w:val="0"/>
      <w:marRight w:val="0"/>
      <w:marTop w:val="10"/>
      <w:marBottom w:val="10"/>
      <w:divBdr>
        <w:top w:val="none" w:sz="0" w:space="0" w:color="auto"/>
        <w:left w:val="none" w:sz="0" w:space="0" w:color="auto"/>
        <w:bottom w:val="none" w:sz="0" w:space="0" w:color="auto"/>
        <w:right w:val="none" w:sz="0" w:space="0" w:color="auto"/>
      </w:divBdr>
    </w:div>
    <w:div w:id="1109357306">
      <w:marLeft w:val="0"/>
      <w:marRight w:val="0"/>
      <w:marTop w:val="10"/>
      <w:marBottom w:val="10"/>
      <w:divBdr>
        <w:top w:val="none" w:sz="0" w:space="0" w:color="auto"/>
        <w:left w:val="none" w:sz="0" w:space="0" w:color="auto"/>
        <w:bottom w:val="none" w:sz="0" w:space="0" w:color="auto"/>
        <w:right w:val="none" w:sz="0" w:space="0" w:color="auto"/>
      </w:divBdr>
    </w:div>
    <w:div w:id="1155956627">
      <w:marLeft w:val="0"/>
      <w:marRight w:val="0"/>
      <w:marTop w:val="10"/>
      <w:marBottom w:val="10"/>
      <w:divBdr>
        <w:top w:val="none" w:sz="0" w:space="0" w:color="auto"/>
        <w:left w:val="none" w:sz="0" w:space="0" w:color="auto"/>
        <w:bottom w:val="none" w:sz="0" w:space="0" w:color="auto"/>
        <w:right w:val="none" w:sz="0" w:space="0" w:color="auto"/>
      </w:divBdr>
    </w:div>
    <w:div w:id="1197935246">
      <w:marLeft w:val="0"/>
      <w:marRight w:val="720"/>
      <w:marTop w:val="10"/>
      <w:marBottom w:val="10"/>
      <w:divBdr>
        <w:top w:val="none" w:sz="0" w:space="0" w:color="auto"/>
        <w:left w:val="none" w:sz="0" w:space="0" w:color="auto"/>
        <w:bottom w:val="none" w:sz="0" w:space="0" w:color="auto"/>
        <w:right w:val="none" w:sz="0" w:space="0" w:color="auto"/>
      </w:divBdr>
    </w:div>
    <w:div w:id="1248807397">
      <w:marLeft w:val="0"/>
      <w:marRight w:val="0"/>
      <w:marTop w:val="10"/>
      <w:marBottom w:val="10"/>
      <w:divBdr>
        <w:top w:val="none" w:sz="0" w:space="0" w:color="auto"/>
        <w:left w:val="none" w:sz="0" w:space="0" w:color="auto"/>
        <w:bottom w:val="none" w:sz="0" w:space="0" w:color="auto"/>
        <w:right w:val="none" w:sz="0" w:space="0" w:color="auto"/>
      </w:divBdr>
    </w:div>
    <w:div w:id="1264070053">
      <w:marLeft w:val="0"/>
      <w:marRight w:val="0"/>
      <w:marTop w:val="10"/>
      <w:marBottom w:val="10"/>
      <w:divBdr>
        <w:top w:val="none" w:sz="0" w:space="0" w:color="auto"/>
        <w:left w:val="none" w:sz="0" w:space="0" w:color="auto"/>
        <w:bottom w:val="none" w:sz="0" w:space="0" w:color="auto"/>
        <w:right w:val="none" w:sz="0" w:space="0" w:color="auto"/>
      </w:divBdr>
    </w:div>
    <w:div w:id="1352338779">
      <w:marLeft w:val="0"/>
      <w:marRight w:val="720"/>
      <w:marTop w:val="10"/>
      <w:marBottom w:val="10"/>
      <w:divBdr>
        <w:top w:val="none" w:sz="0" w:space="0" w:color="auto"/>
        <w:left w:val="none" w:sz="0" w:space="0" w:color="auto"/>
        <w:bottom w:val="none" w:sz="0" w:space="0" w:color="auto"/>
        <w:right w:val="none" w:sz="0" w:space="0" w:color="auto"/>
      </w:divBdr>
    </w:div>
    <w:div w:id="1386755994">
      <w:marLeft w:val="0"/>
      <w:marRight w:val="0"/>
      <w:marTop w:val="10"/>
      <w:marBottom w:val="10"/>
      <w:divBdr>
        <w:top w:val="none" w:sz="0" w:space="0" w:color="auto"/>
        <w:left w:val="none" w:sz="0" w:space="0" w:color="auto"/>
        <w:bottom w:val="none" w:sz="0" w:space="0" w:color="auto"/>
        <w:right w:val="none" w:sz="0" w:space="0" w:color="auto"/>
      </w:divBdr>
    </w:div>
    <w:div w:id="1442186208">
      <w:marLeft w:val="0"/>
      <w:marRight w:val="0"/>
      <w:marTop w:val="10"/>
      <w:marBottom w:val="10"/>
      <w:divBdr>
        <w:top w:val="none" w:sz="0" w:space="0" w:color="auto"/>
        <w:left w:val="none" w:sz="0" w:space="0" w:color="auto"/>
        <w:bottom w:val="none" w:sz="0" w:space="0" w:color="auto"/>
        <w:right w:val="none" w:sz="0" w:space="0" w:color="auto"/>
      </w:divBdr>
    </w:div>
    <w:div w:id="1444111971">
      <w:marLeft w:val="0"/>
      <w:marRight w:val="0"/>
      <w:marTop w:val="10"/>
      <w:marBottom w:val="10"/>
      <w:divBdr>
        <w:top w:val="none" w:sz="0" w:space="0" w:color="auto"/>
        <w:left w:val="none" w:sz="0" w:space="0" w:color="auto"/>
        <w:bottom w:val="none" w:sz="0" w:space="0" w:color="auto"/>
        <w:right w:val="none" w:sz="0" w:space="0" w:color="auto"/>
      </w:divBdr>
    </w:div>
    <w:div w:id="1451970663">
      <w:marLeft w:val="0"/>
      <w:marRight w:val="0"/>
      <w:marTop w:val="10"/>
      <w:marBottom w:val="10"/>
      <w:divBdr>
        <w:top w:val="none" w:sz="0" w:space="0" w:color="auto"/>
        <w:left w:val="none" w:sz="0" w:space="0" w:color="auto"/>
        <w:bottom w:val="none" w:sz="0" w:space="0" w:color="auto"/>
        <w:right w:val="none" w:sz="0" w:space="0" w:color="auto"/>
      </w:divBdr>
    </w:div>
    <w:div w:id="1483931850">
      <w:marLeft w:val="0"/>
      <w:marRight w:val="720"/>
      <w:marTop w:val="10"/>
      <w:marBottom w:val="10"/>
      <w:divBdr>
        <w:top w:val="none" w:sz="0" w:space="0" w:color="auto"/>
        <w:left w:val="none" w:sz="0" w:space="0" w:color="auto"/>
        <w:bottom w:val="none" w:sz="0" w:space="0" w:color="auto"/>
        <w:right w:val="none" w:sz="0" w:space="0" w:color="auto"/>
      </w:divBdr>
    </w:div>
    <w:div w:id="1509052724">
      <w:marLeft w:val="0"/>
      <w:marRight w:val="0"/>
      <w:marTop w:val="10"/>
      <w:marBottom w:val="10"/>
      <w:divBdr>
        <w:top w:val="none" w:sz="0" w:space="0" w:color="auto"/>
        <w:left w:val="none" w:sz="0" w:space="0" w:color="auto"/>
        <w:bottom w:val="none" w:sz="0" w:space="0" w:color="auto"/>
        <w:right w:val="none" w:sz="0" w:space="0" w:color="auto"/>
      </w:divBdr>
    </w:div>
    <w:div w:id="1516380837">
      <w:marLeft w:val="0"/>
      <w:marRight w:val="0"/>
      <w:marTop w:val="10"/>
      <w:marBottom w:val="10"/>
      <w:divBdr>
        <w:top w:val="none" w:sz="0" w:space="0" w:color="auto"/>
        <w:left w:val="none" w:sz="0" w:space="0" w:color="auto"/>
        <w:bottom w:val="none" w:sz="0" w:space="0" w:color="auto"/>
        <w:right w:val="none" w:sz="0" w:space="0" w:color="auto"/>
      </w:divBdr>
    </w:div>
    <w:div w:id="1565793111">
      <w:marLeft w:val="0"/>
      <w:marRight w:val="0"/>
      <w:marTop w:val="10"/>
      <w:marBottom w:val="10"/>
      <w:divBdr>
        <w:top w:val="none" w:sz="0" w:space="0" w:color="auto"/>
        <w:left w:val="none" w:sz="0" w:space="0" w:color="auto"/>
        <w:bottom w:val="none" w:sz="0" w:space="0" w:color="auto"/>
        <w:right w:val="none" w:sz="0" w:space="0" w:color="auto"/>
      </w:divBdr>
    </w:div>
    <w:div w:id="1644040806">
      <w:marLeft w:val="0"/>
      <w:marRight w:val="720"/>
      <w:marTop w:val="10"/>
      <w:marBottom w:val="10"/>
      <w:divBdr>
        <w:top w:val="none" w:sz="0" w:space="0" w:color="auto"/>
        <w:left w:val="none" w:sz="0" w:space="0" w:color="auto"/>
        <w:bottom w:val="none" w:sz="0" w:space="0" w:color="auto"/>
        <w:right w:val="none" w:sz="0" w:space="0" w:color="auto"/>
      </w:divBdr>
    </w:div>
    <w:div w:id="1702709979">
      <w:marLeft w:val="0"/>
      <w:marRight w:val="0"/>
      <w:marTop w:val="10"/>
      <w:marBottom w:val="10"/>
      <w:divBdr>
        <w:top w:val="none" w:sz="0" w:space="0" w:color="auto"/>
        <w:left w:val="none" w:sz="0" w:space="0" w:color="auto"/>
        <w:bottom w:val="none" w:sz="0" w:space="0" w:color="auto"/>
        <w:right w:val="none" w:sz="0" w:space="0" w:color="auto"/>
      </w:divBdr>
    </w:div>
    <w:div w:id="1770469954">
      <w:marLeft w:val="0"/>
      <w:marRight w:val="0"/>
      <w:marTop w:val="10"/>
      <w:marBottom w:val="10"/>
      <w:divBdr>
        <w:top w:val="none" w:sz="0" w:space="0" w:color="auto"/>
        <w:left w:val="none" w:sz="0" w:space="0" w:color="auto"/>
        <w:bottom w:val="none" w:sz="0" w:space="0" w:color="auto"/>
        <w:right w:val="none" w:sz="0" w:space="0" w:color="auto"/>
      </w:divBdr>
    </w:div>
    <w:div w:id="1789157071">
      <w:marLeft w:val="0"/>
      <w:marRight w:val="0"/>
      <w:marTop w:val="10"/>
      <w:marBottom w:val="10"/>
      <w:divBdr>
        <w:top w:val="none" w:sz="0" w:space="0" w:color="auto"/>
        <w:left w:val="none" w:sz="0" w:space="0" w:color="auto"/>
        <w:bottom w:val="none" w:sz="0" w:space="0" w:color="auto"/>
        <w:right w:val="none" w:sz="0" w:space="0" w:color="auto"/>
      </w:divBdr>
    </w:div>
    <w:div w:id="1829975086">
      <w:marLeft w:val="0"/>
      <w:marRight w:val="720"/>
      <w:marTop w:val="10"/>
      <w:marBottom w:val="10"/>
      <w:divBdr>
        <w:top w:val="none" w:sz="0" w:space="0" w:color="auto"/>
        <w:left w:val="none" w:sz="0" w:space="0" w:color="auto"/>
        <w:bottom w:val="none" w:sz="0" w:space="0" w:color="auto"/>
        <w:right w:val="none" w:sz="0" w:space="0" w:color="auto"/>
      </w:divBdr>
    </w:div>
    <w:div w:id="1890607869">
      <w:marLeft w:val="0"/>
      <w:marRight w:val="0"/>
      <w:marTop w:val="10"/>
      <w:marBottom w:val="10"/>
      <w:divBdr>
        <w:top w:val="none" w:sz="0" w:space="0" w:color="auto"/>
        <w:left w:val="none" w:sz="0" w:space="0" w:color="auto"/>
        <w:bottom w:val="none" w:sz="0" w:space="0" w:color="auto"/>
        <w:right w:val="none" w:sz="0" w:space="0" w:color="auto"/>
      </w:divBdr>
    </w:div>
    <w:div w:id="1895850754">
      <w:marLeft w:val="0"/>
      <w:marRight w:val="720"/>
      <w:marTop w:val="10"/>
      <w:marBottom w:val="10"/>
      <w:divBdr>
        <w:top w:val="none" w:sz="0" w:space="0" w:color="auto"/>
        <w:left w:val="none" w:sz="0" w:space="0" w:color="auto"/>
        <w:bottom w:val="none" w:sz="0" w:space="0" w:color="auto"/>
        <w:right w:val="none" w:sz="0" w:space="0" w:color="auto"/>
      </w:divBdr>
    </w:div>
    <w:div w:id="1938244969">
      <w:marLeft w:val="0"/>
      <w:marRight w:val="0"/>
      <w:marTop w:val="10"/>
      <w:marBottom w:val="10"/>
      <w:divBdr>
        <w:top w:val="none" w:sz="0" w:space="0" w:color="auto"/>
        <w:left w:val="none" w:sz="0" w:space="0" w:color="auto"/>
        <w:bottom w:val="none" w:sz="0" w:space="0" w:color="auto"/>
        <w:right w:val="none" w:sz="0" w:space="0" w:color="auto"/>
      </w:divBdr>
    </w:div>
    <w:div w:id="2001545018">
      <w:marLeft w:val="0"/>
      <w:marRight w:val="0"/>
      <w:marTop w:val="10"/>
      <w:marBottom w:val="10"/>
      <w:divBdr>
        <w:top w:val="none" w:sz="0" w:space="0" w:color="auto"/>
        <w:left w:val="none" w:sz="0" w:space="0" w:color="auto"/>
        <w:bottom w:val="none" w:sz="0" w:space="0" w:color="auto"/>
        <w:right w:val="none" w:sz="0" w:space="0" w:color="auto"/>
      </w:divBdr>
    </w:div>
    <w:div w:id="2009401786">
      <w:marLeft w:val="0"/>
      <w:marRight w:val="0"/>
      <w:marTop w:val="10"/>
      <w:marBottom w:val="10"/>
      <w:divBdr>
        <w:top w:val="none" w:sz="0" w:space="0" w:color="auto"/>
        <w:left w:val="none" w:sz="0" w:space="0" w:color="auto"/>
        <w:bottom w:val="none" w:sz="0" w:space="0" w:color="auto"/>
        <w:right w:val="none" w:sz="0" w:space="0" w:color="auto"/>
      </w:divBdr>
    </w:div>
    <w:div w:id="2030835941">
      <w:marLeft w:val="0"/>
      <w:marRight w:val="0"/>
      <w:marTop w:val="10"/>
      <w:marBottom w:val="10"/>
      <w:divBdr>
        <w:top w:val="none" w:sz="0" w:space="0" w:color="auto"/>
        <w:left w:val="none" w:sz="0" w:space="0" w:color="auto"/>
        <w:bottom w:val="none" w:sz="0" w:space="0" w:color="auto"/>
        <w:right w:val="none" w:sz="0" w:space="0" w:color="auto"/>
      </w:divBdr>
    </w:div>
    <w:div w:id="21010227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