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ACBE" w14:textId="77777777" w:rsidR="00DE7F8E" w:rsidRDefault="00DE7F8E">
      <w:pPr>
        <w:spacing w:line="500" w:lineRule="atLeast"/>
        <w:jc w:val="center"/>
        <w:divId w:val="1750734378"/>
        <w:rPr>
          <w:rFonts w:ascii="黑体" w:eastAsia="黑体" w:hAnsi="黑体"/>
          <w:sz w:val="36"/>
          <w:szCs w:val="36"/>
        </w:rPr>
      </w:pPr>
      <w:r>
        <w:rPr>
          <w:rFonts w:ascii="黑体" w:eastAsia="黑体" w:hAnsi="黑体" w:hint="eastAsia"/>
          <w:sz w:val="36"/>
          <w:szCs w:val="36"/>
        </w:rPr>
        <w:t>广东省遂溪县人民法院</w:t>
      </w:r>
    </w:p>
    <w:p w14:paraId="7A3DB3E3" w14:textId="77777777" w:rsidR="00DE7F8E" w:rsidRDefault="00DE7F8E">
      <w:pPr>
        <w:spacing w:line="500" w:lineRule="atLeast"/>
        <w:jc w:val="center"/>
        <w:divId w:val="1592658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2AF484" w14:textId="77777777" w:rsidR="00DE7F8E" w:rsidRDefault="00DE7F8E">
      <w:pPr>
        <w:spacing w:line="500" w:lineRule="atLeast"/>
        <w:jc w:val="right"/>
        <w:divId w:val="15657625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165</w:t>
      </w:r>
      <w:r>
        <w:rPr>
          <w:rFonts w:hint="eastAsia"/>
          <w:sz w:val="30"/>
          <w:szCs w:val="30"/>
        </w:rPr>
        <w:t>号</w:t>
      </w:r>
    </w:p>
    <w:p w14:paraId="06F338E9" w14:textId="77777777" w:rsidR="00DE7F8E" w:rsidRDefault="00DE7F8E">
      <w:pPr>
        <w:spacing w:line="500" w:lineRule="atLeast"/>
        <w:ind w:firstLine="600"/>
        <w:divId w:val="38943787"/>
        <w:rPr>
          <w:rFonts w:hint="eastAsia"/>
          <w:sz w:val="30"/>
          <w:szCs w:val="30"/>
        </w:rPr>
      </w:pPr>
      <w:r>
        <w:rPr>
          <w:rFonts w:hint="eastAsia"/>
          <w:sz w:val="30"/>
          <w:szCs w:val="30"/>
        </w:rPr>
        <w:t>公诉机关广东省遂溪县人民检察院。</w:t>
      </w:r>
    </w:p>
    <w:p w14:paraId="3BDAE4AA" w14:textId="77777777" w:rsidR="00DE7F8E" w:rsidRDefault="00DE7F8E">
      <w:pPr>
        <w:spacing w:line="500" w:lineRule="atLeast"/>
        <w:ind w:firstLine="600"/>
        <w:divId w:val="1398551773"/>
        <w:rPr>
          <w:rFonts w:hint="eastAsia"/>
          <w:sz w:val="30"/>
          <w:szCs w:val="30"/>
        </w:rPr>
      </w:pPr>
      <w:r>
        <w:rPr>
          <w:rFonts w:hint="eastAsia"/>
          <w:sz w:val="30"/>
          <w:szCs w:val="30"/>
        </w:rPr>
        <w:t>被告人詹鲤境，女，</w:t>
      </w:r>
      <w:r>
        <w:rPr>
          <w:rFonts w:hint="eastAsia"/>
          <w:sz w:val="30"/>
          <w:szCs w:val="30"/>
        </w:rPr>
        <w:t>1989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日出生，广东省遂溪县人，公民身份号码</w:t>
      </w:r>
      <w:r>
        <w:rPr>
          <w:rFonts w:hint="eastAsia"/>
          <w:sz w:val="30"/>
          <w:szCs w:val="30"/>
        </w:rPr>
        <w:t>440************667</w:t>
      </w:r>
      <w:r>
        <w:rPr>
          <w:rFonts w:hint="eastAsia"/>
          <w:sz w:val="30"/>
          <w:szCs w:val="30"/>
        </w:rPr>
        <w:t>，汉族，大专文化，户籍所在地：遂溪县</w:t>
      </w:r>
      <w:r>
        <w:rPr>
          <w:rFonts w:hint="eastAsia"/>
          <w:sz w:val="30"/>
          <w:szCs w:val="30"/>
        </w:rPr>
        <w:t>******89*</w:t>
      </w:r>
      <w:r>
        <w:rPr>
          <w:rFonts w:hint="eastAsia"/>
          <w:sz w:val="30"/>
          <w:szCs w:val="30"/>
        </w:rPr>
        <w:t>，系遂溪县中医院出纳，案发前租住在遂溪县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日到遂溪县监察委员会投案自首，</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日被遂溪县人民检察院逮捕。现羁押于遂溪县看守所。</w:t>
      </w:r>
    </w:p>
    <w:p w14:paraId="57831311" w14:textId="77777777" w:rsidR="00DE7F8E" w:rsidRDefault="00DE7F8E">
      <w:pPr>
        <w:spacing w:line="500" w:lineRule="atLeast"/>
        <w:ind w:firstLine="600"/>
        <w:divId w:val="375814957"/>
        <w:rPr>
          <w:rFonts w:hint="eastAsia"/>
          <w:sz w:val="30"/>
          <w:szCs w:val="30"/>
        </w:rPr>
      </w:pPr>
      <w:r>
        <w:rPr>
          <w:rFonts w:hint="eastAsia"/>
          <w:sz w:val="30"/>
          <w:szCs w:val="30"/>
        </w:rPr>
        <w:t>遂溪县人民检察院以遂检刑诉［</w:t>
      </w:r>
      <w:r>
        <w:rPr>
          <w:rFonts w:hint="eastAsia"/>
          <w:sz w:val="30"/>
          <w:szCs w:val="30"/>
        </w:rPr>
        <w:t>2020</w:t>
      </w:r>
      <w:r>
        <w:rPr>
          <w:rFonts w:hint="eastAsia"/>
          <w:sz w:val="30"/>
          <w:szCs w:val="30"/>
        </w:rPr>
        <w:t>］</w:t>
      </w:r>
      <w:r>
        <w:rPr>
          <w:rFonts w:hint="eastAsia"/>
          <w:sz w:val="30"/>
          <w:szCs w:val="30"/>
        </w:rPr>
        <w:t>7</w:t>
      </w:r>
      <w:r>
        <w:rPr>
          <w:rFonts w:hint="eastAsia"/>
          <w:sz w:val="30"/>
          <w:szCs w:val="30"/>
        </w:rPr>
        <w:t>号起诉书指控被告人詹鲤境犯挪用公款罪，于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庭前本院已依法告知被告人詹鲤境有权委托辩护律师或者申请法律援助机构指派律师出庭为其辩护，被告人詹鲤境表示自行辩护，无需指派律师为其辩护。遂溪县人民检察院指派检察员祝冰出庭支持公诉，被告人詹鲤境到庭参加诉讼。现已审理终结。</w:t>
      </w:r>
    </w:p>
    <w:p w14:paraId="5A7F4DB0" w14:textId="77777777" w:rsidR="00DE7F8E" w:rsidRDefault="00DE7F8E">
      <w:pPr>
        <w:spacing w:line="500" w:lineRule="atLeast"/>
        <w:ind w:firstLine="600"/>
        <w:divId w:val="367801423"/>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月，被告人詹鲤境担任遂溪县中医院出纳职务，期间其利用职务的便利通过截留备用金的方式，把支票支取出来用于报销的部分备用金截留存入其名下中国建设银行（卡号</w:t>
      </w:r>
      <w:r>
        <w:rPr>
          <w:rFonts w:hint="eastAsia"/>
          <w:sz w:val="30"/>
          <w:szCs w:val="30"/>
        </w:rPr>
        <w:t>621*************087</w:t>
      </w:r>
      <w:r>
        <w:rPr>
          <w:rFonts w:hint="eastAsia"/>
          <w:sz w:val="30"/>
          <w:szCs w:val="30"/>
        </w:rPr>
        <w:t>）的个人银行账户，并将该银行卡绑定在其个人微信号为“</w:t>
      </w:r>
      <w:r>
        <w:rPr>
          <w:rFonts w:hint="eastAsia"/>
          <w:sz w:val="30"/>
          <w:szCs w:val="30"/>
        </w:rPr>
        <w:t>V7759373</w:t>
      </w:r>
      <w:r>
        <w:rPr>
          <w:rFonts w:hint="eastAsia"/>
          <w:sz w:val="30"/>
          <w:szCs w:val="30"/>
        </w:rPr>
        <w:t>”的微信，用于信用卡还款、日常生活使用及打私彩。被告人詹鲤境于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月期间合计挪用遂溪县中医院</w:t>
      </w:r>
      <w:r>
        <w:rPr>
          <w:rFonts w:hint="eastAsia"/>
          <w:sz w:val="30"/>
          <w:szCs w:val="30"/>
        </w:rPr>
        <w:t>981391.89</w:t>
      </w:r>
      <w:r>
        <w:rPr>
          <w:rFonts w:hint="eastAsia"/>
          <w:sz w:val="30"/>
          <w:szCs w:val="30"/>
        </w:rPr>
        <w:t>元。被告人詹鲤境于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日退还赃款</w:t>
      </w:r>
      <w:r>
        <w:rPr>
          <w:rFonts w:hint="eastAsia"/>
          <w:sz w:val="30"/>
          <w:szCs w:val="30"/>
        </w:rPr>
        <w:t>20</w:t>
      </w:r>
      <w:r>
        <w:rPr>
          <w:rFonts w:hint="eastAsia"/>
          <w:sz w:val="30"/>
          <w:szCs w:val="30"/>
        </w:rPr>
        <w:t>万元给遂溪县中医院；同年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日退还赃款</w:t>
      </w:r>
      <w:r>
        <w:rPr>
          <w:rFonts w:hint="eastAsia"/>
          <w:sz w:val="30"/>
          <w:szCs w:val="30"/>
        </w:rPr>
        <w:lastRenderedPageBreak/>
        <w:t>2000</w:t>
      </w:r>
      <w:r>
        <w:rPr>
          <w:rFonts w:hint="eastAsia"/>
          <w:sz w:val="30"/>
          <w:szCs w:val="30"/>
        </w:rPr>
        <w:t>元给遂溪县中医院。被告人詹鲤境于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日到遂溪县监察委员会投案自首。</w:t>
      </w:r>
    </w:p>
    <w:p w14:paraId="60D442F6" w14:textId="77777777" w:rsidR="00DE7F8E" w:rsidRDefault="00DE7F8E">
      <w:pPr>
        <w:spacing w:line="500" w:lineRule="atLeast"/>
        <w:ind w:firstLine="600"/>
        <w:divId w:val="1614943241"/>
        <w:rPr>
          <w:rFonts w:hint="eastAsia"/>
          <w:sz w:val="30"/>
          <w:szCs w:val="30"/>
        </w:rPr>
      </w:pPr>
      <w:r>
        <w:rPr>
          <w:rFonts w:hint="eastAsia"/>
          <w:sz w:val="30"/>
          <w:szCs w:val="30"/>
        </w:rPr>
        <w:t>针对上述指控，公诉机关当庭出示了相应的证据，并据此认为被告人詹鲤境无视国家法律，利用职务上的便利，多次挪用公款共计</w:t>
      </w:r>
      <w:r>
        <w:rPr>
          <w:rFonts w:hint="eastAsia"/>
          <w:sz w:val="30"/>
          <w:szCs w:val="30"/>
        </w:rPr>
        <w:t>779391.89</w:t>
      </w:r>
      <w:r>
        <w:rPr>
          <w:rFonts w:hint="eastAsia"/>
          <w:sz w:val="30"/>
          <w:szCs w:val="30"/>
        </w:rPr>
        <w:t>元归个人使用，超过三个月未归还，情节严重，其行为已触犯了《中华人民共和国刑法》第三百八十四条之规定，应当以挪用公款罪追究其刑事责任。被告人詹鲤境是投案自首，依法可以从轻或者减轻处罚。建议判处被告人詹鲤境有期徒刑一年十个月至二年二个月。</w:t>
      </w:r>
    </w:p>
    <w:p w14:paraId="4A19B208" w14:textId="77777777" w:rsidR="00DE7F8E" w:rsidRDefault="00DE7F8E">
      <w:pPr>
        <w:spacing w:line="500" w:lineRule="atLeast"/>
        <w:ind w:firstLine="600"/>
        <w:divId w:val="736128659"/>
        <w:rPr>
          <w:rFonts w:hint="eastAsia"/>
          <w:sz w:val="30"/>
          <w:szCs w:val="30"/>
        </w:rPr>
      </w:pPr>
      <w:r>
        <w:rPr>
          <w:rFonts w:hint="eastAsia"/>
          <w:sz w:val="30"/>
          <w:szCs w:val="30"/>
        </w:rPr>
        <w:t>被告人詹鲤境对公诉机关指控的事实、证据、定性及提出的量刑建议均无异议，并在律师的见证下签署了认罪认罚具结书，在开庭审理过程中亦无异议，表示自愿认罪认罚。</w:t>
      </w:r>
    </w:p>
    <w:p w14:paraId="56CFAE81" w14:textId="77777777" w:rsidR="00DE7F8E" w:rsidRDefault="00DE7F8E">
      <w:pPr>
        <w:spacing w:line="500" w:lineRule="atLeast"/>
        <w:ind w:firstLine="600"/>
        <w:divId w:val="524488882"/>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月，被告人詹鲤境担任遂溪县中医院出纳职务，期间其利用职务的便利通过截留备用金的方式，把支票支取出来用于报销的部分备用金截留存入其名下中国建设银行（卡号</w:t>
      </w:r>
      <w:r>
        <w:rPr>
          <w:rFonts w:hint="eastAsia"/>
          <w:sz w:val="30"/>
          <w:szCs w:val="30"/>
        </w:rPr>
        <w:t>621*************087</w:t>
      </w:r>
      <w:r>
        <w:rPr>
          <w:rFonts w:hint="eastAsia"/>
          <w:sz w:val="30"/>
          <w:szCs w:val="30"/>
        </w:rPr>
        <w:t>）的个人银行账户，并将该银行卡绑定在其个人手机微信（微信号为“</w:t>
      </w:r>
      <w:r>
        <w:rPr>
          <w:rFonts w:hint="eastAsia"/>
          <w:sz w:val="30"/>
          <w:szCs w:val="30"/>
        </w:rPr>
        <w:t>V7759373</w:t>
      </w:r>
      <w:r>
        <w:rPr>
          <w:rFonts w:hint="eastAsia"/>
          <w:sz w:val="30"/>
          <w:szCs w:val="30"/>
        </w:rPr>
        <w:t>”），用于信用卡还款、日常生活使用及打私彩。</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月期间，被告人詹鲤境累计挪用遂溪县中医院</w:t>
      </w:r>
      <w:r>
        <w:rPr>
          <w:rFonts w:hint="eastAsia"/>
          <w:sz w:val="30"/>
          <w:szCs w:val="30"/>
        </w:rPr>
        <w:t>981391.89</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日，被告人詹鲤境分别退还赃款</w:t>
      </w:r>
      <w:r>
        <w:rPr>
          <w:rFonts w:hint="eastAsia"/>
          <w:sz w:val="30"/>
          <w:szCs w:val="30"/>
        </w:rPr>
        <w:t>20</w:t>
      </w:r>
      <w:r>
        <w:rPr>
          <w:rFonts w:hint="eastAsia"/>
          <w:sz w:val="30"/>
          <w:szCs w:val="30"/>
        </w:rPr>
        <w:t>万元、</w:t>
      </w:r>
      <w:r>
        <w:rPr>
          <w:rFonts w:hint="eastAsia"/>
          <w:sz w:val="30"/>
          <w:szCs w:val="30"/>
        </w:rPr>
        <w:t>2000</w:t>
      </w:r>
      <w:r>
        <w:rPr>
          <w:rFonts w:hint="eastAsia"/>
          <w:sz w:val="30"/>
          <w:szCs w:val="30"/>
        </w:rPr>
        <w:t>元给遂溪县中医院。</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日，被告人詹鲤境到遂溪县监察委员会投案自首。</w:t>
      </w:r>
    </w:p>
    <w:p w14:paraId="78665D48" w14:textId="77777777" w:rsidR="00DE7F8E" w:rsidRDefault="00DE7F8E">
      <w:pPr>
        <w:spacing w:line="500" w:lineRule="atLeast"/>
        <w:ind w:firstLine="600"/>
        <w:divId w:val="2072145413"/>
        <w:rPr>
          <w:rFonts w:hint="eastAsia"/>
          <w:sz w:val="30"/>
          <w:szCs w:val="30"/>
        </w:rPr>
      </w:pPr>
      <w:r>
        <w:rPr>
          <w:rFonts w:hint="eastAsia"/>
          <w:sz w:val="30"/>
          <w:szCs w:val="30"/>
        </w:rPr>
        <w:t>上述事实，被告人詹鲤境在开庭审理过程中亦无异议，且有立案决定书；自首书、自我交代材料、被告人詹鲤境退赃凭据；遂溪县中医院出具的情况报告、遂溪县中医院</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出纳收支一览表、审计报告；被告人詹鲤境的微信转账、银行卡流水记录；电子证据检查工作记录；常住人口信息表、个人简历、归案情况说明；证人程迢、冯惠华、刘赵福、李亚洲、何良的证言；被告人詹鲤境的供述、认证材料；扣押物品清单等证据证实，足以认定。</w:t>
      </w:r>
    </w:p>
    <w:p w14:paraId="0A158BDF" w14:textId="77777777" w:rsidR="00DE7F8E" w:rsidRDefault="00DE7F8E">
      <w:pPr>
        <w:spacing w:line="500" w:lineRule="atLeast"/>
        <w:ind w:firstLine="600"/>
        <w:divId w:val="1882404219"/>
        <w:rPr>
          <w:rFonts w:hint="eastAsia"/>
          <w:sz w:val="30"/>
          <w:szCs w:val="30"/>
        </w:rPr>
      </w:pPr>
      <w:r>
        <w:rPr>
          <w:rFonts w:hint="eastAsia"/>
          <w:sz w:val="30"/>
          <w:szCs w:val="30"/>
        </w:rPr>
        <w:t>本院认为，被告人詹鲤境作为依法从事公务的人员，利用职务便利挪用公款，数额较大，超过三个月未还，其行为侵犯了国家工作人员职务行为的廉洁性和公共财产所有权，构成挪用公款罪。公诉机关指控告人詹鲤境犯挪用公款罪的事实清楚，证据确实、充分，指控的罪名成立，本院予以支持。被告人詹鲤境挪用公款部分用于非法活动，本应从重处罚，鉴于其犯罪后自动投案，如实供述自己的犯罪事实，有自首情节，且自愿认罪认罚，依法可从轻处罚。公诉机关对被告人詹鲤境提出的量刑建议与其罪责刑相适当，本院予以采纳。根据被告人詹鲤境的犯罪事实、性质、情节及对社会危害程度，依照《中华人民共和国刑法》第三百八十四条第一款、第九十三条第二款、第六十七条第一款、第六十四条、最高人民法院、最高人民检察院《关于办理贪污贿赂刑事案件适用法律若干问题的解释》第六条之规定，判决如下：</w:t>
      </w:r>
    </w:p>
    <w:p w14:paraId="77A38F19" w14:textId="77777777" w:rsidR="00DE7F8E" w:rsidRDefault="00DE7F8E">
      <w:pPr>
        <w:spacing w:line="500" w:lineRule="atLeast"/>
        <w:ind w:firstLine="600"/>
        <w:divId w:val="938366099"/>
        <w:rPr>
          <w:rFonts w:hint="eastAsia"/>
          <w:sz w:val="30"/>
          <w:szCs w:val="30"/>
        </w:rPr>
      </w:pPr>
      <w:r>
        <w:rPr>
          <w:rFonts w:hint="eastAsia"/>
          <w:sz w:val="30"/>
          <w:szCs w:val="30"/>
        </w:rPr>
        <w:t>被告人詹鲤境犯挪用公款罪，判处有期徒刑二年二个月。</w:t>
      </w:r>
    </w:p>
    <w:p w14:paraId="58B5AEE9" w14:textId="77777777" w:rsidR="00DE7F8E" w:rsidRDefault="00DE7F8E">
      <w:pPr>
        <w:spacing w:line="500" w:lineRule="atLeast"/>
        <w:ind w:firstLine="600"/>
        <w:divId w:val="5818400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w:t>
      </w:r>
    </w:p>
    <w:p w14:paraId="4D041229" w14:textId="77777777" w:rsidR="00DE7F8E" w:rsidRDefault="00DE7F8E">
      <w:pPr>
        <w:spacing w:line="500" w:lineRule="atLeast"/>
        <w:ind w:firstLine="600"/>
        <w:divId w:val="705182649"/>
        <w:rPr>
          <w:rFonts w:hint="eastAsia"/>
          <w:sz w:val="30"/>
          <w:szCs w:val="30"/>
        </w:rPr>
      </w:pPr>
      <w:r>
        <w:rPr>
          <w:rFonts w:hint="eastAsia"/>
          <w:sz w:val="30"/>
          <w:szCs w:val="30"/>
        </w:rPr>
        <w:t>二、随案移送的作案工具苹果</w:t>
      </w:r>
      <w:r>
        <w:rPr>
          <w:rFonts w:hint="eastAsia"/>
          <w:sz w:val="30"/>
          <w:szCs w:val="30"/>
        </w:rPr>
        <w:t>6P</w:t>
      </w:r>
      <w:r>
        <w:rPr>
          <w:rFonts w:hint="eastAsia"/>
          <w:sz w:val="30"/>
          <w:szCs w:val="30"/>
        </w:rPr>
        <w:t>手机（粉红色）一部，予以没收，上缴国库。</w:t>
      </w:r>
    </w:p>
    <w:p w14:paraId="30398FDA" w14:textId="77777777" w:rsidR="00DE7F8E" w:rsidRDefault="00DE7F8E">
      <w:pPr>
        <w:spacing w:line="500" w:lineRule="atLeast"/>
        <w:ind w:firstLine="600"/>
        <w:divId w:val="991450310"/>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2B5079AF" w14:textId="77777777" w:rsidR="00DE7F8E" w:rsidRDefault="00DE7F8E">
      <w:pPr>
        <w:spacing w:line="500" w:lineRule="atLeast"/>
        <w:jc w:val="right"/>
        <w:divId w:val="1382362043"/>
        <w:rPr>
          <w:rFonts w:hint="eastAsia"/>
          <w:sz w:val="30"/>
          <w:szCs w:val="30"/>
        </w:rPr>
      </w:pPr>
      <w:r>
        <w:rPr>
          <w:rFonts w:hint="eastAsia"/>
          <w:sz w:val="30"/>
          <w:szCs w:val="30"/>
        </w:rPr>
        <w:t>审　判　长　　张小娟</w:t>
      </w:r>
    </w:p>
    <w:p w14:paraId="49590019" w14:textId="77777777" w:rsidR="00DE7F8E" w:rsidRDefault="00DE7F8E">
      <w:pPr>
        <w:spacing w:line="500" w:lineRule="atLeast"/>
        <w:jc w:val="right"/>
        <w:divId w:val="1269434436"/>
        <w:rPr>
          <w:rFonts w:hint="eastAsia"/>
          <w:sz w:val="30"/>
          <w:szCs w:val="30"/>
        </w:rPr>
      </w:pPr>
      <w:r>
        <w:rPr>
          <w:rFonts w:hint="eastAsia"/>
          <w:sz w:val="30"/>
          <w:szCs w:val="30"/>
        </w:rPr>
        <w:t>人民陪审员　　袁美娟</w:t>
      </w:r>
    </w:p>
    <w:p w14:paraId="76658A88" w14:textId="77777777" w:rsidR="00DE7F8E" w:rsidRDefault="00DE7F8E">
      <w:pPr>
        <w:spacing w:line="500" w:lineRule="atLeast"/>
        <w:jc w:val="right"/>
        <w:divId w:val="563758450"/>
        <w:rPr>
          <w:rFonts w:hint="eastAsia"/>
          <w:sz w:val="30"/>
          <w:szCs w:val="30"/>
        </w:rPr>
      </w:pPr>
      <w:r>
        <w:rPr>
          <w:rFonts w:hint="eastAsia"/>
          <w:sz w:val="30"/>
          <w:szCs w:val="30"/>
        </w:rPr>
        <w:t>人民陪审员　　袁励芳</w:t>
      </w:r>
    </w:p>
    <w:p w14:paraId="3080803D" w14:textId="77777777" w:rsidR="00DE7F8E" w:rsidRDefault="00DE7F8E">
      <w:pPr>
        <w:spacing w:line="500" w:lineRule="atLeast"/>
        <w:jc w:val="right"/>
        <w:divId w:val="1045568397"/>
        <w:rPr>
          <w:rFonts w:hint="eastAsia"/>
          <w:sz w:val="30"/>
          <w:szCs w:val="30"/>
        </w:rPr>
      </w:pPr>
      <w:r>
        <w:rPr>
          <w:rFonts w:hint="eastAsia"/>
          <w:sz w:val="30"/>
          <w:szCs w:val="30"/>
        </w:rPr>
        <w:t>二〇二〇年八月六日</w:t>
      </w:r>
    </w:p>
    <w:p w14:paraId="4CC46F50" w14:textId="77777777" w:rsidR="00DE7F8E" w:rsidRDefault="00DE7F8E">
      <w:pPr>
        <w:spacing w:line="500" w:lineRule="atLeast"/>
        <w:jc w:val="right"/>
        <w:divId w:val="1916670176"/>
        <w:rPr>
          <w:rFonts w:hint="eastAsia"/>
          <w:sz w:val="30"/>
          <w:szCs w:val="30"/>
        </w:rPr>
      </w:pPr>
      <w:r>
        <w:rPr>
          <w:rFonts w:hint="eastAsia"/>
          <w:sz w:val="30"/>
          <w:szCs w:val="30"/>
        </w:rPr>
        <w:t>法官　助理　　麦　穗</w:t>
      </w:r>
    </w:p>
    <w:p w14:paraId="26EF3106" w14:textId="77777777" w:rsidR="00DE7F8E" w:rsidRDefault="00DE7F8E">
      <w:pPr>
        <w:spacing w:line="500" w:lineRule="atLeast"/>
        <w:jc w:val="right"/>
        <w:divId w:val="6256649"/>
        <w:rPr>
          <w:rFonts w:hint="eastAsia"/>
          <w:sz w:val="30"/>
          <w:szCs w:val="30"/>
        </w:rPr>
      </w:pPr>
      <w:r>
        <w:rPr>
          <w:rFonts w:hint="eastAsia"/>
          <w:sz w:val="30"/>
          <w:szCs w:val="30"/>
        </w:rPr>
        <w:t>书　记　员　　吴家惠</w:t>
      </w:r>
    </w:p>
    <w:p w14:paraId="4138684E" w14:textId="77777777" w:rsidR="00DE7F8E" w:rsidRDefault="00DE7F8E">
      <w:pPr>
        <w:spacing w:line="500" w:lineRule="atLeast"/>
        <w:ind w:firstLine="600"/>
        <w:divId w:val="783690246"/>
        <w:rPr>
          <w:rFonts w:hint="eastAsia"/>
          <w:sz w:val="30"/>
          <w:szCs w:val="30"/>
        </w:rPr>
      </w:pPr>
      <w:r>
        <w:rPr>
          <w:rFonts w:hint="eastAsia"/>
          <w:sz w:val="30"/>
          <w:szCs w:val="30"/>
        </w:rPr>
        <w:t>附：相关的法律条文及司法解释</w:t>
      </w:r>
    </w:p>
    <w:p w14:paraId="2C0649DC" w14:textId="77777777" w:rsidR="00DE7F8E" w:rsidRDefault="00DE7F8E">
      <w:pPr>
        <w:spacing w:line="500" w:lineRule="atLeast"/>
        <w:ind w:firstLine="600"/>
        <w:divId w:val="1068915913"/>
        <w:rPr>
          <w:rFonts w:hint="eastAsia"/>
          <w:sz w:val="30"/>
          <w:szCs w:val="30"/>
        </w:rPr>
      </w:pPr>
      <w:r>
        <w:rPr>
          <w:rFonts w:hint="eastAsia"/>
          <w:sz w:val="30"/>
          <w:szCs w:val="30"/>
        </w:rPr>
        <w:t>《中华人民共和国刑法》</w:t>
      </w:r>
    </w:p>
    <w:p w14:paraId="084C4861" w14:textId="77777777" w:rsidR="00DE7F8E" w:rsidRDefault="00DE7F8E">
      <w:pPr>
        <w:spacing w:line="500" w:lineRule="atLeast"/>
        <w:ind w:firstLine="600"/>
        <w:divId w:val="96183773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1816157" w14:textId="77777777" w:rsidR="00DE7F8E" w:rsidRDefault="00DE7F8E">
      <w:pPr>
        <w:spacing w:line="500" w:lineRule="atLeast"/>
        <w:ind w:firstLine="600"/>
        <w:divId w:val="1838501297"/>
        <w:rPr>
          <w:rFonts w:hint="eastAsia"/>
          <w:sz w:val="30"/>
          <w:szCs w:val="30"/>
        </w:rPr>
      </w:pPr>
      <w:r>
        <w:rPr>
          <w:rFonts w:hint="eastAsia"/>
          <w:sz w:val="30"/>
          <w:szCs w:val="30"/>
        </w:rPr>
        <w:t>挪用用于救灾、抢险、防汛、优抚、扶贫、移民、救济款物归个人使用的，从重处罚。</w:t>
      </w:r>
    </w:p>
    <w:p w14:paraId="0B8037FA" w14:textId="77777777" w:rsidR="00DE7F8E" w:rsidRDefault="00DE7F8E">
      <w:pPr>
        <w:spacing w:line="500" w:lineRule="atLeast"/>
        <w:ind w:firstLine="600"/>
        <w:divId w:val="4321717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0F01E8D" w14:textId="77777777" w:rsidR="00DE7F8E" w:rsidRDefault="00DE7F8E">
      <w:pPr>
        <w:spacing w:line="500" w:lineRule="atLeast"/>
        <w:ind w:firstLine="600"/>
        <w:divId w:val="650447631"/>
        <w:rPr>
          <w:rFonts w:hint="eastAsia"/>
          <w:sz w:val="30"/>
          <w:szCs w:val="30"/>
        </w:rPr>
      </w:pPr>
      <w:r>
        <w:rPr>
          <w:rFonts w:hint="eastAsia"/>
          <w:sz w:val="30"/>
          <w:szCs w:val="30"/>
        </w:rPr>
        <w:t>被采取强制措施的犯罪嫌疑人、被告人和正在服刑的罪犯，如实供述司法机关还未撑握的本人其他罪行的，以自首论。</w:t>
      </w:r>
    </w:p>
    <w:p w14:paraId="26D0F1EC" w14:textId="77777777" w:rsidR="00DE7F8E" w:rsidRDefault="00DE7F8E">
      <w:pPr>
        <w:spacing w:line="500" w:lineRule="atLeast"/>
        <w:ind w:firstLine="600"/>
        <w:divId w:val="1100178575"/>
        <w:rPr>
          <w:rFonts w:hint="eastAsia"/>
          <w:sz w:val="30"/>
          <w:szCs w:val="30"/>
        </w:rPr>
      </w:pPr>
      <w:r>
        <w:rPr>
          <w:rFonts w:hint="eastAsia"/>
          <w:sz w:val="30"/>
          <w:szCs w:val="30"/>
        </w:rPr>
        <w:t>犯罪嫌疑人虽不具有前两款规定的自首情节，但如实供述自己罪行的，可以从轻处罚；因其如实供述自己罪行，避免特别严重后果发生的，可以减轻处罚。</w:t>
      </w:r>
    </w:p>
    <w:p w14:paraId="38DDB763" w14:textId="77777777" w:rsidR="00DE7F8E" w:rsidRDefault="00DE7F8E">
      <w:pPr>
        <w:spacing w:line="500" w:lineRule="atLeast"/>
        <w:ind w:firstLine="600"/>
        <w:divId w:val="19075693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D123D6" w14:textId="77777777" w:rsidR="00DE7F8E" w:rsidRDefault="00DE7F8E">
      <w:pPr>
        <w:spacing w:line="500" w:lineRule="atLeast"/>
        <w:ind w:firstLine="600"/>
        <w:divId w:val="187455034"/>
        <w:rPr>
          <w:rFonts w:hint="eastAsia"/>
          <w:sz w:val="30"/>
          <w:szCs w:val="30"/>
        </w:rPr>
      </w:pPr>
      <w:r>
        <w:rPr>
          <w:rFonts w:hint="eastAsia"/>
          <w:sz w:val="30"/>
          <w:szCs w:val="30"/>
        </w:rPr>
        <w:t>第九十三条本法所称国家工作人员，是指国家机关中从事公务的人员。</w:t>
      </w:r>
    </w:p>
    <w:p w14:paraId="6E589E88" w14:textId="77777777" w:rsidR="00DE7F8E" w:rsidRDefault="00DE7F8E">
      <w:pPr>
        <w:spacing w:line="500" w:lineRule="atLeast"/>
        <w:ind w:firstLine="600"/>
        <w:divId w:val="4503947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8C6C6C8" w14:textId="77777777" w:rsidR="00DE7F8E" w:rsidRDefault="00DE7F8E">
      <w:pPr>
        <w:spacing w:line="500" w:lineRule="atLeast"/>
        <w:ind w:firstLine="600"/>
        <w:divId w:val="873077504"/>
        <w:rPr>
          <w:rFonts w:hint="eastAsia"/>
          <w:sz w:val="30"/>
          <w:szCs w:val="30"/>
        </w:rPr>
      </w:pPr>
      <w:r>
        <w:rPr>
          <w:rFonts w:hint="eastAsia"/>
          <w:sz w:val="30"/>
          <w:szCs w:val="30"/>
        </w:rPr>
        <w:t>最高人民法院、最高人民检察院《关于办理贪污贿赂刑事案件适用法律若干问题的解释》</w:t>
      </w:r>
    </w:p>
    <w:p w14:paraId="5CC4DEC4" w14:textId="77777777" w:rsidR="00DE7F8E" w:rsidRDefault="00DE7F8E">
      <w:pPr>
        <w:spacing w:line="500" w:lineRule="atLeast"/>
        <w:ind w:firstLine="600"/>
        <w:divId w:val="1712996449"/>
        <w:rPr>
          <w:rFonts w:hint="eastAsia"/>
          <w:sz w:val="30"/>
          <w:szCs w:val="30"/>
        </w:rPr>
      </w:pPr>
      <w:r>
        <w:rPr>
          <w:rFonts w:hint="eastAsia"/>
          <w:sz w:val="30"/>
          <w:szCs w:val="30"/>
        </w:rPr>
        <w:t>第六条挪用公款归个人使用，进行营利活动或者超过</w:t>
      </w:r>
      <w:r>
        <w:rPr>
          <w:rFonts w:hint="eastAsia"/>
          <w:sz w:val="30"/>
          <w:szCs w:val="30"/>
        </w:rPr>
        <w:t>3</w:t>
      </w:r>
      <w:r>
        <w:rPr>
          <w:rFonts w:hint="eastAsia"/>
          <w:sz w:val="30"/>
          <w:szCs w:val="30"/>
        </w:rPr>
        <w:t>个月未还，数额在</w:t>
      </w:r>
      <w:r>
        <w:rPr>
          <w:rFonts w:hint="eastAsia"/>
          <w:sz w:val="30"/>
          <w:szCs w:val="30"/>
        </w:rPr>
        <w:t>5</w:t>
      </w:r>
      <w:r>
        <w:rPr>
          <w:rFonts w:hint="eastAsia"/>
          <w:sz w:val="30"/>
          <w:szCs w:val="30"/>
        </w:rPr>
        <w:t>万元以上的，应当认定为刑法第三百八十四条第一款规定的“数额较大”；数额在</w:t>
      </w:r>
      <w:r>
        <w:rPr>
          <w:rFonts w:hint="eastAsia"/>
          <w:sz w:val="30"/>
          <w:szCs w:val="30"/>
        </w:rPr>
        <w:t>500</w:t>
      </w:r>
      <w:r>
        <w:rPr>
          <w:rFonts w:hint="eastAsia"/>
          <w:sz w:val="30"/>
          <w:szCs w:val="30"/>
        </w:rPr>
        <w:t>万元以上的，应当认定为刑法第三百八十四条第一款规定的“数额巨大”。具有下列情形之一的，应当认定为刑法第三百八十四条第一款规定的“情节严重”：</w:t>
      </w:r>
    </w:p>
    <w:p w14:paraId="07A2E591" w14:textId="77777777" w:rsidR="00DE7F8E" w:rsidRDefault="00DE7F8E">
      <w:pPr>
        <w:spacing w:line="500" w:lineRule="atLeast"/>
        <w:ind w:firstLine="600"/>
        <w:divId w:val="18272384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w:t>
      </w:r>
      <w:r>
        <w:rPr>
          <w:rFonts w:hint="eastAsia"/>
          <w:sz w:val="30"/>
          <w:szCs w:val="30"/>
        </w:rPr>
        <w:t>200</w:t>
      </w:r>
      <w:r>
        <w:rPr>
          <w:rFonts w:hint="eastAsia"/>
          <w:sz w:val="30"/>
          <w:szCs w:val="30"/>
        </w:rPr>
        <w:t>万元以上的；</w:t>
      </w:r>
    </w:p>
    <w:p w14:paraId="0F4D8F6B" w14:textId="77777777" w:rsidR="00DE7F8E" w:rsidRDefault="00DE7F8E">
      <w:pPr>
        <w:spacing w:line="500" w:lineRule="atLeast"/>
        <w:ind w:firstLine="600"/>
        <w:divId w:val="3415925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w:t>
      </w:r>
      <w:r>
        <w:rPr>
          <w:rFonts w:hint="eastAsia"/>
          <w:sz w:val="30"/>
          <w:szCs w:val="30"/>
        </w:rPr>
        <w:t>100</w:t>
      </w:r>
      <w:r>
        <w:rPr>
          <w:rFonts w:hint="eastAsia"/>
          <w:sz w:val="30"/>
          <w:szCs w:val="30"/>
        </w:rPr>
        <w:t>万元以上不满</w:t>
      </w:r>
      <w:r>
        <w:rPr>
          <w:rFonts w:hint="eastAsia"/>
          <w:sz w:val="30"/>
          <w:szCs w:val="30"/>
        </w:rPr>
        <w:t>200</w:t>
      </w:r>
      <w:r>
        <w:rPr>
          <w:rFonts w:hint="eastAsia"/>
          <w:sz w:val="30"/>
          <w:szCs w:val="30"/>
        </w:rPr>
        <w:t>万元的；</w:t>
      </w:r>
    </w:p>
    <w:p w14:paraId="2D83C800" w14:textId="77777777" w:rsidR="00DE7F8E" w:rsidRDefault="00DE7F8E">
      <w:pPr>
        <w:spacing w:line="500" w:lineRule="atLeast"/>
        <w:ind w:firstLine="600"/>
        <w:divId w:val="2950693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w:t>
      </w:r>
      <w:r>
        <w:rPr>
          <w:rFonts w:hint="eastAsia"/>
          <w:sz w:val="30"/>
          <w:szCs w:val="30"/>
        </w:rPr>
        <w:t>100</w:t>
      </w:r>
      <w:r>
        <w:rPr>
          <w:rFonts w:hint="eastAsia"/>
          <w:sz w:val="30"/>
          <w:szCs w:val="30"/>
        </w:rPr>
        <w:t>万元以上不满</w:t>
      </w:r>
      <w:r>
        <w:rPr>
          <w:rFonts w:hint="eastAsia"/>
          <w:sz w:val="30"/>
          <w:szCs w:val="30"/>
        </w:rPr>
        <w:t>200</w:t>
      </w:r>
      <w:r>
        <w:rPr>
          <w:rFonts w:hint="eastAsia"/>
          <w:sz w:val="30"/>
          <w:szCs w:val="30"/>
        </w:rPr>
        <w:t>万元的；</w:t>
      </w:r>
    </w:p>
    <w:p w14:paraId="339C7075" w14:textId="77777777" w:rsidR="00DE7F8E" w:rsidRDefault="00DE7F8E">
      <w:pPr>
        <w:spacing w:line="500" w:lineRule="atLeast"/>
        <w:ind w:firstLine="600"/>
        <w:divId w:val="2801149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F4269" w14:textId="77777777" w:rsidR="00DE7F8E" w:rsidRDefault="00DE7F8E" w:rsidP="00DE7F8E">
      <w:pPr>
        <w:rPr>
          <w:rFonts w:hint="eastAsia"/>
        </w:rPr>
      </w:pPr>
      <w:r>
        <w:separator/>
      </w:r>
    </w:p>
  </w:endnote>
  <w:endnote w:type="continuationSeparator" w:id="0">
    <w:p w14:paraId="0994938C" w14:textId="77777777" w:rsidR="00DE7F8E" w:rsidRDefault="00DE7F8E" w:rsidP="00DE7F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B430D" w14:textId="77777777" w:rsidR="00DE7F8E" w:rsidRDefault="00DE7F8E" w:rsidP="00DE7F8E">
      <w:pPr>
        <w:rPr>
          <w:rFonts w:hint="eastAsia"/>
        </w:rPr>
      </w:pPr>
      <w:r>
        <w:separator/>
      </w:r>
    </w:p>
  </w:footnote>
  <w:footnote w:type="continuationSeparator" w:id="0">
    <w:p w14:paraId="07F4A29F" w14:textId="77777777" w:rsidR="00DE7F8E" w:rsidRDefault="00DE7F8E" w:rsidP="00DE7F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7F8E"/>
    <w:rsid w:val="007235DD"/>
    <w:rsid w:val="00DE7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BC3A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7F8E"/>
    <w:pPr>
      <w:tabs>
        <w:tab w:val="center" w:pos="4153"/>
        <w:tab w:val="right" w:pos="8306"/>
      </w:tabs>
      <w:snapToGrid w:val="0"/>
      <w:jc w:val="center"/>
    </w:pPr>
    <w:rPr>
      <w:sz w:val="18"/>
      <w:szCs w:val="18"/>
    </w:rPr>
  </w:style>
  <w:style w:type="character" w:customStyle="1" w:styleId="a4">
    <w:name w:val="页眉 字符"/>
    <w:basedOn w:val="a0"/>
    <w:link w:val="a3"/>
    <w:uiPriority w:val="99"/>
    <w:rsid w:val="00DE7F8E"/>
    <w:rPr>
      <w:rFonts w:ascii="宋体" w:eastAsia="宋体" w:hAnsi="宋体" w:cs="宋体"/>
      <w:sz w:val="18"/>
      <w:szCs w:val="18"/>
    </w:rPr>
  </w:style>
  <w:style w:type="paragraph" w:styleId="a5">
    <w:name w:val="footer"/>
    <w:basedOn w:val="a"/>
    <w:link w:val="a6"/>
    <w:uiPriority w:val="99"/>
    <w:unhideWhenUsed/>
    <w:rsid w:val="00DE7F8E"/>
    <w:pPr>
      <w:tabs>
        <w:tab w:val="center" w:pos="4153"/>
        <w:tab w:val="right" w:pos="8306"/>
      </w:tabs>
      <w:snapToGrid w:val="0"/>
    </w:pPr>
    <w:rPr>
      <w:sz w:val="18"/>
      <w:szCs w:val="18"/>
    </w:rPr>
  </w:style>
  <w:style w:type="character" w:customStyle="1" w:styleId="a6">
    <w:name w:val="页脚 字符"/>
    <w:basedOn w:val="a0"/>
    <w:link w:val="a5"/>
    <w:uiPriority w:val="99"/>
    <w:rsid w:val="00DE7F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649">
      <w:marLeft w:val="0"/>
      <w:marRight w:val="720"/>
      <w:marTop w:val="10"/>
      <w:marBottom w:val="10"/>
      <w:divBdr>
        <w:top w:val="none" w:sz="0" w:space="0" w:color="auto"/>
        <w:left w:val="none" w:sz="0" w:space="0" w:color="auto"/>
        <w:bottom w:val="none" w:sz="0" w:space="0" w:color="auto"/>
        <w:right w:val="none" w:sz="0" w:space="0" w:color="auto"/>
      </w:divBdr>
    </w:div>
    <w:div w:id="38943787">
      <w:marLeft w:val="0"/>
      <w:marRight w:val="0"/>
      <w:marTop w:val="10"/>
      <w:marBottom w:val="10"/>
      <w:divBdr>
        <w:top w:val="none" w:sz="0" w:space="0" w:color="auto"/>
        <w:left w:val="none" w:sz="0" w:space="0" w:color="auto"/>
        <w:bottom w:val="none" w:sz="0" w:space="0" w:color="auto"/>
        <w:right w:val="none" w:sz="0" w:space="0" w:color="auto"/>
      </w:divBdr>
    </w:div>
    <w:div w:id="156576254">
      <w:marLeft w:val="0"/>
      <w:marRight w:val="0"/>
      <w:marTop w:val="10"/>
      <w:marBottom w:val="10"/>
      <w:divBdr>
        <w:top w:val="none" w:sz="0" w:space="0" w:color="auto"/>
        <w:left w:val="none" w:sz="0" w:space="0" w:color="auto"/>
        <w:bottom w:val="none" w:sz="0" w:space="0" w:color="auto"/>
        <w:right w:val="none" w:sz="0" w:space="0" w:color="auto"/>
      </w:divBdr>
    </w:div>
    <w:div w:id="187455034">
      <w:marLeft w:val="0"/>
      <w:marRight w:val="0"/>
      <w:marTop w:val="10"/>
      <w:marBottom w:val="10"/>
      <w:divBdr>
        <w:top w:val="none" w:sz="0" w:space="0" w:color="auto"/>
        <w:left w:val="none" w:sz="0" w:space="0" w:color="auto"/>
        <w:bottom w:val="none" w:sz="0" w:space="0" w:color="auto"/>
        <w:right w:val="none" w:sz="0" w:space="0" w:color="auto"/>
      </w:divBdr>
    </w:div>
    <w:div w:id="280114984">
      <w:marLeft w:val="0"/>
      <w:marRight w:val="0"/>
      <w:marTop w:val="10"/>
      <w:marBottom w:val="10"/>
      <w:divBdr>
        <w:top w:val="none" w:sz="0" w:space="0" w:color="auto"/>
        <w:left w:val="none" w:sz="0" w:space="0" w:color="auto"/>
        <w:bottom w:val="none" w:sz="0" w:space="0" w:color="auto"/>
        <w:right w:val="none" w:sz="0" w:space="0" w:color="auto"/>
      </w:divBdr>
    </w:div>
    <w:div w:id="295069383">
      <w:marLeft w:val="0"/>
      <w:marRight w:val="0"/>
      <w:marTop w:val="10"/>
      <w:marBottom w:val="10"/>
      <w:divBdr>
        <w:top w:val="none" w:sz="0" w:space="0" w:color="auto"/>
        <w:left w:val="none" w:sz="0" w:space="0" w:color="auto"/>
        <w:bottom w:val="none" w:sz="0" w:space="0" w:color="auto"/>
        <w:right w:val="none" w:sz="0" w:space="0" w:color="auto"/>
      </w:divBdr>
    </w:div>
    <w:div w:id="341592586">
      <w:marLeft w:val="0"/>
      <w:marRight w:val="0"/>
      <w:marTop w:val="10"/>
      <w:marBottom w:val="10"/>
      <w:divBdr>
        <w:top w:val="none" w:sz="0" w:space="0" w:color="auto"/>
        <w:left w:val="none" w:sz="0" w:space="0" w:color="auto"/>
        <w:bottom w:val="none" w:sz="0" w:space="0" w:color="auto"/>
        <w:right w:val="none" w:sz="0" w:space="0" w:color="auto"/>
      </w:divBdr>
    </w:div>
    <w:div w:id="367801423">
      <w:marLeft w:val="0"/>
      <w:marRight w:val="0"/>
      <w:marTop w:val="10"/>
      <w:marBottom w:val="10"/>
      <w:divBdr>
        <w:top w:val="none" w:sz="0" w:space="0" w:color="auto"/>
        <w:left w:val="none" w:sz="0" w:space="0" w:color="auto"/>
        <w:bottom w:val="none" w:sz="0" w:space="0" w:color="auto"/>
        <w:right w:val="none" w:sz="0" w:space="0" w:color="auto"/>
      </w:divBdr>
    </w:div>
    <w:div w:id="375814957">
      <w:marLeft w:val="0"/>
      <w:marRight w:val="0"/>
      <w:marTop w:val="10"/>
      <w:marBottom w:val="10"/>
      <w:divBdr>
        <w:top w:val="none" w:sz="0" w:space="0" w:color="auto"/>
        <w:left w:val="none" w:sz="0" w:space="0" w:color="auto"/>
        <w:bottom w:val="none" w:sz="0" w:space="0" w:color="auto"/>
        <w:right w:val="none" w:sz="0" w:space="0" w:color="auto"/>
      </w:divBdr>
    </w:div>
    <w:div w:id="432171757">
      <w:marLeft w:val="0"/>
      <w:marRight w:val="0"/>
      <w:marTop w:val="10"/>
      <w:marBottom w:val="10"/>
      <w:divBdr>
        <w:top w:val="none" w:sz="0" w:space="0" w:color="auto"/>
        <w:left w:val="none" w:sz="0" w:space="0" w:color="auto"/>
        <w:bottom w:val="none" w:sz="0" w:space="0" w:color="auto"/>
        <w:right w:val="none" w:sz="0" w:space="0" w:color="auto"/>
      </w:divBdr>
    </w:div>
    <w:div w:id="450394735">
      <w:marLeft w:val="0"/>
      <w:marRight w:val="0"/>
      <w:marTop w:val="10"/>
      <w:marBottom w:val="10"/>
      <w:divBdr>
        <w:top w:val="none" w:sz="0" w:space="0" w:color="auto"/>
        <w:left w:val="none" w:sz="0" w:space="0" w:color="auto"/>
        <w:bottom w:val="none" w:sz="0" w:space="0" w:color="auto"/>
        <w:right w:val="none" w:sz="0" w:space="0" w:color="auto"/>
      </w:divBdr>
    </w:div>
    <w:div w:id="524488882">
      <w:marLeft w:val="0"/>
      <w:marRight w:val="0"/>
      <w:marTop w:val="10"/>
      <w:marBottom w:val="10"/>
      <w:divBdr>
        <w:top w:val="none" w:sz="0" w:space="0" w:color="auto"/>
        <w:left w:val="none" w:sz="0" w:space="0" w:color="auto"/>
        <w:bottom w:val="none" w:sz="0" w:space="0" w:color="auto"/>
        <w:right w:val="none" w:sz="0" w:space="0" w:color="auto"/>
      </w:divBdr>
    </w:div>
    <w:div w:id="563758450">
      <w:marLeft w:val="0"/>
      <w:marRight w:val="720"/>
      <w:marTop w:val="10"/>
      <w:marBottom w:val="10"/>
      <w:divBdr>
        <w:top w:val="none" w:sz="0" w:space="0" w:color="auto"/>
        <w:left w:val="none" w:sz="0" w:space="0" w:color="auto"/>
        <w:bottom w:val="none" w:sz="0" w:space="0" w:color="auto"/>
        <w:right w:val="none" w:sz="0" w:space="0" w:color="auto"/>
      </w:divBdr>
    </w:div>
    <w:div w:id="581840009">
      <w:marLeft w:val="0"/>
      <w:marRight w:val="0"/>
      <w:marTop w:val="10"/>
      <w:marBottom w:val="10"/>
      <w:divBdr>
        <w:top w:val="none" w:sz="0" w:space="0" w:color="auto"/>
        <w:left w:val="none" w:sz="0" w:space="0" w:color="auto"/>
        <w:bottom w:val="none" w:sz="0" w:space="0" w:color="auto"/>
        <w:right w:val="none" w:sz="0" w:space="0" w:color="auto"/>
      </w:divBdr>
    </w:div>
    <w:div w:id="650447631">
      <w:marLeft w:val="0"/>
      <w:marRight w:val="0"/>
      <w:marTop w:val="10"/>
      <w:marBottom w:val="10"/>
      <w:divBdr>
        <w:top w:val="none" w:sz="0" w:space="0" w:color="auto"/>
        <w:left w:val="none" w:sz="0" w:space="0" w:color="auto"/>
        <w:bottom w:val="none" w:sz="0" w:space="0" w:color="auto"/>
        <w:right w:val="none" w:sz="0" w:space="0" w:color="auto"/>
      </w:divBdr>
    </w:div>
    <w:div w:id="705182649">
      <w:marLeft w:val="0"/>
      <w:marRight w:val="0"/>
      <w:marTop w:val="10"/>
      <w:marBottom w:val="10"/>
      <w:divBdr>
        <w:top w:val="none" w:sz="0" w:space="0" w:color="auto"/>
        <w:left w:val="none" w:sz="0" w:space="0" w:color="auto"/>
        <w:bottom w:val="none" w:sz="0" w:space="0" w:color="auto"/>
        <w:right w:val="none" w:sz="0" w:space="0" w:color="auto"/>
      </w:divBdr>
    </w:div>
    <w:div w:id="736128659">
      <w:marLeft w:val="0"/>
      <w:marRight w:val="0"/>
      <w:marTop w:val="10"/>
      <w:marBottom w:val="10"/>
      <w:divBdr>
        <w:top w:val="none" w:sz="0" w:space="0" w:color="auto"/>
        <w:left w:val="none" w:sz="0" w:space="0" w:color="auto"/>
        <w:bottom w:val="none" w:sz="0" w:space="0" w:color="auto"/>
        <w:right w:val="none" w:sz="0" w:space="0" w:color="auto"/>
      </w:divBdr>
    </w:div>
    <w:div w:id="783690246">
      <w:marLeft w:val="0"/>
      <w:marRight w:val="0"/>
      <w:marTop w:val="10"/>
      <w:marBottom w:val="10"/>
      <w:divBdr>
        <w:top w:val="none" w:sz="0" w:space="0" w:color="auto"/>
        <w:left w:val="none" w:sz="0" w:space="0" w:color="auto"/>
        <w:bottom w:val="none" w:sz="0" w:space="0" w:color="auto"/>
        <w:right w:val="none" w:sz="0" w:space="0" w:color="auto"/>
      </w:divBdr>
    </w:div>
    <w:div w:id="873077504">
      <w:marLeft w:val="0"/>
      <w:marRight w:val="0"/>
      <w:marTop w:val="10"/>
      <w:marBottom w:val="10"/>
      <w:divBdr>
        <w:top w:val="none" w:sz="0" w:space="0" w:color="auto"/>
        <w:left w:val="none" w:sz="0" w:space="0" w:color="auto"/>
        <w:bottom w:val="none" w:sz="0" w:space="0" w:color="auto"/>
        <w:right w:val="none" w:sz="0" w:space="0" w:color="auto"/>
      </w:divBdr>
    </w:div>
    <w:div w:id="938366099">
      <w:marLeft w:val="0"/>
      <w:marRight w:val="0"/>
      <w:marTop w:val="10"/>
      <w:marBottom w:val="10"/>
      <w:divBdr>
        <w:top w:val="none" w:sz="0" w:space="0" w:color="auto"/>
        <w:left w:val="none" w:sz="0" w:space="0" w:color="auto"/>
        <w:bottom w:val="none" w:sz="0" w:space="0" w:color="auto"/>
        <w:right w:val="none" w:sz="0" w:space="0" w:color="auto"/>
      </w:divBdr>
    </w:div>
    <w:div w:id="961837738">
      <w:marLeft w:val="0"/>
      <w:marRight w:val="0"/>
      <w:marTop w:val="10"/>
      <w:marBottom w:val="10"/>
      <w:divBdr>
        <w:top w:val="none" w:sz="0" w:space="0" w:color="auto"/>
        <w:left w:val="none" w:sz="0" w:space="0" w:color="auto"/>
        <w:bottom w:val="none" w:sz="0" w:space="0" w:color="auto"/>
        <w:right w:val="none" w:sz="0" w:space="0" w:color="auto"/>
      </w:divBdr>
    </w:div>
    <w:div w:id="991450310">
      <w:marLeft w:val="0"/>
      <w:marRight w:val="0"/>
      <w:marTop w:val="10"/>
      <w:marBottom w:val="10"/>
      <w:divBdr>
        <w:top w:val="none" w:sz="0" w:space="0" w:color="auto"/>
        <w:left w:val="none" w:sz="0" w:space="0" w:color="auto"/>
        <w:bottom w:val="none" w:sz="0" w:space="0" w:color="auto"/>
        <w:right w:val="none" w:sz="0" w:space="0" w:color="auto"/>
      </w:divBdr>
    </w:div>
    <w:div w:id="1045568397">
      <w:marLeft w:val="0"/>
      <w:marRight w:val="720"/>
      <w:marTop w:val="10"/>
      <w:marBottom w:val="10"/>
      <w:divBdr>
        <w:top w:val="none" w:sz="0" w:space="0" w:color="auto"/>
        <w:left w:val="none" w:sz="0" w:space="0" w:color="auto"/>
        <w:bottom w:val="none" w:sz="0" w:space="0" w:color="auto"/>
        <w:right w:val="none" w:sz="0" w:space="0" w:color="auto"/>
      </w:divBdr>
    </w:div>
    <w:div w:id="1068915913">
      <w:marLeft w:val="0"/>
      <w:marRight w:val="0"/>
      <w:marTop w:val="10"/>
      <w:marBottom w:val="10"/>
      <w:divBdr>
        <w:top w:val="none" w:sz="0" w:space="0" w:color="auto"/>
        <w:left w:val="none" w:sz="0" w:space="0" w:color="auto"/>
        <w:bottom w:val="none" w:sz="0" w:space="0" w:color="auto"/>
        <w:right w:val="none" w:sz="0" w:space="0" w:color="auto"/>
      </w:divBdr>
    </w:div>
    <w:div w:id="1100178575">
      <w:marLeft w:val="0"/>
      <w:marRight w:val="0"/>
      <w:marTop w:val="10"/>
      <w:marBottom w:val="10"/>
      <w:divBdr>
        <w:top w:val="none" w:sz="0" w:space="0" w:color="auto"/>
        <w:left w:val="none" w:sz="0" w:space="0" w:color="auto"/>
        <w:bottom w:val="none" w:sz="0" w:space="0" w:color="auto"/>
        <w:right w:val="none" w:sz="0" w:space="0" w:color="auto"/>
      </w:divBdr>
    </w:div>
    <w:div w:id="1269434436">
      <w:marLeft w:val="0"/>
      <w:marRight w:val="720"/>
      <w:marTop w:val="10"/>
      <w:marBottom w:val="10"/>
      <w:divBdr>
        <w:top w:val="none" w:sz="0" w:space="0" w:color="auto"/>
        <w:left w:val="none" w:sz="0" w:space="0" w:color="auto"/>
        <w:bottom w:val="none" w:sz="0" w:space="0" w:color="auto"/>
        <w:right w:val="none" w:sz="0" w:space="0" w:color="auto"/>
      </w:divBdr>
    </w:div>
    <w:div w:id="1382362043">
      <w:marLeft w:val="0"/>
      <w:marRight w:val="720"/>
      <w:marTop w:val="10"/>
      <w:marBottom w:val="10"/>
      <w:divBdr>
        <w:top w:val="none" w:sz="0" w:space="0" w:color="auto"/>
        <w:left w:val="none" w:sz="0" w:space="0" w:color="auto"/>
        <w:bottom w:val="none" w:sz="0" w:space="0" w:color="auto"/>
        <w:right w:val="none" w:sz="0" w:space="0" w:color="auto"/>
      </w:divBdr>
    </w:div>
    <w:div w:id="1398551773">
      <w:marLeft w:val="0"/>
      <w:marRight w:val="0"/>
      <w:marTop w:val="10"/>
      <w:marBottom w:val="10"/>
      <w:divBdr>
        <w:top w:val="none" w:sz="0" w:space="0" w:color="auto"/>
        <w:left w:val="none" w:sz="0" w:space="0" w:color="auto"/>
        <w:bottom w:val="none" w:sz="0" w:space="0" w:color="auto"/>
        <w:right w:val="none" w:sz="0" w:space="0" w:color="auto"/>
      </w:divBdr>
    </w:div>
    <w:div w:id="1592658131">
      <w:marLeft w:val="0"/>
      <w:marRight w:val="0"/>
      <w:marTop w:val="10"/>
      <w:marBottom w:val="10"/>
      <w:divBdr>
        <w:top w:val="none" w:sz="0" w:space="0" w:color="auto"/>
        <w:left w:val="none" w:sz="0" w:space="0" w:color="auto"/>
        <w:bottom w:val="none" w:sz="0" w:space="0" w:color="auto"/>
        <w:right w:val="none" w:sz="0" w:space="0" w:color="auto"/>
      </w:divBdr>
    </w:div>
    <w:div w:id="1614943241">
      <w:marLeft w:val="0"/>
      <w:marRight w:val="0"/>
      <w:marTop w:val="10"/>
      <w:marBottom w:val="10"/>
      <w:divBdr>
        <w:top w:val="none" w:sz="0" w:space="0" w:color="auto"/>
        <w:left w:val="none" w:sz="0" w:space="0" w:color="auto"/>
        <w:bottom w:val="none" w:sz="0" w:space="0" w:color="auto"/>
        <w:right w:val="none" w:sz="0" w:space="0" w:color="auto"/>
      </w:divBdr>
    </w:div>
    <w:div w:id="1712996449">
      <w:marLeft w:val="0"/>
      <w:marRight w:val="0"/>
      <w:marTop w:val="10"/>
      <w:marBottom w:val="10"/>
      <w:divBdr>
        <w:top w:val="none" w:sz="0" w:space="0" w:color="auto"/>
        <w:left w:val="none" w:sz="0" w:space="0" w:color="auto"/>
        <w:bottom w:val="none" w:sz="0" w:space="0" w:color="auto"/>
        <w:right w:val="none" w:sz="0" w:space="0" w:color="auto"/>
      </w:divBdr>
    </w:div>
    <w:div w:id="1750734378">
      <w:marLeft w:val="0"/>
      <w:marRight w:val="0"/>
      <w:marTop w:val="10"/>
      <w:marBottom w:val="10"/>
      <w:divBdr>
        <w:top w:val="none" w:sz="0" w:space="0" w:color="auto"/>
        <w:left w:val="none" w:sz="0" w:space="0" w:color="auto"/>
        <w:bottom w:val="none" w:sz="0" w:space="0" w:color="auto"/>
        <w:right w:val="none" w:sz="0" w:space="0" w:color="auto"/>
      </w:divBdr>
    </w:div>
    <w:div w:id="1827238453">
      <w:marLeft w:val="0"/>
      <w:marRight w:val="0"/>
      <w:marTop w:val="10"/>
      <w:marBottom w:val="10"/>
      <w:divBdr>
        <w:top w:val="none" w:sz="0" w:space="0" w:color="auto"/>
        <w:left w:val="none" w:sz="0" w:space="0" w:color="auto"/>
        <w:bottom w:val="none" w:sz="0" w:space="0" w:color="auto"/>
        <w:right w:val="none" w:sz="0" w:space="0" w:color="auto"/>
      </w:divBdr>
    </w:div>
    <w:div w:id="1838501297">
      <w:marLeft w:val="0"/>
      <w:marRight w:val="0"/>
      <w:marTop w:val="10"/>
      <w:marBottom w:val="10"/>
      <w:divBdr>
        <w:top w:val="none" w:sz="0" w:space="0" w:color="auto"/>
        <w:left w:val="none" w:sz="0" w:space="0" w:color="auto"/>
        <w:bottom w:val="none" w:sz="0" w:space="0" w:color="auto"/>
        <w:right w:val="none" w:sz="0" w:space="0" w:color="auto"/>
      </w:divBdr>
    </w:div>
    <w:div w:id="1882404219">
      <w:marLeft w:val="0"/>
      <w:marRight w:val="0"/>
      <w:marTop w:val="10"/>
      <w:marBottom w:val="10"/>
      <w:divBdr>
        <w:top w:val="none" w:sz="0" w:space="0" w:color="auto"/>
        <w:left w:val="none" w:sz="0" w:space="0" w:color="auto"/>
        <w:bottom w:val="none" w:sz="0" w:space="0" w:color="auto"/>
        <w:right w:val="none" w:sz="0" w:space="0" w:color="auto"/>
      </w:divBdr>
    </w:div>
    <w:div w:id="1907569351">
      <w:marLeft w:val="0"/>
      <w:marRight w:val="0"/>
      <w:marTop w:val="10"/>
      <w:marBottom w:val="10"/>
      <w:divBdr>
        <w:top w:val="none" w:sz="0" w:space="0" w:color="auto"/>
        <w:left w:val="none" w:sz="0" w:space="0" w:color="auto"/>
        <w:bottom w:val="none" w:sz="0" w:space="0" w:color="auto"/>
        <w:right w:val="none" w:sz="0" w:space="0" w:color="auto"/>
      </w:divBdr>
    </w:div>
    <w:div w:id="1916670176">
      <w:marLeft w:val="0"/>
      <w:marRight w:val="720"/>
      <w:marTop w:val="10"/>
      <w:marBottom w:val="10"/>
      <w:divBdr>
        <w:top w:val="none" w:sz="0" w:space="0" w:color="auto"/>
        <w:left w:val="none" w:sz="0" w:space="0" w:color="auto"/>
        <w:bottom w:val="none" w:sz="0" w:space="0" w:color="auto"/>
        <w:right w:val="none" w:sz="0" w:space="0" w:color="auto"/>
      </w:divBdr>
    </w:div>
    <w:div w:id="20721454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