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0672" w:rsidRDefault="00D10672">
      <w:pPr>
        <w:spacing w:line="500" w:lineRule="atLeast"/>
        <w:jc w:val="center"/>
        <w:divId w:val="568156158"/>
        <w:rPr>
          <w:rFonts w:ascii="黑体" w:eastAsia="黑体" w:hAnsi="黑体"/>
          <w:sz w:val="36"/>
          <w:szCs w:val="36"/>
        </w:rPr>
      </w:pPr>
      <w:r>
        <w:rPr>
          <w:rFonts w:ascii="黑体" w:eastAsia="黑体" w:hAnsi="黑体" w:hint="eastAsia"/>
          <w:sz w:val="36"/>
          <w:szCs w:val="36"/>
        </w:rPr>
        <w:t>广东省云浮市中级人民法院</w:t>
      </w:r>
    </w:p>
    <w:p w:rsidR="00D10672" w:rsidRDefault="00D10672">
      <w:pPr>
        <w:spacing w:line="500" w:lineRule="atLeast"/>
        <w:jc w:val="center"/>
        <w:divId w:val="11325545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10672" w:rsidRDefault="00D10672">
      <w:pPr>
        <w:spacing w:line="500" w:lineRule="atLeast"/>
        <w:jc w:val="right"/>
        <w:divId w:val="205811560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w:t>
      </w:r>
      <w:r>
        <w:rPr>
          <w:rFonts w:hint="eastAsia"/>
          <w:sz w:val="30"/>
          <w:szCs w:val="30"/>
        </w:rPr>
        <w:t>刑终</w:t>
      </w:r>
      <w:r>
        <w:rPr>
          <w:rFonts w:hint="eastAsia"/>
          <w:sz w:val="30"/>
          <w:szCs w:val="30"/>
        </w:rPr>
        <w:t>22</w:t>
      </w:r>
      <w:r>
        <w:rPr>
          <w:rFonts w:hint="eastAsia"/>
          <w:sz w:val="30"/>
          <w:szCs w:val="30"/>
        </w:rPr>
        <w:t>号</w:t>
      </w:r>
    </w:p>
    <w:p w:rsidR="00D10672" w:rsidRDefault="00D10672">
      <w:pPr>
        <w:spacing w:line="500" w:lineRule="atLeast"/>
        <w:ind w:firstLine="600"/>
        <w:divId w:val="282929977"/>
        <w:rPr>
          <w:rFonts w:hint="eastAsia"/>
          <w:sz w:val="30"/>
          <w:szCs w:val="30"/>
        </w:rPr>
      </w:pPr>
      <w:r>
        <w:rPr>
          <w:rFonts w:hint="eastAsia"/>
          <w:sz w:val="30"/>
          <w:szCs w:val="30"/>
        </w:rPr>
        <w:t>原公诉机关郁南县人民检察院。</w:t>
      </w:r>
    </w:p>
    <w:p w:rsidR="00D10672" w:rsidRDefault="00D10672">
      <w:pPr>
        <w:spacing w:line="500" w:lineRule="atLeast"/>
        <w:ind w:firstLine="600"/>
        <w:divId w:val="878399685"/>
        <w:rPr>
          <w:rFonts w:hint="eastAsia"/>
          <w:sz w:val="30"/>
          <w:szCs w:val="30"/>
        </w:rPr>
      </w:pPr>
      <w:r>
        <w:rPr>
          <w:rFonts w:hint="eastAsia"/>
          <w:sz w:val="30"/>
          <w:szCs w:val="30"/>
        </w:rPr>
        <w:t>上诉人（原审被告人）许石松，男，</w:t>
      </w:r>
      <w:r>
        <w:rPr>
          <w:rFonts w:hint="eastAsia"/>
          <w:sz w:val="30"/>
          <w:szCs w:val="30"/>
        </w:rPr>
        <w:t>1978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日出生，汉族，大专文化，广东省郁南县人，原是郁南县财政局千官镇财政所所长，户籍地址广东省郁南县都城镇。因本案于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日被逮捕。现押于郁南县看守所。</w:t>
      </w:r>
    </w:p>
    <w:p w:rsidR="00D10672" w:rsidRDefault="00D10672">
      <w:pPr>
        <w:spacing w:line="500" w:lineRule="atLeast"/>
        <w:ind w:firstLine="600"/>
        <w:divId w:val="794955450"/>
        <w:rPr>
          <w:rFonts w:hint="eastAsia"/>
          <w:sz w:val="30"/>
          <w:szCs w:val="30"/>
        </w:rPr>
      </w:pPr>
      <w:r>
        <w:rPr>
          <w:rFonts w:hint="eastAsia"/>
          <w:sz w:val="30"/>
          <w:szCs w:val="30"/>
        </w:rPr>
        <w:t>辩护人陈永森，广东端庆律师事务所律师。</w:t>
      </w:r>
    </w:p>
    <w:p w:rsidR="00D10672" w:rsidRDefault="00D10672">
      <w:pPr>
        <w:spacing w:line="500" w:lineRule="atLeast"/>
        <w:ind w:firstLine="600"/>
        <w:divId w:val="1855284"/>
        <w:rPr>
          <w:rFonts w:hint="eastAsia"/>
          <w:sz w:val="30"/>
          <w:szCs w:val="30"/>
        </w:rPr>
      </w:pPr>
      <w:r>
        <w:rPr>
          <w:rFonts w:hint="eastAsia"/>
          <w:sz w:val="30"/>
          <w:szCs w:val="30"/>
        </w:rPr>
        <w:t>郁南县人民法院审理郁南县人民检察院指控原审被告人许石松犯挪用公款罪一案，于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(2015)</w:t>
      </w:r>
      <w:r>
        <w:rPr>
          <w:rFonts w:hint="eastAsia"/>
          <w:sz w:val="30"/>
          <w:szCs w:val="30"/>
        </w:rPr>
        <w:t>云郁法刑初字第</w:t>
      </w:r>
      <w:r>
        <w:rPr>
          <w:rFonts w:hint="eastAsia"/>
          <w:sz w:val="30"/>
          <w:szCs w:val="30"/>
        </w:rPr>
        <w:t>199</w:t>
      </w:r>
      <w:r>
        <w:rPr>
          <w:rFonts w:hint="eastAsia"/>
          <w:sz w:val="30"/>
          <w:szCs w:val="30"/>
        </w:rPr>
        <w:t>号刑事判决。宣判后，原审被告人许石松不服，提出上诉。本院受理后，依法组成合议庭，于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日公开开庭进行了审理，云浮市人民检察院指派助理检察员吴锦明出庭履行职务，上诉人许石松及其辩护人陈永森到庭参加诉讼。本案现已审理终结。</w:t>
      </w:r>
    </w:p>
    <w:p w:rsidR="00D10672" w:rsidRDefault="00D10672">
      <w:pPr>
        <w:spacing w:line="500" w:lineRule="atLeast"/>
        <w:ind w:firstLine="600"/>
        <w:divId w:val="293566025"/>
        <w:rPr>
          <w:rFonts w:hint="eastAsia"/>
          <w:sz w:val="30"/>
          <w:szCs w:val="30"/>
        </w:rPr>
      </w:pPr>
      <w:r>
        <w:rPr>
          <w:rFonts w:hint="eastAsia"/>
          <w:sz w:val="30"/>
          <w:szCs w:val="30"/>
        </w:rPr>
        <w:t>原判认定：被告人许石松在担任郁南县财政局千官镇财政所所长期间，利用其职务上的便利，于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11</w:t>
      </w:r>
      <w:r>
        <w:rPr>
          <w:rFonts w:hint="eastAsia"/>
          <w:sz w:val="30"/>
          <w:szCs w:val="30"/>
        </w:rPr>
        <w:t>月将郁南县千官镇财政所预算内账户的人民币</w:t>
      </w:r>
      <w:r>
        <w:rPr>
          <w:rFonts w:hint="eastAsia"/>
          <w:sz w:val="30"/>
          <w:szCs w:val="30"/>
        </w:rPr>
        <w:t>470000</w:t>
      </w:r>
      <w:r>
        <w:rPr>
          <w:rFonts w:hint="eastAsia"/>
          <w:sz w:val="30"/>
          <w:szCs w:val="30"/>
        </w:rPr>
        <w:t>元通过银行转账到郁南县千官镇财政所经费账户，后分</w:t>
      </w:r>
      <w:r>
        <w:rPr>
          <w:rFonts w:hint="eastAsia"/>
          <w:sz w:val="30"/>
          <w:szCs w:val="30"/>
        </w:rPr>
        <w:t>14</w:t>
      </w:r>
      <w:r>
        <w:rPr>
          <w:rFonts w:hint="eastAsia"/>
          <w:sz w:val="30"/>
          <w:szCs w:val="30"/>
        </w:rPr>
        <w:t>笔提取现金，用于个人赌博活动。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月，被告人许石松又将郁南县千官镇财政所预算内账户的人民币</w:t>
      </w:r>
      <w:r>
        <w:rPr>
          <w:rFonts w:hint="eastAsia"/>
          <w:sz w:val="30"/>
          <w:szCs w:val="30"/>
        </w:rPr>
        <w:t>2039558</w:t>
      </w:r>
      <w:r>
        <w:rPr>
          <w:rFonts w:hint="eastAsia"/>
          <w:sz w:val="30"/>
          <w:szCs w:val="30"/>
        </w:rPr>
        <w:t>元分</w:t>
      </w:r>
      <w:r>
        <w:rPr>
          <w:rFonts w:hint="eastAsia"/>
          <w:sz w:val="30"/>
          <w:szCs w:val="30"/>
        </w:rPr>
        <w:t>24</w:t>
      </w:r>
      <w:r>
        <w:rPr>
          <w:rFonts w:hint="eastAsia"/>
          <w:sz w:val="30"/>
          <w:szCs w:val="30"/>
        </w:rPr>
        <w:t>笔通过银行转账到其个人银行账户，后提取现金，用于个人赌博活动。上述挪用款项合计为人民币</w:t>
      </w:r>
      <w:r>
        <w:rPr>
          <w:rFonts w:hint="eastAsia"/>
          <w:sz w:val="30"/>
          <w:szCs w:val="30"/>
        </w:rPr>
        <w:t>2509558</w:t>
      </w:r>
      <w:r>
        <w:rPr>
          <w:rFonts w:hint="eastAsia"/>
          <w:sz w:val="30"/>
          <w:szCs w:val="30"/>
        </w:rPr>
        <w:t>元。</w:t>
      </w:r>
    </w:p>
    <w:p w:rsidR="00D10672" w:rsidRDefault="00D10672">
      <w:pPr>
        <w:spacing w:line="500" w:lineRule="atLeast"/>
        <w:ind w:firstLine="600"/>
        <w:divId w:val="1740320762"/>
        <w:rPr>
          <w:rFonts w:hint="eastAsia"/>
          <w:sz w:val="30"/>
          <w:szCs w:val="30"/>
        </w:rPr>
      </w:pPr>
      <w:r>
        <w:rPr>
          <w:rFonts w:hint="eastAsia"/>
          <w:sz w:val="30"/>
          <w:szCs w:val="30"/>
        </w:rPr>
        <w:lastRenderedPageBreak/>
        <w:t>另查明，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日，被告人许石松从其个人银行账户转账人民币</w:t>
      </w:r>
      <w:r>
        <w:rPr>
          <w:rFonts w:hint="eastAsia"/>
          <w:sz w:val="30"/>
          <w:szCs w:val="30"/>
        </w:rPr>
        <w:t>365000</w:t>
      </w:r>
      <w:r>
        <w:rPr>
          <w:rFonts w:hint="eastAsia"/>
          <w:sz w:val="30"/>
          <w:szCs w:val="30"/>
        </w:rPr>
        <w:t>元到郁南县千官镇财政所预算内账户，用于归还其挪用的部分公款。其余款项至今仍未归还。</w:t>
      </w:r>
    </w:p>
    <w:p w:rsidR="00D10672" w:rsidRDefault="00D10672">
      <w:pPr>
        <w:spacing w:line="500" w:lineRule="atLeast"/>
        <w:ind w:firstLine="600"/>
        <w:divId w:val="578445282"/>
        <w:rPr>
          <w:rFonts w:hint="eastAsia"/>
          <w:sz w:val="30"/>
          <w:szCs w:val="30"/>
        </w:rPr>
      </w:pPr>
      <w:r>
        <w:rPr>
          <w:rFonts w:hint="eastAsia"/>
          <w:sz w:val="30"/>
          <w:szCs w:val="30"/>
        </w:rPr>
        <w:t>上述事实，有经庭审质证、认证的下列证据予以证实：</w:t>
      </w:r>
      <w:r>
        <w:rPr>
          <w:rFonts w:hint="eastAsia"/>
          <w:sz w:val="30"/>
          <w:szCs w:val="30"/>
        </w:rPr>
        <w:t>1</w:t>
      </w:r>
      <w:r>
        <w:rPr>
          <w:rFonts w:hint="eastAsia"/>
          <w:sz w:val="30"/>
          <w:szCs w:val="30"/>
        </w:rPr>
        <w:t>、转办通知书、立案决定书、抓获经过、发破案经过、郁南县财政局党组关于职务任免的通知、工作人员工资变动审批表、干部任免审批表、干部履历表、暂扣物品清单、移交清单、赃款移交清单、郁南县千官镇财政所预算内账户、经费账户银行流水账、个人银行流水账、取款凭证、许石松个人账户银行流水账、梁某转账凭证、郁南县千官镇财政所经费账出纳账、户籍资料、补充说明；</w:t>
      </w:r>
      <w:r>
        <w:rPr>
          <w:rFonts w:hint="eastAsia"/>
          <w:sz w:val="30"/>
          <w:szCs w:val="30"/>
        </w:rPr>
        <w:t>2</w:t>
      </w:r>
      <w:r>
        <w:rPr>
          <w:rFonts w:hint="eastAsia"/>
          <w:sz w:val="30"/>
          <w:szCs w:val="30"/>
        </w:rPr>
        <w:t>、证人梁某</w:t>
      </w:r>
      <w:r>
        <w:rPr>
          <w:rFonts w:hint="eastAsia"/>
          <w:sz w:val="30"/>
          <w:szCs w:val="30"/>
        </w:rPr>
        <w:t>1</w:t>
      </w:r>
      <w:r>
        <w:rPr>
          <w:rFonts w:hint="eastAsia"/>
          <w:sz w:val="30"/>
          <w:szCs w:val="30"/>
        </w:rPr>
        <w:t>、谢某、韦某、黄某、黄某</w:t>
      </w:r>
      <w:r>
        <w:rPr>
          <w:rFonts w:hint="eastAsia"/>
          <w:sz w:val="30"/>
          <w:szCs w:val="30"/>
        </w:rPr>
        <w:t>1</w:t>
      </w:r>
      <w:r>
        <w:rPr>
          <w:rFonts w:hint="eastAsia"/>
          <w:sz w:val="30"/>
          <w:szCs w:val="30"/>
        </w:rPr>
        <w:t>、赖某、李某、蒋某的证言；</w:t>
      </w:r>
      <w:r>
        <w:rPr>
          <w:rFonts w:hint="eastAsia"/>
          <w:sz w:val="30"/>
          <w:szCs w:val="30"/>
        </w:rPr>
        <w:t>3</w:t>
      </w:r>
      <w:r>
        <w:rPr>
          <w:rFonts w:hint="eastAsia"/>
          <w:sz w:val="30"/>
          <w:szCs w:val="30"/>
        </w:rPr>
        <w:t>、被告人许石松的供述与辩解等。</w:t>
      </w:r>
    </w:p>
    <w:p w:rsidR="00D10672" w:rsidRDefault="00D10672">
      <w:pPr>
        <w:spacing w:line="500" w:lineRule="atLeast"/>
        <w:ind w:firstLine="600"/>
        <w:divId w:val="77213452"/>
        <w:rPr>
          <w:rFonts w:hint="eastAsia"/>
          <w:sz w:val="30"/>
          <w:szCs w:val="30"/>
        </w:rPr>
      </w:pPr>
      <w:r>
        <w:rPr>
          <w:rFonts w:hint="eastAsia"/>
          <w:sz w:val="30"/>
          <w:szCs w:val="30"/>
        </w:rPr>
        <w:t>原审认为，被告人许石松身为国家工作人员，在担任郁南县财政局千官镇财政所所长期间，利用其主管、管理财政所公款的便利条件，挪用公款归个人使用，进行非法活动，数额巨大不退还，其行为已构成挪用公款罪。根据《中华人民共和国刑法》第三百八十四条之规定，被告人许石松的行为应处十年以上有期徒刑或者无期徒刑。鉴于被告人许石松在案发前已部分归还挪用的公款，可视为有悔罪表现，依法可以从轻处罚；被告人许石松在归案后能如实供述自己的犯罪事实，依法可以从轻处罚；被告人许石松在庭审中自愿认罪，认罪态度较好，有悔罪表现，可酌情从轻处罚。依照《中华人民共和国刑法》第三百八十四条、第四十五条、第四十七条、第六十一条、第六十四条、第六十七条第三款、以及《最高人民法院关于审理挪用公款案件具体应用法律若干问题的解释》第三条之规定，判决：一、被告人许石松犯挪用公款罪，判处有期徒刑十一年。二、追缴被告人许石松挪用但未归还的公款人民币</w:t>
      </w:r>
      <w:r>
        <w:rPr>
          <w:rFonts w:hint="eastAsia"/>
          <w:sz w:val="30"/>
          <w:szCs w:val="30"/>
        </w:rPr>
        <w:t>2144558</w:t>
      </w:r>
      <w:r>
        <w:rPr>
          <w:rFonts w:hint="eastAsia"/>
          <w:sz w:val="30"/>
          <w:szCs w:val="30"/>
        </w:rPr>
        <w:t>元。</w:t>
      </w:r>
    </w:p>
    <w:p w:rsidR="00D10672" w:rsidRDefault="00D10672">
      <w:pPr>
        <w:spacing w:line="500" w:lineRule="atLeast"/>
        <w:ind w:firstLine="600"/>
        <w:divId w:val="1807701486"/>
        <w:rPr>
          <w:rFonts w:hint="eastAsia"/>
          <w:sz w:val="30"/>
          <w:szCs w:val="30"/>
        </w:rPr>
      </w:pPr>
      <w:r>
        <w:rPr>
          <w:rFonts w:hint="eastAsia"/>
          <w:sz w:val="30"/>
          <w:szCs w:val="30"/>
        </w:rPr>
        <w:t>上诉人许石松及其辩护人称：原审判决量刑过重，请求减轻处罚。</w:t>
      </w:r>
      <w:r>
        <w:rPr>
          <w:rFonts w:hint="eastAsia"/>
          <w:sz w:val="30"/>
          <w:szCs w:val="30"/>
        </w:rPr>
        <w:t>1</w:t>
      </w:r>
      <w:r>
        <w:rPr>
          <w:rFonts w:hint="eastAsia"/>
          <w:sz w:val="30"/>
          <w:szCs w:val="30"/>
        </w:rPr>
        <w:t>、许石松的行为应当认定为自首，可以减轻处罚。许石松在侦查机关立案前已经主动多次找到镇长赖某和书记李某，将自己挪用公款的事交代。</w:t>
      </w:r>
      <w:r>
        <w:rPr>
          <w:rFonts w:hint="eastAsia"/>
          <w:sz w:val="30"/>
          <w:szCs w:val="30"/>
        </w:rPr>
        <w:t>2</w:t>
      </w:r>
      <w:r>
        <w:rPr>
          <w:rFonts w:hint="eastAsia"/>
          <w:sz w:val="30"/>
          <w:szCs w:val="30"/>
        </w:rPr>
        <w:t>、许石松具有举报立功的情节，但是公诉机关并未查清，对被告人量刑有重大影响的情节未查清的情况下，本案应当中止审理。在案件侦查过程中，许石松向侦查人员举报了梁某</w:t>
      </w:r>
      <w:r>
        <w:rPr>
          <w:rFonts w:hint="eastAsia"/>
          <w:sz w:val="30"/>
          <w:szCs w:val="30"/>
        </w:rPr>
        <w:t>1</w:t>
      </w:r>
      <w:r>
        <w:rPr>
          <w:rFonts w:hint="eastAsia"/>
          <w:sz w:val="30"/>
          <w:szCs w:val="30"/>
        </w:rPr>
        <w:t>代理赌博网站，涉嫌开设赌场罪。本案的证据材料没有反映许石松的该立功情节；在案件侦查过程中，许石松向侦查人员举报了千官镇人民政府违法征地、开设小金库等严重犯罪行为，但侦查机关、公诉机关并没有将相关的证据调查收集。</w:t>
      </w:r>
    </w:p>
    <w:p w:rsidR="00D10672" w:rsidRDefault="00D10672">
      <w:pPr>
        <w:spacing w:line="500" w:lineRule="atLeast"/>
        <w:ind w:firstLine="600"/>
        <w:divId w:val="583492810"/>
        <w:rPr>
          <w:rFonts w:hint="eastAsia"/>
          <w:sz w:val="30"/>
          <w:szCs w:val="30"/>
        </w:rPr>
      </w:pPr>
      <w:r>
        <w:rPr>
          <w:rFonts w:hint="eastAsia"/>
          <w:sz w:val="30"/>
          <w:szCs w:val="30"/>
        </w:rPr>
        <w:t>云浮市人民检察院出庭认为：</w:t>
      </w:r>
      <w:r>
        <w:rPr>
          <w:rFonts w:hint="eastAsia"/>
          <w:sz w:val="30"/>
          <w:szCs w:val="30"/>
        </w:rPr>
        <w:t>1</w:t>
      </w:r>
      <w:r>
        <w:rPr>
          <w:rFonts w:hint="eastAsia"/>
          <w:sz w:val="30"/>
          <w:szCs w:val="30"/>
        </w:rPr>
        <w:t>、关于本案的事实、证据部分。一审法院认定的犯罪事实正确，证据确实充分。关于自首，上诉人自始至终没有交代过挪用公款的事实，郁南县人民检察院在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询问时，其也没有供述挪用公款的犯罪事实。其是因被发现有挪用公款的犯罪事实，被郁南县公安局抓获后移交检察院立案侦查的，许石松并没有自动投案，也没有如实交代犯罪事实，其行为不构成自首。关于立功，许石松供述将其挪用的公款用于赌博等非法活动，属于其如实供述的部分，不构成立功。另外，许石松举报的其他线索，现有证据未能查实犯罪。因此，一审判决没有认定上诉人提出其构成自首和立功的情节是正确的。</w:t>
      </w:r>
      <w:r>
        <w:rPr>
          <w:rFonts w:hint="eastAsia"/>
          <w:sz w:val="30"/>
          <w:szCs w:val="30"/>
        </w:rPr>
        <w:t>2</w:t>
      </w:r>
      <w:r>
        <w:rPr>
          <w:rFonts w:hint="eastAsia"/>
          <w:sz w:val="30"/>
          <w:szCs w:val="30"/>
        </w:rPr>
        <w:t>、关于法律适用部分。上诉人挪用公款用于赌博，属于挪用公款进行非法活动，已经构成挪用公款罪。但由于上诉人许石松挪用</w:t>
      </w:r>
      <w:r>
        <w:rPr>
          <w:rFonts w:hint="eastAsia"/>
          <w:sz w:val="30"/>
          <w:szCs w:val="30"/>
        </w:rPr>
        <w:t>2509558</w:t>
      </w:r>
      <w:r>
        <w:rPr>
          <w:rFonts w:hint="eastAsia"/>
          <w:sz w:val="30"/>
          <w:szCs w:val="30"/>
        </w:rPr>
        <w:t>元，未达到数额巨大，依法应适用“情节严重，处五年以上有期徒刑”。由于司法解释对挪用公款进行非法活动的数额巨大作了新的解释，因此对许石松的量刑应相应变更。结合全案，建议判处许石松有期徒刑</w:t>
      </w:r>
      <w:r>
        <w:rPr>
          <w:rFonts w:hint="eastAsia"/>
          <w:sz w:val="30"/>
          <w:szCs w:val="30"/>
        </w:rPr>
        <w:t>7</w:t>
      </w:r>
      <w:r>
        <w:rPr>
          <w:rFonts w:hint="eastAsia"/>
          <w:sz w:val="30"/>
          <w:szCs w:val="30"/>
        </w:rPr>
        <w:t>年至</w:t>
      </w:r>
      <w:r>
        <w:rPr>
          <w:rFonts w:hint="eastAsia"/>
          <w:sz w:val="30"/>
          <w:szCs w:val="30"/>
        </w:rPr>
        <w:t>9</w:t>
      </w:r>
      <w:r>
        <w:rPr>
          <w:rFonts w:hint="eastAsia"/>
          <w:sz w:val="30"/>
          <w:szCs w:val="30"/>
        </w:rPr>
        <w:t>年。</w:t>
      </w:r>
      <w:r>
        <w:rPr>
          <w:rFonts w:hint="eastAsia"/>
          <w:sz w:val="30"/>
          <w:szCs w:val="30"/>
        </w:rPr>
        <w:t>3</w:t>
      </w:r>
      <w:r>
        <w:rPr>
          <w:rFonts w:hint="eastAsia"/>
          <w:sz w:val="30"/>
          <w:szCs w:val="30"/>
        </w:rPr>
        <w:t>、关于程序部分。本案的诉讼程序合法。综上，一审判决认定上诉人许石松犯挪用公款罪的犯罪事实清楚，证据确实充分，定罪准确，且程序合法。但由于一审期间，新的司法解</w:t>
      </w:r>
      <w:r>
        <w:rPr>
          <w:rFonts w:hint="eastAsia"/>
          <w:sz w:val="30"/>
          <w:szCs w:val="30"/>
        </w:rPr>
        <w:t>释对数额巨大作了新的解释，将挪用公款归个人使用，进行非法活动的数额巨大的标准定位</w:t>
      </w:r>
      <w:r>
        <w:rPr>
          <w:rFonts w:hint="eastAsia"/>
          <w:sz w:val="30"/>
          <w:szCs w:val="30"/>
        </w:rPr>
        <w:t>300</w:t>
      </w:r>
      <w:r>
        <w:rPr>
          <w:rFonts w:hint="eastAsia"/>
          <w:sz w:val="30"/>
          <w:szCs w:val="30"/>
        </w:rPr>
        <w:t>万，因此建议二审依法对量刑部分进行改判。</w:t>
      </w:r>
    </w:p>
    <w:p w:rsidR="00D10672" w:rsidRDefault="00D10672">
      <w:pPr>
        <w:spacing w:line="500" w:lineRule="atLeast"/>
        <w:ind w:firstLine="600"/>
        <w:divId w:val="1259096477"/>
        <w:rPr>
          <w:rFonts w:hint="eastAsia"/>
          <w:sz w:val="30"/>
          <w:szCs w:val="30"/>
        </w:rPr>
      </w:pPr>
      <w:r>
        <w:rPr>
          <w:rFonts w:hint="eastAsia"/>
          <w:sz w:val="30"/>
          <w:szCs w:val="30"/>
        </w:rPr>
        <w:t>经审理查明：原审认定上诉人许石松犯挪用公款罪的事实清楚，证据确实、充分，应予认定。</w:t>
      </w:r>
    </w:p>
    <w:p w:rsidR="00D10672" w:rsidRDefault="00D10672">
      <w:pPr>
        <w:spacing w:line="500" w:lineRule="atLeast"/>
        <w:ind w:firstLine="600"/>
        <w:divId w:val="811561903"/>
        <w:rPr>
          <w:rFonts w:hint="eastAsia"/>
          <w:sz w:val="30"/>
          <w:szCs w:val="30"/>
        </w:rPr>
      </w:pPr>
      <w:r>
        <w:rPr>
          <w:rFonts w:hint="eastAsia"/>
          <w:sz w:val="30"/>
          <w:szCs w:val="30"/>
        </w:rPr>
        <w:t>关于上诉人许石松及其辩护人的辩护意见。综合评判如下：</w:t>
      </w:r>
      <w:r>
        <w:rPr>
          <w:rFonts w:hint="eastAsia"/>
          <w:sz w:val="30"/>
          <w:szCs w:val="30"/>
        </w:rPr>
        <w:t>1</w:t>
      </w:r>
      <w:r>
        <w:rPr>
          <w:rFonts w:hint="eastAsia"/>
          <w:sz w:val="30"/>
          <w:szCs w:val="30"/>
        </w:rPr>
        <w:t>、许石松是否构成自首的问题。根据时任郁南县千官镇镇委书记李某及镇长赖某的证言，许石松在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月案发前找他们只是说最近遇到很大麻烦，需要千官镇政府帮助，如果镇政府不帮忙解决，就把千官镇政府违法征地的资料向有关部门举报，并没有将自己挪用公款的事实向千官镇政府领导如实反映。</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日，许石松打电话给郁南县财政局局长黄某时，也只是说不方便参加检察院举办的图片展，并没有交待挪用公款的事实。郁南县财政局副局长黄某</w:t>
      </w:r>
      <w:r>
        <w:rPr>
          <w:rFonts w:hint="eastAsia"/>
          <w:sz w:val="30"/>
          <w:szCs w:val="30"/>
        </w:rPr>
        <w:t>1</w:t>
      </w:r>
      <w:r>
        <w:rPr>
          <w:rFonts w:hint="eastAsia"/>
          <w:sz w:val="30"/>
          <w:szCs w:val="30"/>
        </w:rPr>
        <w:t>的证言也不能证明许石松向单位主要领导交代其挪用公款的事实。郁南县财政局在核查千官镇财政所财务账目时，通知其回到郁南县财政局千官镇财政所交待有关事实，但许石松拒不到案。因此，许石松及其辩护人认为在侦查机关立案前主动多次找到镇长赖某和书记李某或者单位主要领导将挪用公款的事交代，没有事实依据，不足以认定。许石松是因被发现有挪用公款的犯罪事实，被郁南县公安局抓获后移交检察院立案侦查的，许石松并没有自动投案，也没有如实交代犯罪事实，其行为不构成自首。</w:t>
      </w:r>
      <w:r>
        <w:rPr>
          <w:rFonts w:hint="eastAsia"/>
          <w:sz w:val="30"/>
          <w:szCs w:val="30"/>
        </w:rPr>
        <w:t>2</w:t>
      </w:r>
      <w:r>
        <w:rPr>
          <w:rFonts w:hint="eastAsia"/>
          <w:sz w:val="30"/>
          <w:szCs w:val="30"/>
        </w:rPr>
        <w:t>、许石松是否有立功的情节的问题。许石松举报梁某</w:t>
      </w:r>
      <w:r>
        <w:rPr>
          <w:rFonts w:hint="eastAsia"/>
          <w:sz w:val="30"/>
          <w:szCs w:val="30"/>
        </w:rPr>
        <w:t>1</w:t>
      </w:r>
      <w:r>
        <w:rPr>
          <w:rFonts w:hint="eastAsia"/>
          <w:sz w:val="30"/>
          <w:szCs w:val="30"/>
        </w:rPr>
        <w:t>代理赌博网站，郁南县公安局已于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日立案侦查，目前尚未有充分证据证实梁某</w:t>
      </w:r>
      <w:r>
        <w:rPr>
          <w:rFonts w:hint="eastAsia"/>
          <w:sz w:val="30"/>
          <w:szCs w:val="30"/>
        </w:rPr>
        <w:t>1</w:t>
      </w:r>
      <w:r>
        <w:rPr>
          <w:rFonts w:hint="eastAsia"/>
          <w:sz w:val="30"/>
          <w:szCs w:val="30"/>
        </w:rPr>
        <w:t>有犯罪事实存在，且</w:t>
      </w:r>
      <w:r>
        <w:rPr>
          <w:rFonts w:hint="eastAsia"/>
          <w:sz w:val="30"/>
          <w:szCs w:val="30"/>
        </w:rPr>
        <w:t>许石松供述将其挪用的公款用于赌博等非法活动，属于其如实供述的部分。许石松向侦查人员举报了千官镇人民政府违法征地、开设小金库等严重行为，目前也未有证据证实千官镇人民政府相关人员存在犯罪事实。因此，许石松及其辩护人辩称许石松有相关立功表现的理由没有事实依据，不能认定许石松有立功表现。</w:t>
      </w:r>
    </w:p>
    <w:p w:rsidR="00D10672" w:rsidRDefault="00D10672">
      <w:pPr>
        <w:spacing w:line="500" w:lineRule="atLeast"/>
        <w:ind w:firstLine="600"/>
        <w:divId w:val="905529036"/>
        <w:rPr>
          <w:rFonts w:hint="eastAsia"/>
          <w:sz w:val="30"/>
          <w:szCs w:val="30"/>
        </w:rPr>
      </w:pPr>
      <w:r>
        <w:rPr>
          <w:rFonts w:hint="eastAsia"/>
          <w:sz w:val="30"/>
          <w:szCs w:val="30"/>
        </w:rPr>
        <w:t>本院认为，上诉人许石松身为国家工作人员，在担任郁南县财政局千官镇财政所所长期间，利用其主管、管理财政所公款的便利条件，挪用公款归个人使用，进行非法活动，情节严重，其行为已构成挪用公款罪。上诉人许石松在归案后能如实供述自己的犯罪事实，依法可以从轻处罚。许石松在案发前已部分归还挪用的公款，有悔罪表现，且自愿认罪，可以酌情从轻处罚。原审判决认定事实清楚，证据确实、充分，定罪准确，审判程序合法，但因相关司法解释对挪用公款进行非法活动的数额巨大的标准作了新的规定，故对许石松的量刑应相应变更。上诉人许石松的上诉及辩护人的辩护意见理由不成立，本院不予采纳。依照《中华人民共和国刑法》第三百八十四条第一款、第四十七条、第六十一条、第六十四条、第六十七条第三款、《最高人民法院最高人民检察院关于办理贪污贿赂刑事案件适用法律若干问题的解释》第五条及《中华人民共和国刑事诉讼法》第二百二十五条第一款第（一）项的规定，判决如下：</w:t>
      </w:r>
    </w:p>
    <w:p w:rsidR="00D10672" w:rsidRDefault="00D10672">
      <w:pPr>
        <w:spacing w:line="500" w:lineRule="atLeast"/>
        <w:ind w:firstLine="600"/>
        <w:divId w:val="514880610"/>
        <w:rPr>
          <w:rFonts w:hint="eastAsia"/>
          <w:sz w:val="30"/>
          <w:szCs w:val="30"/>
        </w:rPr>
      </w:pPr>
      <w:r>
        <w:rPr>
          <w:rFonts w:hint="eastAsia"/>
          <w:sz w:val="30"/>
          <w:szCs w:val="30"/>
        </w:rPr>
        <w:t>一、维持郁南县人民法院（</w:t>
      </w:r>
      <w:r>
        <w:rPr>
          <w:rFonts w:hint="eastAsia"/>
          <w:sz w:val="30"/>
          <w:szCs w:val="30"/>
        </w:rPr>
        <w:t>2015</w:t>
      </w:r>
      <w:r>
        <w:rPr>
          <w:rFonts w:hint="eastAsia"/>
          <w:sz w:val="30"/>
          <w:szCs w:val="30"/>
        </w:rPr>
        <w:t>）云郁法刑初字第</w:t>
      </w:r>
      <w:r>
        <w:rPr>
          <w:rFonts w:hint="eastAsia"/>
          <w:sz w:val="30"/>
          <w:szCs w:val="30"/>
        </w:rPr>
        <w:t>199</w:t>
      </w:r>
      <w:r>
        <w:rPr>
          <w:rFonts w:hint="eastAsia"/>
          <w:sz w:val="30"/>
          <w:szCs w:val="30"/>
        </w:rPr>
        <w:t>号刑事判决第一项许石松犯挪用公款罪的定罪部分。</w:t>
      </w:r>
    </w:p>
    <w:p w:rsidR="00D10672" w:rsidRDefault="00D10672">
      <w:pPr>
        <w:spacing w:line="500" w:lineRule="atLeast"/>
        <w:ind w:firstLine="600"/>
        <w:divId w:val="218322853"/>
        <w:rPr>
          <w:rFonts w:hint="eastAsia"/>
          <w:sz w:val="30"/>
          <w:szCs w:val="30"/>
        </w:rPr>
      </w:pPr>
      <w:r>
        <w:rPr>
          <w:rFonts w:hint="eastAsia"/>
          <w:sz w:val="30"/>
          <w:szCs w:val="30"/>
        </w:rPr>
        <w:t>二、撤销郁南县人民法院</w:t>
      </w:r>
      <w:r>
        <w:rPr>
          <w:rFonts w:hint="eastAsia"/>
          <w:sz w:val="30"/>
          <w:szCs w:val="30"/>
        </w:rPr>
        <w:t>(2015)</w:t>
      </w:r>
      <w:r>
        <w:rPr>
          <w:rFonts w:hint="eastAsia"/>
          <w:sz w:val="30"/>
          <w:szCs w:val="30"/>
        </w:rPr>
        <w:t>云郁法刑初字第</w:t>
      </w:r>
      <w:r>
        <w:rPr>
          <w:rFonts w:hint="eastAsia"/>
          <w:sz w:val="30"/>
          <w:szCs w:val="30"/>
        </w:rPr>
        <w:t>199</w:t>
      </w:r>
      <w:r>
        <w:rPr>
          <w:rFonts w:hint="eastAsia"/>
          <w:sz w:val="30"/>
          <w:szCs w:val="30"/>
        </w:rPr>
        <w:t>号刑事判决第一项许石松犯挪用公款罪的量刑部分及第二项。</w:t>
      </w:r>
    </w:p>
    <w:p w:rsidR="00D10672" w:rsidRDefault="00D10672">
      <w:pPr>
        <w:spacing w:line="500" w:lineRule="atLeast"/>
        <w:ind w:firstLine="600"/>
        <w:divId w:val="1756435449"/>
        <w:rPr>
          <w:rFonts w:hint="eastAsia"/>
          <w:sz w:val="30"/>
          <w:szCs w:val="30"/>
        </w:rPr>
      </w:pPr>
      <w:r>
        <w:rPr>
          <w:rFonts w:hint="eastAsia"/>
          <w:sz w:val="30"/>
          <w:szCs w:val="30"/>
        </w:rPr>
        <w:t>三、上诉人许石松犯挪用公款罪，判处有期徒刑八年。（刑期从判决执行之日起计算，判决执行前先行羁押的，羁押一日折抵刑期一日，即从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日止。）</w:t>
      </w:r>
    </w:p>
    <w:p w:rsidR="00D10672" w:rsidRDefault="00D10672">
      <w:pPr>
        <w:spacing w:line="500" w:lineRule="atLeast"/>
        <w:ind w:firstLine="600"/>
        <w:divId w:val="1194730858"/>
        <w:rPr>
          <w:rFonts w:hint="eastAsia"/>
          <w:sz w:val="30"/>
          <w:szCs w:val="30"/>
        </w:rPr>
      </w:pPr>
      <w:r>
        <w:rPr>
          <w:rFonts w:hint="eastAsia"/>
          <w:sz w:val="30"/>
          <w:szCs w:val="30"/>
        </w:rPr>
        <w:t>四、责令上诉人许石松在本判决发生法律效力之日起三十日内将挪用但未归还的公款人民币</w:t>
      </w:r>
      <w:r>
        <w:rPr>
          <w:rFonts w:hint="eastAsia"/>
          <w:sz w:val="30"/>
          <w:szCs w:val="30"/>
        </w:rPr>
        <w:t>2144558</w:t>
      </w:r>
      <w:r>
        <w:rPr>
          <w:rFonts w:hint="eastAsia"/>
          <w:sz w:val="30"/>
          <w:szCs w:val="30"/>
        </w:rPr>
        <w:t>元退赔给郁南县千官镇财政所。</w:t>
      </w:r>
    </w:p>
    <w:p w:rsidR="00D10672" w:rsidRDefault="00D10672">
      <w:pPr>
        <w:spacing w:line="500" w:lineRule="atLeast"/>
        <w:ind w:firstLine="600"/>
        <w:divId w:val="2033796641"/>
        <w:rPr>
          <w:rFonts w:hint="eastAsia"/>
          <w:sz w:val="30"/>
          <w:szCs w:val="30"/>
        </w:rPr>
      </w:pPr>
      <w:r>
        <w:rPr>
          <w:rFonts w:hint="eastAsia"/>
          <w:sz w:val="30"/>
          <w:szCs w:val="30"/>
        </w:rPr>
        <w:t>本判决为终审判决。</w:t>
      </w:r>
    </w:p>
    <w:p w:rsidR="00D10672" w:rsidRDefault="00D10672">
      <w:pPr>
        <w:spacing w:line="500" w:lineRule="atLeast"/>
        <w:jc w:val="right"/>
        <w:divId w:val="122306620"/>
        <w:rPr>
          <w:rFonts w:hint="eastAsia"/>
          <w:sz w:val="30"/>
          <w:szCs w:val="30"/>
        </w:rPr>
      </w:pPr>
      <w:r>
        <w:rPr>
          <w:rFonts w:hint="eastAsia"/>
          <w:sz w:val="30"/>
          <w:szCs w:val="30"/>
        </w:rPr>
        <w:t>审　判　长　　陈伟扬</w:t>
      </w:r>
    </w:p>
    <w:p w:rsidR="00D10672" w:rsidRDefault="00D10672">
      <w:pPr>
        <w:spacing w:line="500" w:lineRule="atLeast"/>
        <w:jc w:val="right"/>
        <w:divId w:val="1486121082"/>
        <w:rPr>
          <w:rFonts w:hint="eastAsia"/>
          <w:sz w:val="30"/>
          <w:szCs w:val="30"/>
        </w:rPr>
      </w:pPr>
      <w:r>
        <w:rPr>
          <w:rFonts w:hint="eastAsia"/>
          <w:sz w:val="30"/>
          <w:szCs w:val="30"/>
        </w:rPr>
        <w:t>代理审判员　　罗　杰</w:t>
      </w:r>
    </w:p>
    <w:p w:rsidR="00D10672" w:rsidRDefault="00D10672">
      <w:pPr>
        <w:spacing w:line="500" w:lineRule="atLeast"/>
        <w:jc w:val="right"/>
        <w:divId w:val="677578272"/>
        <w:rPr>
          <w:rFonts w:hint="eastAsia"/>
          <w:sz w:val="30"/>
          <w:szCs w:val="30"/>
        </w:rPr>
      </w:pPr>
      <w:r>
        <w:rPr>
          <w:rFonts w:hint="eastAsia"/>
          <w:sz w:val="30"/>
          <w:szCs w:val="30"/>
        </w:rPr>
        <w:t>代理审判员　　杨魏浦</w:t>
      </w:r>
    </w:p>
    <w:p w:rsidR="00D10672" w:rsidRDefault="00D10672">
      <w:pPr>
        <w:spacing w:line="500" w:lineRule="atLeast"/>
        <w:jc w:val="right"/>
        <w:divId w:val="2129738013"/>
        <w:rPr>
          <w:rFonts w:hint="eastAsia"/>
          <w:sz w:val="30"/>
          <w:szCs w:val="30"/>
        </w:rPr>
      </w:pPr>
      <w:r>
        <w:rPr>
          <w:rFonts w:hint="eastAsia"/>
          <w:sz w:val="30"/>
          <w:szCs w:val="30"/>
        </w:rPr>
        <w:t>二〇一六年八月二日</w:t>
      </w:r>
    </w:p>
    <w:p w:rsidR="00D10672" w:rsidRDefault="00D10672">
      <w:pPr>
        <w:spacing w:line="500" w:lineRule="atLeast"/>
        <w:jc w:val="right"/>
        <w:divId w:val="628323761"/>
        <w:rPr>
          <w:rFonts w:hint="eastAsia"/>
          <w:sz w:val="30"/>
          <w:szCs w:val="30"/>
        </w:rPr>
      </w:pPr>
      <w:r>
        <w:rPr>
          <w:rFonts w:hint="eastAsia"/>
          <w:sz w:val="30"/>
          <w:szCs w:val="30"/>
        </w:rPr>
        <w:t>书　记　员　　黄靖茹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0672" w:rsidRDefault="00D10672" w:rsidP="00D10672">
      <w:pPr>
        <w:rPr>
          <w:rFonts w:hint="eastAsia"/>
        </w:rPr>
      </w:pPr>
      <w:r>
        <w:separator/>
      </w:r>
    </w:p>
  </w:endnote>
  <w:endnote w:type="continuationSeparator" w:id="0">
    <w:p w:rsidR="00D10672" w:rsidRDefault="00D10672" w:rsidP="00D106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0672" w:rsidRDefault="00D10672" w:rsidP="00D10672">
      <w:pPr>
        <w:rPr>
          <w:rFonts w:hint="eastAsia"/>
        </w:rPr>
      </w:pPr>
      <w:r>
        <w:separator/>
      </w:r>
    </w:p>
  </w:footnote>
  <w:footnote w:type="continuationSeparator" w:id="0">
    <w:p w:rsidR="00D10672" w:rsidRDefault="00D10672" w:rsidP="00D106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0672"/>
    <w:rsid w:val="007235DD"/>
    <w:rsid w:val="00D10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10672"/>
    <w:pPr>
      <w:tabs>
        <w:tab w:val="center" w:pos="4153"/>
        <w:tab w:val="right" w:pos="8306"/>
      </w:tabs>
      <w:snapToGrid w:val="0"/>
      <w:jc w:val="center"/>
    </w:pPr>
    <w:rPr>
      <w:sz w:val="18"/>
      <w:szCs w:val="18"/>
    </w:rPr>
  </w:style>
  <w:style w:type="character" w:customStyle="1" w:styleId="a4">
    <w:name w:val="页眉 字符"/>
    <w:basedOn w:val="a0"/>
    <w:link w:val="a3"/>
    <w:uiPriority w:val="99"/>
    <w:rsid w:val="00D10672"/>
    <w:rPr>
      <w:rFonts w:ascii="宋体" w:eastAsia="宋体" w:hAnsi="宋体" w:cs="宋体"/>
      <w:sz w:val="18"/>
      <w:szCs w:val="18"/>
    </w:rPr>
  </w:style>
  <w:style w:type="paragraph" w:styleId="a5">
    <w:name w:val="footer"/>
    <w:basedOn w:val="a"/>
    <w:link w:val="a6"/>
    <w:uiPriority w:val="99"/>
    <w:unhideWhenUsed/>
    <w:rsid w:val="00D10672"/>
    <w:pPr>
      <w:tabs>
        <w:tab w:val="center" w:pos="4153"/>
        <w:tab w:val="right" w:pos="8306"/>
      </w:tabs>
      <w:snapToGrid w:val="0"/>
    </w:pPr>
    <w:rPr>
      <w:sz w:val="18"/>
      <w:szCs w:val="18"/>
    </w:rPr>
  </w:style>
  <w:style w:type="character" w:customStyle="1" w:styleId="a6">
    <w:name w:val="页脚 字符"/>
    <w:basedOn w:val="a0"/>
    <w:link w:val="a5"/>
    <w:uiPriority w:val="99"/>
    <w:rsid w:val="00D106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284">
      <w:marLeft w:val="0"/>
      <w:marRight w:val="0"/>
      <w:marTop w:val="10"/>
      <w:marBottom w:val="10"/>
      <w:divBdr>
        <w:top w:val="none" w:sz="0" w:space="0" w:color="auto"/>
        <w:left w:val="none" w:sz="0" w:space="0" w:color="auto"/>
        <w:bottom w:val="none" w:sz="0" w:space="0" w:color="auto"/>
        <w:right w:val="none" w:sz="0" w:space="0" w:color="auto"/>
      </w:divBdr>
    </w:div>
    <w:div w:id="77213452">
      <w:marLeft w:val="0"/>
      <w:marRight w:val="0"/>
      <w:marTop w:val="10"/>
      <w:marBottom w:val="10"/>
      <w:divBdr>
        <w:top w:val="none" w:sz="0" w:space="0" w:color="auto"/>
        <w:left w:val="none" w:sz="0" w:space="0" w:color="auto"/>
        <w:bottom w:val="none" w:sz="0" w:space="0" w:color="auto"/>
        <w:right w:val="none" w:sz="0" w:space="0" w:color="auto"/>
      </w:divBdr>
    </w:div>
    <w:div w:id="122306620">
      <w:marLeft w:val="0"/>
      <w:marRight w:val="720"/>
      <w:marTop w:val="10"/>
      <w:marBottom w:val="10"/>
      <w:divBdr>
        <w:top w:val="none" w:sz="0" w:space="0" w:color="auto"/>
        <w:left w:val="none" w:sz="0" w:space="0" w:color="auto"/>
        <w:bottom w:val="none" w:sz="0" w:space="0" w:color="auto"/>
        <w:right w:val="none" w:sz="0" w:space="0" w:color="auto"/>
      </w:divBdr>
    </w:div>
    <w:div w:id="218322853">
      <w:marLeft w:val="0"/>
      <w:marRight w:val="0"/>
      <w:marTop w:val="10"/>
      <w:marBottom w:val="10"/>
      <w:divBdr>
        <w:top w:val="none" w:sz="0" w:space="0" w:color="auto"/>
        <w:left w:val="none" w:sz="0" w:space="0" w:color="auto"/>
        <w:bottom w:val="none" w:sz="0" w:space="0" w:color="auto"/>
        <w:right w:val="none" w:sz="0" w:space="0" w:color="auto"/>
      </w:divBdr>
    </w:div>
    <w:div w:id="282929977">
      <w:marLeft w:val="0"/>
      <w:marRight w:val="0"/>
      <w:marTop w:val="10"/>
      <w:marBottom w:val="10"/>
      <w:divBdr>
        <w:top w:val="none" w:sz="0" w:space="0" w:color="auto"/>
        <w:left w:val="none" w:sz="0" w:space="0" w:color="auto"/>
        <w:bottom w:val="none" w:sz="0" w:space="0" w:color="auto"/>
        <w:right w:val="none" w:sz="0" w:space="0" w:color="auto"/>
      </w:divBdr>
    </w:div>
    <w:div w:id="293566025">
      <w:marLeft w:val="0"/>
      <w:marRight w:val="0"/>
      <w:marTop w:val="10"/>
      <w:marBottom w:val="10"/>
      <w:divBdr>
        <w:top w:val="none" w:sz="0" w:space="0" w:color="auto"/>
        <w:left w:val="none" w:sz="0" w:space="0" w:color="auto"/>
        <w:bottom w:val="none" w:sz="0" w:space="0" w:color="auto"/>
        <w:right w:val="none" w:sz="0" w:space="0" w:color="auto"/>
      </w:divBdr>
    </w:div>
    <w:div w:id="514880610">
      <w:marLeft w:val="0"/>
      <w:marRight w:val="0"/>
      <w:marTop w:val="10"/>
      <w:marBottom w:val="10"/>
      <w:divBdr>
        <w:top w:val="none" w:sz="0" w:space="0" w:color="auto"/>
        <w:left w:val="none" w:sz="0" w:space="0" w:color="auto"/>
        <w:bottom w:val="none" w:sz="0" w:space="0" w:color="auto"/>
        <w:right w:val="none" w:sz="0" w:space="0" w:color="auto"/>
      </w:divBdr>
    </w:div>
    <w:div w:id="568156158">
      <w:marLeft w:val="0"/>
      <w:marRight w:val="0"/>
      <w:marTop w:val="10"/>
      <w:marBottom w:val="10"/>
      <w:divBdr>
        <w:top w:val="none" w:sz="0" w:space="0" w:color="auto"/>
        <w:left w:val="none" w:sz="0" w:space="0" w:color="auto"/>
        <w:bottom w:val="none" w:sz="0" w:space="0" w:color="auto"/>
        <w:right w:val="none" w:sz="0" w:space="0" w:color="auto"/>
      </w:divBdr>
    </w:div>
    <w:div w:id="578445282">
      <w:marLeft w:val="0"/>
      <w:marRight w:val="0"/>
      <w:marTop w:val="10"/>
      <w:marBottom w:val="10"/>
      <w:divBdr>
        <w:top w:val="none" w:sz="0" w:space="0" w:color="auto"/>
        <w:left w:val="none" w:sz="0" w:space="0" w:color="auto"/>
        <w:bottom w:val="none" w:sz="0" w:space="0" w:color="auto"/>
        <w:right w:val="none" w:sz="0" w:space="0" w:color="auto"/>
      </w:divBdr>
    </w:div>
    <w:div w:id="583492810">
      <w:marLeft w:val="0"/>
      <w:marRight w:val="0"/>
      <w:marTop w:val="10"/>
      <w:marBottom w:val="10"/>
      <w:divBdr>
        <w:top w:val="none" w:sz="0" w:space="0" w:color="auto"/>
        <w:left w:val="none" w:sz="0" w:space="0" w:color="auto"/>
        <w:bottom w:val="none" w:sz="0" w:space="0" w:color="auto"/>
        <w:right w:val="none" w:sz="0" w:space="0" w:color="auto"/>
      </w:divBdr>
    </w:div>
    <w:div w:id="628323761">
      <w:marLeft w:val="0"/>
      <w:marRight w:val="720"/>
      <w:marTop w:val="10"/>
      <w:marBottom w:val="10"/>
      <w:divBdr>
        <w:top w:val="none" w:sz="0" w:space="0" w:color="auto"/>
        <w:left w:val="none" w:sz="0" w:space="0" w:color="auto"/>
        <w:bottom w:val="none" w:sz="0" w:space="0" w:color="auto"/>
        <w:right w:val="none" w:sz="0" w:space="0" w:color="auto"/>
      </w:divBdr>
    </w:div>
    <w:div w:id="677578272">
      <w:marLeft w:val="0"/>
      <w:marRight w:val="720"/>
      <w:marTop w:val="10"/>
      <w:marBottom w:val="10"/>
      <w:divBdr>
        <w:top w:val="none" w:sz="0" w:space="0" w:color="auto"/>
        <w:left w:val="none" w:sz="0" w:space="0" w:color="auto"/>
        <w:bottom w:val="none" w:sz="0" w:space="0" w:color="auto"/>
        <w:right w:val="none" w:sz="0" w:space="0" w:color="auto"/>
      </w:divBdr>
    </w:div>
    <w:div w:id="794955450">
      <w:marLeft w:val="0"/>
      <w:marRight w:val="0"/>
      <w:marTop w:val="10"/>
      <w:marBottom w:val="10"/>
      <w:divBdr>
        <w:top w:val="none" w:sz="0" w:space="0" w:color="auto"/>
        <w:left w:val="none" w:sz="0" w:space="0" w:color="auto"/>
        <w:bottom w:val="none" w:sz="0" w:space="0" w:color="auto"/>
        <w:right w:val="none" w:sz="0" w:space="0" w:color="auto"/>
      </w:divBdr>
    </w:div>
    <w:div w:id="811561903">
      <w:marLeft w:val="0"/>
      <w:marRight w:val="0"/>
      <w:marTop w:val="10"/>
      <w:marBottom w:val="10"/>
      <w:divBdr>
        <w:top w:val="none" w:sz="0" w:space="0" w:color="auto"/>
        <w:left w:val="none" w:sz="0" w:space="0" w:color="auto"/>
        <w:bottom w:val="none" w:sz="0" w:space="0" w:color="auto"/>
        <w:right w:val="none" w:sz="0" w:space="0" w:color="auto"/>
      </w:divBdr>
    </w:div>
    <w:div w:id="878399685">
      <w:marLeft w:val="0"/>
      <w:marRight w:val="0"/>
      <w:marTop w:val="10"/>
      <w:marBottom w:val="10"/>
      <w:divBdr>
        <w:top w:val="none" w:sz="0" w:space="0" w:color="auto"/>
        <w:left w:val="none" w:sz="0" w:space="0" w:color="auto"/>
        <w:bottom w:val="none" w:sz="0" w:space="0" w:color="auto"/>
        <w:right w:val="none" w:sz="0" w:space="0" w:color="auto"/>
      </w:divBdr>
    </w:div>
    <w:div w:id="905529036">
      <w:marLeft w:val="0"/>
      <w:marRight w:val="0"/>
      <w:marTop w:val="10"/>
      <w:marBottom w:val="10"/>
      <w:divBdr>
        <w:top w:val="none" w:sz="0" w:space="0" w:color="auto"/>
        <w:left w:val="none" w:sz="0" w:space="0" w:color="auto"/>
        <w:bottom w:val="none" w:sz="0" w:space="0" w:color="auto"/>
        <w:right w:val="none" w:sz="0" w:space="0" w:color="auto"/>
      </w:divBdr>
    </w:div>
    <w:div w:id="1132554567">
      <w:marLeft w:val="0"/>
      <w:marRight w:val="0"/>
      <w:marTop w:val="10"/>
      <w:marBottom w:val="10"/>
      <w:divBdr>
        <w:top w:val="none" w:sz="0" w:space="0" w:color="auto"/>
        <w:left w:val="none" w:sz="0" w:space="0" w:color="auto"/>
        <w:bottom w:val="none" w:sz="0" w:space="0" w:color="auto"/>
        <w:right w:val="none" w:sz="0" w:space="0" w:color="auto"/>
      </w:divBdr>
    </w:div>
    <w:div w:id="1194730858">
      <w:marLeft w:val="0"/>
      <w:marRight w:val="0"/>
      <w:marTop w:val="10"/>
      <w:marBottom w:val="10"/>
      <w:divBdr>
        <w:top w:val="none" w:sz="0" w:space="0" w:color="auto"/>
        <w:left w:val="none" w:sz="0" w:space="0" w:color="auto"/>
        <w:bottom w:val="none" w:sz="0" w:space="0" w:color="auto"/>
        <w:right w:val="none" w:sz="0" w:space="0" w:color="auto"/>
      </w:divBdr>
    </w:div>
    <w:div w:id="1259096477">
      <w:marLeft w:val="0"/>
      <w:marRight w:val="0"/>
      <w:marTop w:val="10"/>
      <w:marBottom w:val="10"/>
      <w:divBdr>
        <w:top w:val="none" w:sz="0" w:space="0" w:color="auto"/>
        <w:left w:val="none" w:sz="0" w:space="0" w:color="auto"/>
        <w:bottom w:val="none" w:sz="0" w:space="0" w:color="auto"/>
        <w:right w:val="none" w:sz="0" w:space="0" w:color="auto"/>
      </w:divBdr>
    </w:div>
    <w:div w:id="1486121082">
      <w:marLeft w:val="0"/>
      <w:marRight w:val="720"/>
      <w:marTop w:val="10"/>
      <w:marBottom w:val="10"/>
      <w:divBdr>
        <w:top w:val="none" w:sz="0" w:space="0" w:color="auto"/>
        <w:left w:val="none" w:sz="0" w:space="0" w:color="auto"/>
        <w:bottom w:val="none" w:sz="0" w:space="0" w:color="auto"/>
        <w:right w:val="none" w:sz="0" w:space="0" w:color="auto"/>
      </w:divBdr>
    </w:div>
    <w:div w:id="1740320762">
      <w:marLeft w:val="0"/>
      <w:marRight w:val="0"/>
      <w:marTop w:val="10"/>
      <w:marBottom w:val="10"/>
      <w:divBdr>
        <w:top w:val="none" w:sz="0" w:space="0" w:color="auto"/>
        <w:left w:val="none" w:sz="0" w:space="0" w:color="auto"/>
        <w:bottom w:val="none" w:sz="0" w:space="0" w:color="auto"/>
        <w:right w:val="none" w:sz="0" w:space="0" w:color="auto"/>
      </w:divBdr>
    </w:div>
    <w:div w:id="1756435449">
      <w:marLeft w:val="0"/>
      <w:marRight w:val="0"/>
      <w:marTop w:val="10"/>
      <w:marBottom w:val="10"/>
      <w:divBdr>
        <w:top w:val="none" w:sz="0" w:space="0" w:color="auto"/>
        <w:left w:val="none" w:sz="0" w:space="0" w:color="auto"/>
        <w:bottom w:val="none" w:sz="0" w:space="0" w:color="auto"/>
        <w:right w:val="none" w:sz="0" w:space="0" w:color="auto"/>
      </w:divBdr>
    </w:div>
    <w:div w:id="1807701486">
      <w:marLeft w:val="0"/>
      <w:marRight w:val="0"/>
      <w:marTop w:val="10"/>
      <w:marBottom w:val="10"/>
      <w:divBdr>
        <w:top w:val="none" w:sz="0" w:space="0" w:color="auto"/>
        <w:left w:val="none" w:sz="0" w:space="0" w:color="auto"/>
        <w:bottom w:val="none" w:sz="0" w:space="0" w:color="auto"/>
        <w:right w:val="none" w:sz="0" w:space="0" w:color="auto"/>
      </w:divBdr>
    </w:div>
    <w:div w:id="2033796641">
      <w:marLeft w:val="0"/>
      <w:marRight w:val="0"/>
      <w:marTop w:val="10"/>
      <w:marBottom w:val="10"/>
      <w:divBdr>
        <w:top w:val="none" w:sz="0" w:space="0" w:color="auto"/>
        <w:left w:val="none" w:sz="0" w:space="0" w:color="auto"/>
        <w:bottom w:val="none" w:sz="0" w:space="0" w:color="auto"/>
        <w:right w:val="none" w:sz="0" w:space="0" w:color="auto"/>
      </w:divBdr>
    </w:div>
    <w:div w:id="2058115606">
      <w:marLeft w:val="0"/>
      <w:marRight w:val="0"/>
      <w:marTop w:val="10"/>
      <w:marBottom w:val="10"/>
      <w:divBdr>
        <w:top w:val="none" w:sz="0" w:space="0" w:color="auto"/>
        <w:left w:val="none" w:sz="0" w:space="0" w:color="auto"/>
        <w:bottom w:val="none" w:sz="0" w:space="0" w:color="auto"/>
        <w:right w:val="none" w:sz="0" w:space="0" w:color="auto"/>
      </w:divBdr>
    </w:div>
    <w:div w:id="212973801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545</Words>
  <Characters>3107</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