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28BB" w:rsidRDefault="003128BB">
      <w:pPr>
        <w:spacing w:line="500" w:lineRule="atLeast"/>
        <w:jc w:val="center"/>
        <w:divId w:val="3443186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广东省广州市从化区人民法院</w:t>
      </w:r>
    </w:p>
    <w:p w:rsidR="003128BB" w:rsidRDefault="003128BB">
      <w:pPr>
        <w:spacing w:line="500" w:lineRule="atLeast"/>
        <w:jc w:val="center"/>
        <w:divId w:val="201421414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3128BB" w:rsidRDefault="003128BB">
      <w:pPr>
        <w:spacing w:line="500" w:lineRule="atLeast"/>
        <w:jc w:val="right"/>
        <w:divId w:val="1268853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357</w:t>
      </w:r>
      <w:r>
        <w:rPr>
          <w:rFonts w:hint="eastAsia"/>
          <w:sz w:val="30"/>
          <w:szCs w:val="30"/>
        </w:rPr>
        <w:t>号</w:t>
      </w:r>
    </w:p>
    <w:p w:rsidR="003128BB" w:rsidRDefault="003128BB">
      <w:pPr>
        <w:spacing w:line="500" w:lineRule="atLeast"/>
        <w:ind w:firstLine="600"/>
        <w:divId w:val="15089858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公诉机关广东省广州市从化区人民检察院。</w:t>
      </w:r>
    </w:p>
    <w:p w:rsidR="003128BB" w:rsidRDefault="003128BB">
      <w:pPr>
        <w:spacing w:line="500" w:lineRule="atLeast"/>
        <w:ind w:firstLine="600"/>
        <w:divId w:val="1086150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被告人许祖云，曾用名许鹏、许小云，男，</w:t>
      </w:r>
      <w:r>
        <w:rPr>
          <w:rFonts w:hint="eastAsia"/>
          <w:sz w:val="30"/>
          <w:szCs w:val="30"/>
        </w:rPr>
        <w:t>1970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日出生于江西省吉水县，汉族，大学本科文化，广州晴昊贸易有限公司实际经营者，户籍所在地为广东省广州市花都区。因本案于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日被指定居所监视居住，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日被逮捕。现被押于广东省看守所。</w:t>
      </w:r>
    </w:p>
    <w:p w:rsidR="003128BB" w:rsidRDefault="003128BB">
      <w:pPr>
        <w:spacing w:line="500" w:lineRule="atLeast"/>
        <w:ind w:firstLine="600"/>
        <w:divId w:val="1620144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辩护人赖星，广东粤兴律师事务所律师。</w:t>
      </w:r>
    </w:p>
    <w:p w:rsidR="003128BB" w:rsidRDefault="003128BB">
      <w:pPr>
        <w:spacing w:line="500" w:lineRule="atLeast"/>
        <w:ind w:firstLine="600"/>
        <w:divId w:val="355930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广东省广州市从化区人民检察院以穗从检公诉刑诉</w:t>
      </w:r>
      <w:r>
        <w:rPr>
          <w:rFonts w:hint="eastAsia"/>
          <w:sz w:val="30"/>
          <w:szCs w:val="30"/>
        </w:rPr>
        <w:t>[2018]357</w:t>
      </w:r>
      <w:r>
        <w:rPr>
          <w:rFonts w:hint="eastAsia"/>
          <w:sz w:val="30"/>
          <w:szCs w:val="30"/>
        </w:rPr>
        <w:t>号起诉书指控被告人许祖云犯行贿罪，于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日向本院提起公诉，本院于同日立案并依法组成合议庭，公开开庭审理了本案，从化区人民检察院指派检察员曾青出庭支持公诉，被告人许祖云及辩护人赖星均到庭参加了诉讼。现已审理终结。</w:t>
      </w:r>
    </w:p>
    <w:p w:rsidR="003128BB" w:rsidRDefault="003128BB">
      <w:pPr>
        <w:spacing w:line="500" w:lineRule="atLeast"/>
        <w:ind w:firstLine="600"/>
        <w:divId w:val="2737103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年期间，被告人许祖云为其及朋友“肥龙”能顺利在广东省广州市花都区开设赌场，先后向时任广东省广州市公安局花都分局治安大队大队长秦某（已判刑）贿送人民币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万元和港币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万元，向时任广东省广州市公安局花都分局治安大队大队长梁某光（已判刑）贿送人民币</w:t>
      </w:r>
      <w:r>
        <w:rPr>
          <w:rFonts w:hint="eastAsia"/>
          <w:sz w:val="30"/>
          <w:szCs w:val="30"/>
        </w:rPr>
        <w:t>44.8</w:t>
      </w:r>
      <w:r>
        <w:rPr>
          <w:rFonts w:hint="eastAsia"/>
          <w:sz w:val="30"/>
          <w:szCs w:val="30"/>
        </w:rPr>
        <w:t>万元，共计贿送人民币</w:t>
      </w:r>
      <w:r>
        <w:rPr>
          <w:rFonts w:hint="eastAsia"/>
          <w:sz w:val="30"/>
          <w:szCs w:val="30"/>
        </w:rPr>
        <w:t>63.8</w:t>
      </w:r>
      <w:r>
        <w:rPr>
          <w:rFonts w:hint="eastAsia"/>
          <w:sz w:val="30"/>
          <w:szCs w:val="30"/>
        </w:rPr>
        <w:t>万元、港币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万元。其中：</w:t>
      </w:r>
    </w:p>
    <w:p w:rsidR="003128BB" w:rsidRDefault="003128BB">
      <w:pPr>
        <w:spacing w:line="500" w:lineRule="atLeast"/>
        <w:ind w:firstLine="600"/>
        <w:divId w:val="4480864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1.2009</w:t>
      </w:r>
      <w:r>
        <w:rPr>
          <w:rFonts w:hint="eastAsia"/>
          <w:sz w:val="30"/>
          <w:szCs w:val="30"/>
        </w:rPr>
        <w:t>年期间，被告人许祖云在广东省广州市花都区合兴大酒店、芙蓉嶂先后开设赌场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天，每天贿送秦某港币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万元，合计贿送港币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:rsidR="003128BB" w:rsidRDefault="003128BB">
      <w:pPr>
        <w:spacing w:line="500" w:lineRule="atLeast"/>
        <w:ind w:firstLine="600"/>
        <w:divId w:val="11784698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2.2009</w:t>
      </w:r>
      <w:r>
        <w:rPr>
          <w:rFonts w:hint="eastAsia"/>
          <w:sz w:val="30"/>
          <w:szCs w:val="30"/>
        </w:rPr>
        <w:t>年期间，被告人许祖云的朋友“肥龙”在广东省广州市花都区杨屋村开设三个月赌场，期间，被告人许祖云帮“肥龙”每天贿送秦某人民币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元，合计贿送人民币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万元。</w:t>
      </w:r>
    </w:p>
    <w:p w:rsidR="003128BB" w:rsidRDefault="003128BB">
      <w:pPr>
        <w:spacing w:line="500" w:lineRule="atLeast"/>
        <w:ind w:firstLine="600"/>
        <w:divId w:val="2006586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年春节期间，被告人许祖云两次贿送秦某红包，合计贿送人民币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3128BB" w:rsidRDefault="003128BB">
      <w:pPr>
        <w:spacing w:line="500" w:lineRule="atLeast"/>
        <w:ind w:firstLine="600"/>
        <w:divId w:val="605505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4.2012</w:t>
      </w:r>
      <w:r>
        <w:rPr>
          <w:rFonts w:hint="eastAsia"/>
          <w:sz w:val="30"/>
          <w:szCs w:val="30"/>
        </w:rPr>
        <w:t>年，被告人许祖云的朋友“肥龙”在广东省广州市花都区开设七个月流动赌场，期间，被告人许祖云帮“肥龙”每天贿送梁某光人民币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-3000</w:t>
      </w:r>
      <w:r>
        <w:rPr>
          <w:rFonts w:hint="eastAsia"/>
          <w:sz w:val="30"/>
          <w:szCs w:val="30"/>
        </w:rPr>
        <w:t>元不等，合计贿送人民币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</w:t>
      </w:r>
    </w:p>
    <w:p w:rsidR="003128BB" w:rsidRDefault="003128BB">
      <w:pPr>
        <w:spacing w:line="500" w:lineRule="atLeast"/>
        <w:ind w:firstLine="600"/>
        <w:divId w:val="1931618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年春节等节日期间，被告人许祖云多次向梁某光贿送过节费合计人民币</w:t>
      </w:r>
      <w:r>
        <w:rPr>
          <w:rFonts w:hint="eastAsia"/>
          <w:sz w:val="30"/>
          <w:szCs w:val="30"/>
        </w:rPr>
        <w:t>4.8</w:t>
      </w:r>
      <w:r>
        <w:rPr>
          <w:rFonts w:hint="eastAsia"/>
          <w:sz w:val="30"/>
          <w:szCs w:val="30"/>
        </w:rPr>
        <w:t>万元。自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年开始，被告人许祖云在与梁某光交往过程中，每到春节、中秋节等节日期间，向梁某光贿送“过节费”合计</w:t>
      </w:r>
      <w:r>
        <w:rPr>
          <w:rFonts w:hint="eastAsia"/>
          <w:sz w:val="30"/>
          <w:szCs w:val="30"/>
        </w:rPr>
        <w:t>4.8</w:t>
      </w:r>
      <w:r>
        <w:rPr>
          <w:rFonts w:hint="eastAsia"/>
          <w:sz w:val="30"/>
          <w:szCs w:val="30"/>
        </w:rPr>
        <w:t>万元。</w:t>
      </w:r>
    </w:p>
    <w:p w:rsidR="003128BB" w:rsidRDefault="003128BB">
      <w:pPr>
        <w:spacing w:line="500" w:lineRule="atLeast"/>
        <w:ind w:firstLine="600"/>
        <w:divId w:val="3377308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日，被告人许祖云主动打电话到中共广州市花都区纪委投案自首，如实交代上述事实。</w:t>
      </w:r>
    </w:p>
    <w:p w:rsidR="003128BB" w:rsidRDefault="003128BB">
      <w:pPr>
        <w:spacing w:line="500" w:lineRule="atLeast"/>
        <w:ind w:firstLine="600"/>
        <w:divId w:val="10373898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许祖云在庭审中亦无异议，并有公诉机关起诉提供且经法庭质证的受贿人梁某光、秦某的干部任免审批表等相关材料，受贿人梁某光、秦某的供述，被告人许祖云的供述，案件移送函，关于许祖云有关情况的说明，被告人许祖云的到案经过、户籍材料等证据证实，足以认定。</w:t>
      </w:r>
    </w:p>
    <w:p w:rsidR="003128BB" w:rsidRDefault="003128BB">
      <w:pPr>
        <w:spacing w:line="500" w:lineRule="atLeast"/>
        <w:ind w:firstLine="600"/>
        <w:divId w:val="298799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许祖云对起诉书指控的事实及罪名均无异议。其辩护人提出：被告人许祖云是初犯，犯罪后主动投案，如实供述自己罪行，认罪态度较好，是自首，可以从轻处罚，建议对被告人许祖云判处有期徒刑一年六个月以下，并适用缓刑。</w:t>
      </w:r>
    </w:p>
    <w:p w:rsidR="003128BB" w:rsidRDefault="003128BB">
      <w:pPr>
        <w:spacing w:line="500" w:lineRule="atLeast"/>
        <w:ind w:firstLine="600"/>
        <w:divId w:val="20227345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许祖云无视国家法律，为谋取不正当利益，向司法工作人员行贿，情节严重，其行为已构成行贿罪。公诉机关指控的犯罪事实清楚，证据确实、充分，指控罪名成立，本院予以支持。被告人许祖云犯罪以后自动投案，如实供述自己的罪行，是自首，依法可以减轻处罚。关于辩护人建议对被告人判处有期徒刑一年六个月以下，并适用缓刑的辩护意见，经查，被告人许祖云为进行非法活动多次向国家工作人员行贿，犯罪情节严重，社会危害性较大，不符合适用缓刑的条件，且对其判处有期徒刑一年六个月以下与其的罪责刑不相适应，故对该辩护意见，本院不予采纳。依照《中华人民共和国刑法》第三百八十九条第一款、第三百九十条、第六十七条第一款、第五十二条、第五十三条、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》第七条第二款第（五）项、第八条第一款第（二）项、第十九条第二款之规定，判决如下：</w:t>
      </w:r>
    </w:p>
    <w:p w:rsidR="003128BB" w:rsidRDefault="003128BB">
      <w:pPr>
        <w:spacing w:line="500" w:lineRule="atLeast"/>
        <w:ind w:firstLine="600"/>
        <w:divId w:val="8506069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被告人许祖云犯行贿罪，判处有期徒刑三年九个月（刑期从判决执行之日起计算，判决执行以前先行羁押的，羁押一日折抵刑期一日，指定居所监视居住二日折抵刑期一日，指定监视居住</w:t>
      </w:r>
      <w:r>
        <w:rPr>
          <w:rFonts w:hint="eastAsia"/>
          <w:sz w:val="30"/>
          <w:szCs w:val="30"/>
        </w:rPr>
        <w:t>65</w:t>
      </w:r>
      <w:r>
        <w:rPr>
          <w:rFonts w:hint="eastAsia"/>
          <w:sz w:val="30"/>
          <w:szCs w:val="30"/>
        </w:rPr>
        <w:t>日折抵刑期</w:t>
      </w:r>
      <w:r>
        <w:rPr>
          <w:rFonts w:hint="eastAsia"/>
          <w:sz w:val="30"/>
          <w:szCs w:val="30"/>
        </w:rPr>
        <w:t>33</w:t>
      </w:r>
      <w:r>
        <w:rPr>
          <w:rFonts w:hint="eastAsia"/>
          <w:sz w:val="30"/>
          <w:szCs w:val="30"/>
        </w:rPr>
        <w:t>日，即自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日止），并处罚金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元，该罚金限于本判决发生法律效力之次日起十五日内向本院缴纳，由本院上缴国库。</w:t>
      </w:r>
    </w:p>
    <w:p w:rsidR="003128BB" w:rsidRDefault="003128BB">
      <w:pPr>
        <w:spacing w:line="500" w:lineRule="atLeast"/>
        <w:ind w:firstLine="600"/>
        <w:divId w:val="1794865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如不服本判决，可在接到判决书的第二日起十日内，通过本院或者直接向广州市中级人民法院提出上诉，书面上诉的，应当提交上诉状正本一份，副本二份。</w:t>
      </w:r>
    </w:p>
    <w:p w:rsidR="003128BB" w:rsidRDefault="003128BB">
      <w:pPr>
        <w:spacing w:line="500" w:lineRule="atLeast"/>
        <w:jc w:val="right"/>
        <w:divId w:val="1571234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李静敏</w:t>
      </w:r>
    </w:p>
    <w:p w:rsidR="003128BB" w:rsidRDefault="003128BB">
      <w:pPr>
        <w:spacing w:line="500" w:lineRule="atLeast"/>
        <w:jc w:val="right"/>
        <w:divId w:val="232350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江志辉</w:t>
      </w:r>
    </w:p>
    <w:p w:rsidR="003128BB" w:rsidRDefault="003128BB">
      <w:pPr>
        <w:spacing w:line="500" w:lineRule="atLeast"/>
        <w:jc w:val="right"/>
        <w:divId w:val="16484334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苏彦尹</w:t>
      </w:r>
    </w:p>
    <w:p w:rsidR="003128BB" w:rsidRDefault="003128BB">
      <w:pPr>
        <w:spacing w:line="500" w:lineRule="atLeast"/>
        <w:jc w:val="right"/>
        <w:divId w:val="20526114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二〇一八年十月十五日</w:t>
      </w:r>
    </w:p>
    <w:p w:rsidR="003128BB" w:rsidRDefault="003128BB">
      <w:pPr>
        <w:spacing w:line="500" w:lineRule="atLeast"/>
        <w:jc w:val="right"/>
        <w:divId w:val="1685084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梁开魁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28BB" w:rsidRDefault="003128BB" w:rsidP="003128BB">
      <w:pPr>
        <w:rPr>
          <w:rFonts w:hint="eastAsia"/>
        </w:rPr>
      </w:pPr>
      <w:r>
        <w:separator/>
      </w:r>
    </w:p>
  </w:endnote>
  <w:endnote w:type="continuationSeparator" w:id="0">
    <w:p w:rsidR="003128BB" w:rsidRDefault="003128BB" w:rsidP="003128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28BB" w:rsidRDefault="003128BB" w:rsidP="003128BB">
      <w:pPr>
        <w:rPr>
          <w:rFonts w:hint="eastAsia"/>
        </w:rPr>
      </w:pPr>
      <w:r>
        <w:separator/>
      </w:r>
    </w:p>
  </w:footnote>
  <w:footnote w:type="continuationSeparator" w:id="0">
    <w:p w:rsidR="003128BB" w:rsidRDefault="003128BB" w:rsidP="003128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BB"/>
    <w:rsid w:val="003128BB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28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28B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28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28B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1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3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99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8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8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64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5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69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98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8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8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46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6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4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411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56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8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1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5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4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