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929" w:rsidRDefault="00C54929">
      <w:pPr>
        <w:spacing w:line="500" w:lineRule="atLeast"/>
        <w:jc w:val="center"/>
        <w:divId w:val="1239175369"/>
        <w:rPr>
          <w:rFonts w:ascii="黑体" w:eastAsia="黑体" w:hAnsi="黑体"/>
          <w:sz w:val="36"/>
          <w:szCs w:val="36"/>
        </w:rPr>
      </w:pPr>
      <w:r>
        <w:rPr>
          <w:rFonts w:ascii="黑体" w:eastAsia="黑体" w:hAnsi="黑体" w:hint="eastAsia"/>
          <w:sz w:val="36"/>
          <w:szCs w:val="36"/>
        </w:rPr>
        <w:t>广东省雷州市人民法院</w:t>
      </w:r>
    </w:p>
    <w:p w:rsidR="00C54929" w:rsidRDefault="00C54929">
      <w:pPr>
        <w:spacing w:line="500" w:lineRule="atLeast"/>
        <w:jc w:val="center"/>
        <w:divId w:val="12040582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4929" w:rsidRDefault="00C54929">
      <w:pPr>
        <w:spacing w:line="500" w:lineRule="atLeast"/>
        <w:jc w:val="right"/>
        <w:divId w:val="1025248046"/>
        <w:rPr>
          <w:rFonts w:hint="eastAsia"/>
          <w:sz w:val="30"/>
          <w:szCs w:val="30"/>
        </w:rPr>
      </w:pPr>
      <w:r>
        <w:rPr>
          <w:rFonts w:hint="eastAsia"/>
          <w:sz w:val="30"/>
          <w:szCs w:val="30"/>
        </w:rPr>
        <w:t>（</w:t>
      </w:r>
      <w:r>
        <w:rPr>
          <w:rFonts w:hint="eastAsia"/>
          <w:sz w:val="30"/>
          <w:szCs w:val="30"/>
        </w:rPr>
        <w:t>2015</w:t>
      </w:r>
      <w:r>
        <w:rPr>
          <w:rFonts w:hint="eastAsia"/>
          <w:sz w:val="30"/>
          <w:szCs w:val="30"/>
        </w:rPr>
        <w:t>）湛雷法刑初字第</w:t>
      </w:r>
      <w:r>
        <w:rPr>
          <w:rFonts w:hint="eastAsia"/>
          <w:sz w:val="30"/>
          <w:szCs w:val="30"/>
        </w:rPr>
        <w:t>425</w:t>
      </w:r>
      <w:r>
        <w:rPr>
          <w:rFonts w:hint="eastAsia"/>
          <w:sz w:val="30"/>
          <w:szCs w:val="30"/>
        </w:rPr>
        <w:t>号</w:t>
      </w:r>
    </w:p>
    <w:p w:rsidR="00C54929" w:rsidRDefault="00C54929">
      <w:pPr>
        <w:spacing w:line="500" w:lineRule="atLeast"/>
        <w:ind w:firstLine="600"/>
        <w:divId w:val="1838379512"/>
        <w:rPr>
          <w:rFonts w:hint="eastAsia"/>
          <w:sz w:val="30"/>
          <w:szCs w:val="30"/>
        </w:rPr>
      </w:pPr>
      <w:r>
        <w:rPr>
          <w:rFonts w:hint="eastAsia"/>
          <w:sz w:val="30"/>
          <w:szCs w:val="30"/>
        </w:rPr>
        <w:t>公诉机关广东省雷州市人民检察院。</w:t>
      </w:r>
    </w:p>
    <w:p w:rsidR="00C54929" w:rsidRDefault="00C54929">
      <w:pPr>
        <w:spacing w:line="500" w:lineRule="atLeast"/>
        <w:ind w:firstLine="600"/>
        <w:divId w:val="1484005108"/>
        <w:rPr>
          <w:rFonts w:hint="eastAsia"/>
          <w:sz w:val="30"/>
          <w:szCs w:val="30"/>
        </w:rPr>
      </w:pPr>
      <w:r>
        <w:rPr>
          <w:rFonts w:hint="eastAsia"/>
          <w:sz w:val="30"/>
          <w:szCs w:val="30"/>
        </w:rPr>
        <w:t>被告人许英权，男，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日出生，汉族，初中文化，系雷州市白沙镇桥东村民委员会副主任。广东省雷州市人，住雷州市。因涉嫌挪用公款罪，于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日被雷州市公安局刑事拘留，经雷州市人民检察院批准，于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日变更为取保候审，于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日经本院决定取保候审。</w:t>
      </w:r>
    </w:p>
    <w:p w:rsidR="00C54929" w:rsidRDefault="00C54929">
      <w:pPr>
        <w:spacing w:line="500" w:lineRule="atLeast"/>
        <w:ind w:firstLine="600"/>
        <w:divId w:val="2123648115"/>
        <w:rPr>
          <w:rFonts w:hint="eastAsia"/>
          <w:sz w:val="30"/>
          <w:szCs w:val="30"/>
        </w:rPr>
      </w:pPr>
      <w:r>
        <w:rPr>
          <w:rFonts w:hint="eastAsia"/>
          <w:sz w:val="30"/>
          <w:szCs w:val="30"/>
        </w:rPr>
        <w:t>雷州市人民检察院以雷检诉刑诉（</w:t>
      </w:r>
      <w:r>
        <w:rPr>
          <w:rFonts w:hint="eastAsia"/>
          <w:sz w:val="30"/>
          <w:szCs w:val="30"/>
        </w:rPr>
        <w:t>2015</w:t>
      </w:r>
      <w:r>
        <w:rPr>
          <w:rFonts w:hint="eastAsia"/>
          <w:sz w:val="30"/>
          <w:szCs w:val="30"/>
        </w:rPr>
        <w:t>）</w:t>
      </w:r>
      <w:r>
        <w:rPr>
          <w:rFonts w:hint="eastAsia"/>
          <w:sz w:val="30"/>
          <w:szCs w:val="30"/>
        </w:rPr>
        <w:t>319</w:t>
      </w:r>
      <w:r>
        <w:rPr>
          <w:rFonts w:hint="eastAsia"/>
          <w:sz w:val="30"/>
          <w:szCs w:val="30"/>
        </w:rPr>
        <w:t>号起诉书指控被告人许英权犯挪用公款罪，向本院提起公诉。本院于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日立案，并依法组成合议庭，公开开庭审理了本案。雷州市人民检察院指派检察员林劲杨出庭支持公诉，被告人许英权到庭参加诉讼。本案现已审理终结。</w:t>
      </w:r>
    </w:p>
    <w:p w:rsidR="00C54929" w:rsidRDefault="00C54929">
      <w:pPr>
        <w:spacing w:line="500" w:lineRule="atLeast"/>
        <w:ind w:firstLine="600"/>
        <w:divId w:val="107239360"/>
        <w:rPr>
          <w:rFonts w:hint="eastAsia"/>
          <w:sz w:val="30"/>
          <w:szCs w:val="30"/>
        </w:rPr>
      </w:pPr>
      <w:r>
        <w:rPr>
          <w:rFonts w:hint="eastAsia"/>
          <w:sz w:val="30"/>
          <w:szCs w:val="30"/>
        </w:rPr>
        <w:t>雷州市人民检察院指控，因成品油价格调整导致成品油消耗成本增加，自</w:t>
      </w:r>
      <w:r>
        <w:rPr>
          <w:rFonts w:hint="eastAsia"/>
          <w:sz w:val="30"/>
          <w:szCs w:val="30"/>
        </w:rPr>
        <w:t>2007</w:t>
      </w:r>
      <w:r>
        <w:rPr>
          <w:rFonts w:hint="eastAsia"/>
          <w:sz w:val="30"/>
          <w:szCs w:val="30"/>
        </w:rPr>
        <w:t>年起，广东省财政部门根据交通部门核准的水路客运船舶客位进行石油价格财政补贴，补贴对象为农村水路客运船舶经营者，故雷州市白沙镇桥东村民委员会（下称桥东村委会）渡船亦被列为补贴对象。在被告人许英权任职期间，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年由他管理渡船油价补贴款。</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年的渡船油价补贴款已由被告人许英权领取并支付村委会日常费用。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年渡船油价补贴款共计</w:t>
      </w:r>
      <w:r>
        <w:rPr>
          <w:rFonts w:hint="eastAsia"/>
          <w:sz w:val="30"/>
          <w:szCs w:val="30"/>
        </w:rPr>
        <w:t>164001.20</w:t>
      </w:r>
      <w:r>
        <w:rPr>
          <w:rFonts w:hint="eastAsia"/>
          <w:sz w:val="30"/>
          <w:szCs w:val="30"/>
        </w:rPr>
        <w:t>元，由被告人许英权与渡船承包人到白沙农村信用社支取，除了按承包合同支付渡船承包人承包费共计</w:t>
      </w:r>
      <w:r>
        <w:rPr>
          <w:rFonts w:hint="eastAsia"/>
          <w:sz w:val="30"/>
          <w:szCs w:val="30"/>
        </w:rPr>
        <w:t>90200</w:t>
      </w:r>
      <w:r>
        <w:rPr>
          <w:rFonts w:hint="eastAsia"/>
          <w:sz w:val="30"/>
          <w:szCs w:val="30"/>
        </w:rPr>
        <w:t>元及村委会日常费用共计</w:t>
      </w:r>
      <w:r>
        <w:rPr>
          <w:rFonts w:hint="eastAsia"/>
          <w:sz w:val="30"/>
          <w:szCs w:val="30"/>
        </w:rPr>
        <w:t>29836.70</w:t>
      </w:r>
      <w:r>
        <w:rPr>
          <w:rFonts w:hint="eastAsia"/>
          <w:sz w:val="30"/>
          <w:szCs w:val="30"/>
        </w:rPr>
        <w:t>元外，余款</w:t>
      </w:r>
      <w:r>
        <w:rPr>
          <w:rFonts w:hint="eastAsia"/>
          <w:sz w:val="30"/>
          <w:szCs w:val="30"/>
        </w:rPr>
        <w:t>43964.50</w:t>
      </w:r>
      <w:r>
        <w:rPr>
          <w:rFonts w:hint="eastAsia"/>
          <w:sz w:val="30"/>
          <w:szCs w:val="30"/>
        </w:rPr>
        <w:t>元由被告人许英权</w:t>
      </w:r>
      <w:r>
        <w:rPr>
          <w:rFonts w:hint="eastAsia"/>
          <w:sz w:val="30"/>
          <w:szCs w:val="30"/>
        </w:rPr>
        <w:lastRenderedPageBreak/>
        <w:t>保管，许英权将该余款</w:t>
      </w:r>
      <w:r>
        <w:rPr>
          <w:rFonts w:hint="eastAsia"/>
          <w:sz w:val="30"/>
          <w:szCs w:val="30"/>
        </w:rPr>
        <w:t>43964.50</w:t>
      </w:r>
      <w:r>
        <w:rPr>
          <w:rFonts w:hint="eastAsia"/>
          <w:sz w:val="30"/>
          <w:szCs w:val="30"/>
        </w:rPr>
        <w:t>元挪用为个人赌博输光。案发后，被告人许英权已退清赃款。</w:t>
      </w:r>
    </w:p>
    <w:p w:rsidR="00C54929" w:rsidRDefault="00C54929">
      <w:pPr>
        <w:spacing w:line="500" w:lineRule="atLeast"/>
        <w:ind w:firstLine="600"/>
        <w:divId w:val="2078093418"/>
        <w:rPr>
          <w:rFonts w:hint="eastAsia"/>
          <w:sz w:val="30"/>
          <w:szCs w:val="30"/>
        </w:rPr>
      </w:pPr>
      <w:r>
        <w:rPr>
          <w:rFonts w:hint="eastAsia"/>
          <w:sz w:val="30"/>
          <w:szCs w:val="30"/>
        </w:rPr>
        <w:t>公诉机关认为，被告人许英权在担任桥东村委会主任期间，利用其协助政府职能部门发放石油价格补贴款之便，擅自挪用渡船油价补贴款</w:t>
      </w:r>
      <w:r>
        <w:rPr>
          <w:rFonts w:hint="eastAsia"/>
          <w:sz w:val="30"/>
          <w:szCs w:val="30"/>
        </w:rPr>
        <w:t>43964.50</w:t>
      </w:r>
      <w:r>
        <w:rPr>
          <w:rFonts w:hint="eastAsia"/>
          <w:sz w:val="30"/>
          <w:szCs w:val="30"/>
        </w:rPr>
        <w:t>元进行非法活动（赌博），数额较大，其行为已触犯《中华人民共和国刑法》第三百八十四条第一款之规定，构成挪用公款罪，应当以挪用公款罪追究其刑事责任，提请本院依法判处。</w:t>
      </w:r>
    </w:p>
    <w:p w:rsidR="00C54929" w:rsidRDefault="00C54929">
      <w:pPr>
        <w:spacing w:line="500" w:lineRule="atLeast"/>
        <w:ind w:firstLine="600"/>
        <w:divId w:val="1518957227"/>
        <w:rPr>
          <w:rFonts w:hint="eastAsia"/>
          <w:sz w:val="30"/>
          <w:szCs w:val="30"/>
        </w:rPr>
      </w:pPr>
      <w:r>
        <w:rPr>
          <w:rFonts w:hint="eastAsia"/>
          <w:sz w:val="30"/>
          <w:szCs w:val="30"/>
        </w:rPr>
        <w:t>被告人许英权对起诉书指控其犯罪事实无异议，并表示已知错，请求法院从轻处罚。</w:t>
      </w:r>
    </w:p>
    <w:p w:rsidR="00C54929" w:rsidRDefault="00C54929">
      <w:pPr>
        <w:spacing w:line="500" w:lineRule="atLeast"/>
        <w:ind w:firstLine="600"/>
        <w:divId w:val="859929947"/>
        <w:rPr>
          <w:rFonts w:hint="eastAsia"/>
          <w:sz w:val="30"/>
          <w:szCs w:val="30"/>
        </w:rPr>
      </w:pPr>
      <w:r>
        <w:rPr>
          <w:rFonts w:hint="eastAsia"/>
          <w:sz w:val="30"/>
          <w:szCs w:val="30"/>
        </w:rPr>
        <w:t>经审理查明，从</w:t>
      </w:r>
      <w:r>
        <w:rPr>
          <w:rFonts w:hint="eastAsia"/>
          <w:sz w:val="30"/>
          <w:szCs w:val="30"/>
        </w:rPr>
        <w:t>2007</w:t>
      </w:r>
      <w:r>
        <w:rPr>
          <w:rFonts w:hint="eastAsia"/>
          <w:sz w:val="30"/>
          <w:szCs w:val="30"/>
        </w:rPr>
        <w:t>年起，广东省财政部门根据交通部门核准的水路客运船舶客位，进行石油价格财政补贴，补贴对象为农村水路客运船舶经营者，其中雷州市白沙镇桥东村委会渡船亦被列为补贴对象。被告人许英权在担任桥东村委会主任职务期间，桥东村委会渡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年油价补贴款由他管理，其中</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年的渡船油价补贴款由被告人许英权领取并支付村委会日常费用；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年渡船油价补贴款共计</w:t>
      </w:r>
      <w:r>
        <w:rPr>
          <w:rFonts w:hint="eastAsia"/>
          <w:sz w:val="30"/>
          <w:szCs w:val="30"/>
        </w:rPr>
        <w:t>164001.20</w:t>
      </w:r>
      <w:r>
        <w:rPr>
          <w:rFonts w:hint="eastAsia"/>
          <w:sz w:val="30"/>
          <w:szCs w:val="30"/>
        </w:rPr>
        <w:t>元，均由被告人许英权与渡船承包人到雷州市农村信用合作联社白沙信用社支取，除了按承包合同支付渡船承包人承包费共计</w:t>
      </w:r>
      <w:r>
        <w:rPr>
          <w:rFonts w:hint="eastAsia"/>
          <w:sz w:val="30"/>
          <w:szCs w:val="30"/>
        </w:rPr>
        <w:t>90200</w:t>
      </w:r>
      <w:r>
        <w:rPr>
          <w:rFonts w:hint="eastAsia"/>
          <w:sz w:val="30"/>
          <w:szCs w:val="30"/>
        </w:rPr>
        <w:t>元及桥东村委会日常费用共计</w:t>
      </w:r>
      <w:r>
        <w:rPr>
          <w:rFonts w:hint="eastAsia"/>
          <w:sz w:val="30"/>
          <w:szCs w:val="30"/>
        </w:rPr>
        <w:t>29836.70</w:t>
      </w:r>
      <w:r>
        <w:rPr>
          <w:rFonts w:hint="eastAsia"/>
          <w:sz w:val="30"/>
          <w:szCs w:val="30"/>
        </w:rPr>
        <w:t>元外，余款</w:t>
      </w:r>
      <w:r>
        <w:rPr>
          <w:rFonts w:hint="eastAsia"/>
          <w:sz w:val="30"/>
          <w:szCs w:val="30"/>
        </w:rPr>
        <w:t>43964.50</w:t>
      </w:r>
      <w:r>
        <w:rPr>
          <w:rFonts w:hint="eastAsia"/>
          <w:sz w:val="30"/>
          <w:szCs w:val="30"/>
        </w:rPr>
        <w:t>元由被告人许英权保管，被告人许英权将该款</w:t>
      </w:r>
      <w:r>
        <w:rPr>
          <w:rFonts w:hint="eastAsia"/>
          <w:sz w:val="30"/>
          <w:szCs w:val="30"/>
        </w:rPr>
        <w:t>43964.50</w:t>
      </w:r>
      <w:r>
        <w:rPr>
          <w:rFonts w:hint="eastAsia"/>
          <w:sz w:val="30"/>
          <w:szCs w:val="30"/>
        </w:rPr>
        <w:t>元挪用为个人赌博输光。案发后，被告人许英权已全部退清赃款。</w:t>
      </w:r>
    </w:p>
    <w:p w:rsidR="00C54929" w:rsidRDefault="00C54929">
      <w:pPr>
        <w:spacing w:line="500" w:lineRule="atLeast"/>
        <w:ind w:firstLine="600"/>
        <w:divId w:val="858348361"/>
        <w:rPr>
          <w:rFonts w:hint="eastAsia"/>
          <w:sz w:val="30"/>
          <w:szCs w:val="30"/>
        </w:rPr>
      </w:pPr>
      <w:r>
        <w:rPr>
          <w:rFonts w:hint="eastAsia"/>
          <w:sz w:val="30"/>
          <w:szCs w:val="30"/>
        </w:rPr>
        <w:t>上述事实，有下列证据证实：</w:t>
      </w:r>
    </w:p>
    <w:p w:rsidR="00C54929" w:rsidRDefault="00C54929">
      <w:pPr>
        <w:spacing w:line="500" w:lineRule="atLeast"/>
        <w:ind w:firstLine="600"/>
        <w:divId w:val="688457606"/>
        <w:rPr>
          <w:rFonts w:hint="eastAsia"/>
          <w:sz w:val="30"/>
          <w:szCs w:val="30"/>
        </w:rPr>
      </w:pPr>
      <w:r>
        <w:rPr>
          <w:rFonts w:hint="eastAsia"/>
          <w:sz w:val="30"/>
          <w:szCs w:val="30"/>
        </w:rPr>
        <w:t>1</w:t>
      </w:r>
      <w:r>
        <w:rPr>
          <w:rFonts w:hint="eastAsia"/>
          <w:sz w:val="30"/>
          <w:szCs w:val="30"/>
        </w:rPr>
        <w:t>、被告人许英权的常住人口信息、《雷州市乡镇渡船油价补贴登记表》、《雷州市白沙镇财政结算中心预算拨款凭证》、到案经过等书证材料；</w:t>
      </w:r>
      <w:r>
        <w:rPr>
          <w:rFonts w:hint="eastAsia"/>
          <w:sz w:val="30"/>
          <w:szCs w:val="30"/>
        </w:rPr>
        <w:t>2</w:t>
      </w:r>
      <w:r>
        <w:rPr>
          <w:rFonts w:hint="eastAsia"/>
          <w:sz w:val="30"/>
          <w:szCs w:val="30"/>
        </w:rPr>
        <w:t>、证人陈浩游、郑保桥、郑海劲、许进文、许先亚、陈永态、陈永盛、许有福、陈玉明、柯学纯、柯永进、陈志葵、袁小芹等人的证言；</w:t>
      </w:r>
      <w:r>
        <w:rPr>
          <w:rFonts w:hint="eastAsia"/>
          <w:sz w:val="30"/>
          <w:szCs w:val="30"/>
        </w:rPr>
        <w:t>3</w:t>
      </w:r>
      <w:r>
        <w:rPr>
          <w:rFonts w:hint="eastAsia"/>
          <w:sz w:val="30"/>
          <w:szCs w:val="30"/>
        </w:rPr>
        <w:t>、被告人许英权的供述与辩解；</w:t>
      </w:r>
      <w:r>
        <w:rPr>
          <w:rFonts w:hint="eastAsia"/>
          <w:sz w:val="30"/>
          <w:szCs w:val="30"/>
        </w:rPr>
        <w:t>4</w:t>
      </w:r>
      <w:r>
        <w:rPr>
          <w:rFonts w:hint="eastAsia"/>
          <w:sz w:val="30"/>
          <w:szCs w:val="30"/>
        </w:rPr>
        <w:t>、视听资料（光盘</w:t>
      </w:r>
      <w:r>
        <w:rPr>
          <w:rFonts w:hint="eastAsia"/>
          <w:sz w:val="30"/>
          <w:szCs w:val="30"/>
        </w:rPr>
        <w:t>4</w:t>
      </w:r>
      <w:r>
        <w:rPr>
          <w:rFonts w:hint="eastAsia"/>
          <w:sz w:val="30"/>
          <w:szCs w:val="30"/>
        </w:rPr>
        <w:t>张）；</w:t>
      </w:r>
      <w:r>
        <w:rPr>
          <w:rFonts w:hint="eastAsia"/>
          <w:sz w:val="30"/>
          <w:szCs w:val="30"/>
        </w:rPr>
        <w:t>5</w:t>
      </w:r>
      <w:r>
        <w:rPr>
          <w:rFonts w:hint="eastAsia"/>
          <w:sz w:val="30"/>
          <w:szCs w:val="30"/>
        </w:rPr>
        <w:t>、辨认笔录。</w:t>
      </w:r>
    </w:p>
    <w:p w:rsidR="00C54929" w:rsidRDefault="00C54929">
      <w:pPr>
        <w:spacing w:line="500" w:lineRule="atLeast"/>
        <w:ind w:firstLine="600"/>
        <w:divId w:val="533888188"/>
        <w:rPr>
          <w:rFonts w:hint="eastAsia"/>
          <w:sz w:val="30"/>
          <w:szCs w:val="30"/>
        </w:rPr>
      </w:pPr>
      <w:r>
        <w:rPr>
          <w:rFonts w:hint="eastAsia"/>
          <w:sz w:val="30"/>
          <w:szCs w:val="30"/>
        </w:rPr>
        <w:t>以上证据经开庭举证、质证，能形成证据链，互相印证，证据确实、充分，且来源合法，足以认定本案事实。</w:t>
      </w:r>
    </w:p>
    <w:p w:rsidR="00C54929" w:rsidRDefault="00C54929">
      <w:pPr>
        <w:spacing w:line="500" w:lineRule="atLeast"/>
        <w:ind w:firstLine="600"/>
        <w:divId w:val="1489789181"/>
        <w:rPr>
          <w:rFonts w:hint="eastAsia"/>
          <w:sz w:val="30"/>
          <w:szCs w:val="30"/>
        </w:rPr>
      </w:pPr>
      <w:r>
        <w:rPr>
          <w:rFonts w:hint="eastAsia"/>
          <w:sz w:val="30"/>
          <w:szCs w:val="30"/>
        </w:rPr>
        <w:t>本院认为，被告人许英权在担任桥东村委会主任期间，利用其协助政府职能部门发放渡船石油价格补贴款之便，挪用桥东村委会渡船油价格补贴款</w:t>
      </w:r>
      <w:r>
        <w:rPr>
          <w:rFonts w:hint="eastAsia"/>
          <w:sz w:val="30"/>
          <w:szCs w:val="30"/>
        </w:rPr>
        <w:t>43964.50</w:t>
      </w:r>
      <w:r>
        <w:rPr>
          <w:rFonts w:hint="eastAsia"/>
          <w:sz w:val="30"/>
          <w:szCs w:val="30"/>
        </w:rPr>
        <w:t>元进行非法活动，数额较大，其行为已构成挪用公款罪，依法应当追究其刑事责任。公诉机关指控被告人许英权的犯罪事实清楚，证据确实、充分，罪名成立，应予支持。鉴于被告人许英权能坦白认罪，如实供述自己的罪行，认罪态度较好，且案发后全部退回赃款，确有悔罪表现，应依法予以从轻处罚。根据被告人许英权的犯罪事实、犯罪情节和悔罪表现，对其适用缓刑确实不致再危害社会，依法对其宣告缓刑。为惩治犯罪，维护国家工作人员职务廉洁性，依照《中华人民共和国刑法》第三百八十四条、第六十七条第三款、第七十二条第一款、第七十三条第二款、第三款的规定，判决如下：</w:t>
      </w:r>
    </w:p>
    <w:p w:rsidR="00C54929" w:rsidRDefault="00C54929">
      <w:pPr>
        <w:spacing w:line="500" w:lineRule="atLeast"/>
        <w:ind w:firstLine="600"/>
        <w:divId w:val="1554345171"/>
        <w:rPr>
          <w:rFonts w:hint="eastAsia"/>
          <w:sz w:val="30"/>
          <w:szCs w:val="30"/>
        </w:rPr>
      </w:pPr>
      <w:r>
        <w:rPr>
          <w:rFonts w:hint="eastAsia"/>
          <w:sz w:val="30"/>
          <w:szCs w:val="30"/>
        </w:rPr>
        <w:t>一、被告人许英权犯挪用公款罪，判处有期徒刑二年，缓刑三年。</w:t>
      </w:r>
    </w:p>
    <w:p w:rsidR="00C54929" w:rsidRDefault="00C54929">
      <w:pPr>
        <w:spacing w:line="500" w:lineRule="atLeast"/>
        <w:ind w:firstLine="600"/>
        <w:divId w:val="90978438"/>
        <w:rPr>
          <w:rFonts w:hint="eastAsia"/>
          <w:sz w:val="30"/>
          <w:szCs w:val="30"/>
        </w:rPr>
      </w:pPr>
      <w:r>
        <w:rPr>
          <w:rFonts w:hint="eastAsia"/>
          <w:sz w:val="30"/>
          <w:szCs w:val="30"/>
        </w:rPr>
        <w:t>（缓刑考验期限，从判决确定之日起计算。）</w:t>
      </w:r>
    </w:p>
    <w:p w:rsidR="00C54929" w:rsidRDefault="00C54929">
      <w:pPr>
        <w:spacing w:line="500" w:lineRule="atLeast"/>
        <w:ind w:firstLine="600"/>
        <w:divId w:val="2127314321"/>
        <w:rPr>
          <w:rFonts w:hint="eastAsia"/>
          <w:sz w:val="30"/>
          <w:szCs w:val="30"/>
        </w:rPr>
      </w:pPr>
      <w:r>
        <w:rPr>
          <w:rFonts w:hint="eastAsia"/>
          <w:sz w:val="30"/>
          <w:szCs w:val="30"/>
        </w:rPr>
        <w:t>二、扣押在案的赃款人民币</w:t>
      </w:r>
      <w:r>
        <w:rPr>
          <w:rFonts w:hint="eastAsia"/>
          <w:sz w:val="30"/>
          <w:szCs w:val="30"/>
        </w:rPr>
        <w:t>43964.50</w:t>
      </w:r>
      <w:r>
        <w:rPr>
          <w:rFonts w:hint="eastAsia"/>
          <w:sz w:val="30"/>
          <w:szCs w:val="30"/>
        </w:rPr>
        <w:t>元，予以没收上缴国库。</w:t>
      </w:r>
    </w:p>
    <w:p w:rsidR="00C54929" w:rsidRDefault="00C54929">
      <w:pPr>
        <w:spacing w:line="500" w:lineRule="atLeast"/>
        <w:ind w:firstLine="600"/>
        <w:divId w:val="134102404"/>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C54929" w:rsidRDefault="00C54929">
      <w:pPr>
        <w:spacing w:line="500" w:lineRule="atLeast"/>
        <w:jc w:val="right"/>
        <w:divId w:val="509224994"/>
        <w:rPr>
          <w:rFonts w:hint="eastAsia"/>
          <w:sz w:val="30"/>
          <w:szCs w:val="30"/>
        </w:rPr>
      </w:pPr>
      <w:r>
        <w:rPr>
          <w:rFonts w:hint="eastAsia"/>
          <w:sz w:val="30"/>
          <w:szCs w:val="30"/>
        </w:rPr>
        <w:t>审　判　长　　唐春熙</w:t>
      </w:r>
    </w:p>
    <w:p w:rsidR="00C54929" w:rsidRDefault="00C54929">
      <w:pPr>
        <w:spacing w:line="500" w:lineRule="atLeast"/>
        <w:jc w:val="right"/>
        <w:divId w:val="807284524"/>
        <w:rPr>
          <w:rFonts w:hint="eastAsia"/>
          <w:sz w:val="30"/>
          <w:szCs w:val="30"/>
        </w:rPr>
      </w:pPr>
      <w:r>
        <w:rPr>
          <w:rFonts w:hint="eastAsia"/>
          <w:sz w:val="30"/>
          <w:szCs w:val="30"/>
        </w:rPr>
        <w:t>审　判　员　　何俊传</w:t>
      </w:r>
    </w:p>
    <w:p w:rsidR="00C54929" w:rsidRDefault="00C54929">
      <w:pPr>
        <w:spacing w:line="500" w:lineRule="atLeast"/>
        <w:jc w:val="right"/>
        <w:divId w:val="1232036363"/>
        <w:rPr>
          <w:rFonts w:hint="eastAsia"/>
          <w:sz w:val="30"/>
          <w:szCs w:val="30"/>
        </w:rPr>
      </w:pPr>
      <w:r>
        <w:rPr>
          <w:rFonts w:hint="eastAsia"/>
          <w:sz w:val="30"/>
          <w:szCs w:val="30"/>
        </w:rPr>
        <w:t>人民陪审员　　张陈锋</w:t>
      </w:r>
    </w:p>
    <w:p w:rsidR="00C54929" w:rsidRDefault="00C54929">
      <w:pPr>
        <w:spacing w:line="500" w:lineRule="atLeast"/>
        <w:jc w:val="right"/>
        <w:divId w:val="1573926092"/>
        <w:rPr>
          <w:rFonts w:hint="eastAsia"/>
          <w:sz w:val="30"/>
          <w:szCs w:val="30"/>
        </w:rPr>
      </w:pPr>
      <w:r>
        <w:rPr>
          <w:rFonts w:hint="eastAsia"/>
          <w:sz w:val="30"/>
          <w:szCs w:val="30"/>
        </w:rPr>
        <w:t>二〇一五年九月二十四日</w:t>
      </w:r>
    </w:p>
    <w:p w:rsidR="00C54929" w:rsidRDefault="00C54929">
      <w:pPr>
        <w:spacing w:line="500" w:lineRule="atLeast"/>
        <w:jc w:val="right"/>
        <w:divId w:val="407114706"/>
        <w:rPr>
          <w:rFonts w:hint="eastAsia"/>
          <w:sz w:val="30"/>
          <w:szCs w:val="30"/>
        </w:rPr>
      </w:pPr>
      <w:r>
        <w:rPr>
          <w:rFonts w:hint="eastAsia"/>
          <w:sz w:val="30"/>
          <w:szCs w:val="30"/>
        </w:rPr>
        <w:t>书　记　员　　谢兰贝</w:t>
      </w:r>
    </w:p>
    <w:p w:rsidR="00C54929" w:rsidRDefault="00C54929">
      <w:pPr>
        <w:spacing w:line="500" w:lineRule="atLeast"/>
        <w:ind w:firstLine="600"/>
        <w:divId w:val="1604921317"/>
        <w:rPr>
          <w:rFonts w:hint="eastAsia"/>
          <w:sz w:val="30"/>
          <w:szCs w:val="30"/>
        </w:rPr>
      </w:pPr>
      <w:r>
        <w:rPr>
          <w:rFonts w:hint="eastAsia"/>
          <w:sz w:val="30"/>
          <w:szCs w:val="30"/>
        </w:rPr>
        <w:t>附：适用法律条文内容</w:t>
      </w:r>
    </w:p>
    <w:p w:rsidR="00C54929" w:rsidRDefault="00C54929">
      <w:pPr>
        <w:spacing w:line="500" w:lineRule="atLeast"/>
        <w:ind w:firstLine="600"/>
        <w:divId w:val="43214534"/>
        <w:rPr>
          <w:rFonts w:hint="eastAsia"/>
          <w:sz w:val="30"/>
          <w:szCs w:val="30"/>
        </w:rPr>
      </w:pPr>
      <w:r>
        <w:rPr>
          <w:rFonts w:hint="eastAsia"/>
          <w:sz w:val="30"/>
          <w:szCs w:val="30"/>
        </w:rPr>
        <w:t>《中华人民共和国刑法》第三百八十四条：国家工作人员利用职务上的便利，挪用公款归个人使用，进行非法活动的，或者挪用公款数额较大、进行营利活动的，或者挪用公款较大、超过三个月未还的，是挪用公款罪，处五年以下有期徒刑或者拘役；情节严重的，处五年以上有期徒刑。挪用公款数额巨大不退还的，处十年以上有期徒刑或者无期徒刑。</w:t>
      </w:r>
    </w:p>
    <w:p w:rsidR="00C54929" w:rsidRDefault="00C54929">
      <w:pPr>
        <w:spacing w:line="500" w:lineRule="atLeast"/>
        <w:ind w:firstLine="600"/>
        <w:divId w:val="1354764634"/>
        <w:rPr>
          <w:rFonts w:hint="eastAsia"/>
          <w:sz w:val="30"/>
          <w:szCs w:val="30"/>
        </w:rPr>
      </w:pPr>
      <w:r>
        <w:rPr>
          <w:rFonts w:hint="eastAsia"/>
          <w:sz w:val="30"/>
          <w:szCs w:val="30"/>
        </w:rPr>
        <w:t>挪用用于救灾、抢险、防汛、优抚、扶贫、移民、救济款物归个人使用的，从重处罚。</w:t>
      </w:r>
    </w:p>
    <w:p w:rsidR="00C54929" w:rsidRDefault="00C54929">
      <w:pPr>
        <w:spacing w:line="500" w:lineRule="atLeast"/>
        <w:ind w:firstLine="600"/>
        <w:divId w:val="986783545"/>
        <w:rPr>
          <w:rFonts w:hint="eastAsia"/>
          <w:sz w:val="30"/>
          <w:szCs w:val="30"/>
        </w:rPr>
      </w:pPr>
      <w:r>
        <w:rPr>
          <w:rFonts w:hint="eastAsia"/>
          <w:sz w:val="30"/>
          <w:szCs w:val="30"/>
        </w:rPr>
        <w:t>第六十七条第三款：犯罪嫌疑人虽不具有前款规定的自首情节，但是如实供述自己罪行的，可以从轻处罚；因其如实供述自己罪行，避免特别严重后果发生的，可以减轻处罚。</w:t>
      </w:r>
    </w:p>
    <w:p w:rsidR="00C54929" w:rsidRDefault="00C54929">
      <w:pPr>
        <w:spacing w:line="500" w:lineRule="atLeast"/>
        <w:ind w:firstLine="600"/>
        <w:divId w:val="160769067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C54929" w:rsidRDefault="00C54929">
      <w:pPr>
        <w:spacing w:line="500" w:lineRule="atLeast"/>
        <w:ind w:firstLine="600"/>
        <w:divId w:val="627400760"/>
        <w:rPr>
          <w:rFonts w:hint="eastAsia"/>
          <w:sz w:val="30"/>
          <w:szCs w:val="30"/>
        </w:rPr>
      </w:pPr>
      <w:r>
        <w:rPr>
          <w:rFonts w:hint="eastAsia"/>
          <w:sz w:val="30"/>
          <w:szCs w:val="30"/>
        </w:rPr>
        <w:t>犯罪情节较轻；</w:t>
      </w:r>
    </w:p>
    <w:p w:rsidR="00C54929" w:rsidRDefault="00C54929">
      <w:pPr>
        <w:spacing w:line="500" w:lineRule="atLeast"/>
        <w:ind w:firstLine="600"/>
        <w:divId w:val="1861236360"/>
        <w:rPr>
          <w:rFonts w:hint="eastAsia"/>
          <w:sz w:val="30"/>
          <w:szCs w:val="30"/>
        </w:rPr>
      </w:pPr>
      <w:r>
        <w:rPr>
          <w:rFonts w:hint="eastAsia"/>
          <w:sz w:val="30"/>
          <w:szCs w:val="30"/>
        </w:rPr>
        <w:t>有悔罪表现；</w:t>
      </w:r>
    </w:p>
    <w:p w:rsidR="00C54929" w:rsidRDefault="00C54929">
      <w:pPr>
        <w:spacing w:line="500" w:lineRule="atLeast"/>
        <w:ind w:firstLine="600"/>
        <w:divId w:val="553084685"/>
        <w:rPr>
          <w:rFonts w:hint="eastAsia"/>
          <w:sz w:val="30"/>
          <w:szCs w:val="30"/>
        </w:rPr>
      </w:pPr>
      <w:r>
        <w:rPr>
          <w:rFonts w:hint="eastAsia"/>
          <w:sz w:val="30"/>
          <w:szCs w:val="30"/>
        </w:rPr>
        <w:t>没有再犯罪的危险；</w:t>
      </w:r>
    </w:p>
    <w:p w:rsidR="00C54929" w:rsidRDefault="00C54929">
      <w:pPr>
        <w:spacing w:line="500" w:lineRule="atLeast"/>
        <w:ind w:firstLine="600"/>
        <w:divId w:val="67267817"/>
        <w:rPr>
          <w:rFonts w:hint="eastAsia"/>
          <w:sz w:val="30"/>
          <w:szCs w:val="30"/>
        </w:rPr>
      </w:pPr>
      <w:r>
        <w:rPr>
          <w:rFonts w:hint="eastAsia"/>
          <w:sz w:val="30"/>
          <w:szCs w:val="30"/>
        </w:rPr>
        <w:t>宣告缓刑对所居住社区没有重大不良影响。</w:t>
      </w:r>
    </w:p>
    <w:p w:rsidR="00C54929" w:rsidRDefault="00C54929">
      <w:pPr>
        <w:spacing w:line="500" w:lineRule="atLeast"/>
        <w:ind w:firstLine="600"/>
        <w:divId w:val="1507213946"/>
        <w:rPr>
          <w:rFonts w:hint="eastAsia"/>
          <w:sz w:val="30"/>
          <w:szCs w:val="30"/>
        </w:rPr>
      </w:pPr>
      <w:r>
        <w:rPr>
          <w:rFonts w:hint="eastAsia"/>
          <w:sz w:val="30"/>
          <w:szCs w:val="30"/>
        </w:rPr>
        <w:t>第七十三条第二款、第三款：有期徒刑的缓刑考验期限为原判刑期以上五年以下，但是不能少于一年。</w:t>
      </w:r>
    </w:p>
    <w:p w:rsidR="00C54929" w:rsidRDefault="00C54929">
      <w:pPr>
        <w:spacing w:line="500" w:lineRule="atLeast"/>
        <w:ind w:firstLine="600"/>
        <w:divId w:val="127817171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4929" w:rsidRDefault="00C54929" w:rsidP="00C54929">
      <w:pPr>
        <w:rPr>
          <w:rFonts w:hint="eastAsia"/>
        </w:rPr>
      </w:pPr>
      <w:r>
        <w:separator/>
      </w:r>
    </w:p>
  </w:endnote>
  <w:endnote w:type="continuationSeparator" w:id="0">
    <w:p w:rsidR="00C54929" w:rsidRDefault="00C54929" w:rsidP="00C549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4929" w:rsidRDefault="00C54929" w:rsidP="00C54929">
      <w:pPr>
        <w:rPr>
          <w:rFonts w:hint="eastAsia"/>
        </w:rPr>
      </w:pPr>
      <w:r>
        <w:separator/>
      </w:r>
    </w:p>
  </w:footnote>
  <w:footnote w:type="continuationSeparator" w:id="0">
    <w:p w:rsidR="00C54929" w:rsidRDefault="00C54929" w:rsidP="00C549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929"/>
    <w:rsid w:val="007235DD"/>
    <w:rsid w:val="00C5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4929"/>
    <w:pPr>
      <w:tabs>
        <w:tab w:val="center" w:pos="4153"/>
        <w:tab w:val="right" w:pos="8306"/>
      </w:tabs>
      <w:snapToGrid w:val="0"/>
      <w:jc w:val="center"/>
    </w:pPr>
    <w:rPr>
      <w:sz w:val="18"/>
      <w:szCs w:val="18"/>
    </w:rPr>
  </w:style>
  <w:style w:type="character" w:customStyle="1" w:styleId="a4">
    <w:name w:val="页眉 字符"/>
    <w:basedOn w:val="a0"/>
    <w:link w:val="a3"/>
    <w:uiPriority w:val="99"/>
    <w:rsid w:val="00C54929"/>
    <w:rPr>
      <w:rFonts w:ascii="宋体" w:eastAsia="宋体" w:hAnsi="宋体" w:cs="宋体"/>
      <w:sz w:val="18"/>
      <w:szCs w:val="18"/>
    </w:rPr>
  </w:style>
  <w:style w:type="paragraph" w:styleId="a5">
    <w:name w:val="footer"/>
    <w:basedOn w:val="a"/>
    <w:link w:val="a6"/>
    <w:uiPriority w:val="99"/>
    <w:unhideWhenUsed/>
    <w:rsid w:val="00C54929"/>
    <w:pPr>
      <w:tabs>
        <w:tab w:val="center" w:pos="4153"/>
        <w:tab w:val="right" w:pos="8306"/>
      </w:tabs>
      <w:snapToGrid w:val="0"/>
    </w:pPr>
    <w:rPr>
      <w:sz w:val="18"/>
      <w:szCs w:val="18"/>
    </w:rPr>
  </w:style>
  <w:style w:type="character" w:customStyle="1" w:styleId="a6">
    <w:name w:val="页脚 字符"/>
    <w:basedOn w:val="a0"/>
    <w:link w:val="a5"/>
    <w:uiPriority w:val="99"/>
    <w:rsid w:val="00C549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4534">
      <w:marLeft w:val="0"/>
      <w:marRight w:val="0"/>
      <w:marTop w:val="10"/>
      <w:marBottom w:val="10"/>
      <w:divBdr>
        <w:top w:val="none" w:sz="0" w:space="0" w:color="auto"/>
        <w:left w:val="none" w:sz="0" w:space="0" w:color="auto"/>
        <w:bottom w:val="none" w:sz="0" w:space="0" w:color="auto"/>
        <w:right w:val="none" w:sz="0" w:space="0" w:color="auto"/>
      </w:divBdr>
    </w:div>
    <w:div w:id="67267817">
      <w:marLeft w:val="0"/>
      <w:marRight w:val="0"/>
      <w:marTop w:val="10"/>
      <w:marBottom w:val="10"/>
      <w:divBdr>
        <w:top w:val="none" w:sz="0" w:space="0" w:color="auto"/>
        <w:left w:val="none" w:sz="0" w:space="0" w:color="auto"/>
        <w:bottom w:val="none" w:sz="0" w:space="0" w:color="auto"/>
        <w:right w:val="none" w:sz="0" w:space="0" w:color="auto"/>
      </w:divBdr>
    </w:div>
    <w:div w:id="90978438">
      <w:marLeft w:val="0"/>
      <w:marRight w:val="0"/>
      <w:marTop w:val="10"/>
      <w:marBottom w:val="10"/>
      <w:divBdr>
        <w:top w:val="none" w:sz="0" w:space="0" w:color="auto"/>
        <w:left w:val="none" w:sz="0" w:space="0" w:color="auto"/>
        <w:bottom w:val="none" w:sz="0" w:space="0" w:color="auto"/>
        <w:right w:val="none" w:sz="0" w:space="0" w:color="auto"/>
      </w:divBdr>
    </w:div>
    <w:div w:id="107239360">
      <w:marLeft w:val="0"/>
      <w:marRight w:val="0"/>
      <w:marTop w:val="10"/>
      <w:marBottom w:val="10"/>
      <w:divBdr>
        <w:top w:val="none" w:sz="0" w:space="0" w:color="auto"/>
        <w:left w:val="none" w:sz="0" w:space="0" w:color="auto"/>
        <w:bottom w:val="none" w:sz="0" w:space="0" w:color="auto"/>
        <w:right w:val="none" w:sz="0" w:space="0" w:color="auto"/>
      </w:divBdr>
    </w:div>
    <w:div w:id="134102404">
      <w:marLeft w:val="0"/>
      <w:marRight w:val="0"/>
      <w:marTop w:val="10"/>
      <w:marBottom w:val="10"/>
      <w:divBdr>
        <w:top w:val="none" w:sz="0" w:space="0" w:color="auto"/>
        <w:left w:val="none" w:sz="0" w:space="0" w:color="auto"/>
        <w:bottom w:val="none" w:sz="0" w:space="0" w:color="auto"/>
        <w:right w:val="none" w:sz="0" w:space="0" w:color="auto"/>
      </w:divBdr>
    </w:div>
    <w:div w:id="407114706">
      <w:marLeft w:val="0"/>
      <w:marRight w:val="720"/>
      <w:marTop w:val="10"/>
      <w:marBottom w:val="10"/>
      <w:divBdr>
        <w:top w:val="none" w:sz="0" w:space="0" w:color="auto"/>
        <w:left w:val="none" w:sz="0" w:space="0" w:color="auto"/>
        <w:bottom w:val="none" w:sz="0" w:space="0" w:color="auto"/>
        <w:right w:val="none" w:sz="0" w:space="0" w:color="auto"/>
      </w:divBdr>
    </w:div>
    <w:div w:id="509224994">
      <w:marLeft w:val="0"/>
      <w:marRight w:val="720"/>
      <w:marTop w:val="10"/>
      <w:marBottom w:val="10"/>
      <w:divBdr>
        <w:top w:val="none" w:sz="0" w:space="0" w:color="auto"/>
        <w:left w:val="none" w:sz="0" w:space="0" w:color="auto"/>
        <w:bottom w:val="none" w:sz="0" w:space="0" w:color="auto"/>
        <w:right w:val="none" w:sz="0" w:space="0" w:color="auto"/>
      </w:divBdr>
    </w:div>
    <w:div w:id="533888188">
      <w:marLeft w:val="0"/>
      <w:marRight w:val="0"/>
      <w:marTop w:val="10"/>
      <w:marBottom w:val="10"/>
      <w:divBdr>
        <w:top w:val="none" w:sz="0" w:space="0" w:color="auto"/>
        <w:left w:val="none" w:sz="0" w:space="0" w:color="auto"/>
        <w:bottom w:val="none" w:sz="0" w:space="0" w:color="auto"/>
        <w:right w:val="none" w:sz="0" w:space="0" w:color="auto"/>
      </w:divBdr>
    </w:div>
    <w:div w:id="553084685">
      <w:marLeft w:val="0"/>
      <w:marRight w:val="0"/>
      <w:marTop w:val="10"/>
      <w:marBottom w:val="10"/>
      <w:divBdr>
        <w:top w:val="none" w:sz="0" w:space="0" w:color="auto"/>
        <w:left w:val="none" w:sz="0" w:space="0" w:color="auto"/>
        <w:bottom w:val="none" w:sz="0" w:space="0" w:color="auto"/>
        <w:right w:val="none" w:sz="0" w:space="0" w:color="auto"/>
      </w:divBdr>
    </w:div>
    <w:div w:id="627400760">
      <w:marLeft w:val="0"/>
      <w:marRight w:val="0"/>
      <w:marTop w:val="10"/>
      <w:marBottom w:val="10"/>
      <w:divBdr>
        <w:top w:val="none" w:sz="0" w:space="0" w:color="auto"/>
        <w:left w:val="none" w:sz="0" w:space="0" w:color="auto"/>
        <w:bottom w:val="none" w:sz="0" w:space="0" w:color="auto"/>
        <w:right w:val="none" w:sz="0" w:space="0" w:color="auto"/>
      </w:divBdr>
    </w:div>
    <w:div w:id="688457606">
      <w:marLeft w:val="0"/>
      <w:marRight w:val="0"/>
      <w:marTop w:val="10"/>
      <w:marBottom w:val="10"/>
      <w:divBdr>
        <w:top w:val="none" w:sz="0" w:space="0" w:color="auto"/>
        <w:left w:val="none" w:sz="0" w:space="0" w:color="auto"/>
        <w:bottom w:val="none" w:sz="0" w:space="0" w:color="auto"/>
        <w:right w:val="none" w:sz="0" w:space="0" w:color="auto"/>
      </w:divBdr>
    </w:div>
    <w:div w:id="807284524">
      <w:marLeft w:val="0"/>
      <w:marRight w:val="720"/>
      <w:marTop w:val="10"/>
      <w:marBottom w:val="10"/>
      <w:divBdr>
        <w:top w:val="none" w:sz="0" w:space="0" w:color="auto"/>
        <w:left w:val="none" w:sz="0" w:space="0" w:color="auto"/>
        <w:bottom w:val="none" w:sz="0" w:space="0" w:color="auto"/>
        <w:right w:val="none" w:sz="0" w:space="0" w:color="auto"/>
      </w:divBdr>
    </w:div>
    <w:div w:id="858348361">
      <w:marLeft w:val="0"/>
      <w:marRight w:val="0"/>
      <w:marTop w:val="10"/>
      <w:marBottom w:val="10"/>
      <w:divBdr>
        <w:top w:val="none" w:sz="0" w:space="0" w:color="auto"/>
        <w:left w:val="none" w:sz="0" w:space="0" w:color="auto"/>
        <w:bottom w:val="none" w:sz="0" w:space="0" w:color="auto"/>
        <w:right w:val="none" w:sz="0" w:space="0" w:color="auto"/>
      </w:divBdr>
    </w:div>
    <w:div w:id="859929947">
      <w:marLeft w:val="0"/>
      <w:marRight w:val="0"/>
      <w:marTop w:val="10"/>
      <w:marBottom w:val="10"/>
      <w:divBdr>
        <w:top w:val="none" w:sz="0" w:space="0" w:color="auto"/>
        <w:left w:val="none" w:sz="0" w:space="0" w:color="auto"/>
        <w:bottom w:val="none" w:sz="0" w:space="0" w:color="auto"/>
        <w:right w:val="none" w:sz="0" w:space="0" w:color="auto"/>
      </w:divBdr>
    </w:div>
    <w:div w:id="986783545">
      <w:marLeft w:val="0"/>
      <w:marRight w:val="0"/>
      <w:marTop w:val="10"/>
      <w:marBottom w:val="10"/>
      <w:divBdr>
        <w:top w:val="none" w:sz="0" w:space="0" w:color="auto"/>
        <w:left w:val="none" w:sz="0" w:space="0" w:color="auto"/>
        <w:bottom w:val="none" w:sz="0" w:space="0" w:color="auto"/>
        <w:right w:val="none" w:sz="0" w:space="0" w:color="auto"/>
      </w:divBdr>
    </w:div>
    <w:div w:id="1025248046">
      <w:marLeft w:val="0"/>
      <w:marRight w:val="0"/>
      <w:marTop w:val="10"/>
      <w:marBottom w:val="10"/>
      <w:divBdr>
        <w:top w:val="none" w:sz="0" w:space="0" w:color="auto"/>
        <w:left w:val="none" w:sz="0" w:space="0" w:color="auto"/>
        <w:bottom w:val="none" w:sz="0" w:space="0" w:color="auto"/>
        <w:right w:val="none" w:sz="0" w:space="0" w:color="auto"/>
      </w:divBdr>
    </w:div>
    <w:div w:id="1204058285">
      <w:marLeft w:val="0"/>
      <w:marRight w:val="0"/>
      <w:marTop w:val="10"/>
      <w:marBottom w:val="10"/>
      <w:divBdr>
        <w:top w:val="none" w:sz="0" w:space="0" w:color="auto"/>
        <w:left w:val="none" w:sz="0" w:space="0" w:color="auto"/>
        <w:bottom w:val="none" w:sz="0" w:space="0" w:color="auto"/>
        <w:right w:val="none" w:sz="0" w:space="0" w:color="auto"/>
      </w:divBdr>
    </w:div>
    <w:div w:id="1232036363">
      <w:marLeft w:val="0"/>
      <w:marRight w:val="720"/>
      <w:marTop w:val="10"/>
      <w:marBottom w:val="10"/>
      <w:divBdr>
        <w:top w:val="none" w:sz="0" w:space="0" w:color="auto"/>
        <w:left w:val="none" w:sz="0" w:space="0" w:color="auto"/>
        <w:bottom w:val="none" w:sz="0" w:space="0" w:color="auto"/>
        <w:right w:val="none" w:sz="0" w:space="0" w:color="auto"/>
      </w:divBdr>
    </w:div>
    <w:div w:id="1239175369">
      <w:marLeft w:val="0"/>
      <w:marRight w:val="0"/>
      <w:marTop w:val="10"/>
      <w:marBottom w:val="10"/>
      <w:divBdr>
        <w:top w:val="none" w:sz="0" w:space="0" w:color="auto"/>
        <w:left w:val="none" w:sz="0" w:space="0" w:color="auto"/>
        <w:bottom w:val="none" w:sz="0" w:space="0" w:color="auto"/>
        <w:right w:val="none" w:sz="0" w:space="0" w:color="auto"/>
      </w:divBdr>
    </w:div>
    <w:div w:id="1278171719">
      <w:marLeft w:val="0"/>
      <w:marRight w:val="0"/>
      <w:marTop w:val="10"/>
      <w:marBottom w:val="10"/>
      <w:divBdr>
        <w:top w:val="none" w:sz="0" w:space="0" w:color="auto"/>
        <w:left w:val="none" w:sz="0" w:space="0" w:color="auto"/>
        <w:bottom w:val="none" w:sz="0" w:space="0" w:color="auto"/>
        <w:right w:val="none" w:sz="0" w:space="0" w:color="auto"/>
      </w:divBdr>
    </w:div>
    <w:div w:id="1354764634">
      <w:marLeft w:val="0"/>
      <w:marRight w:val="0"/>
      <w:marTop w:val="10"/>
      <w:marBottom w:val="10"/>
      <w:divBdr>
        <w:top w:val="none" w:sz="0" w:space="0" w:color="auto"/>
        <w:left w:val="none" w:sz="0" w:space="0" w:color="auto"/>
        <w:bottom w:val="none" w:sz="0" w:space="0" w:color="auto"/>
        <w:right w:val="none" w:sz="0" w:space="0" w:color="auto"/>
      </w:divBdr>
    </w:div>
    <w:div w:id="1484005108">
      <w:marLeft w:val="0"/>
      <w:marRight w:val="0"/>
      <w:marTop w:val="10"/>
      <w:marBottom w:val="10"/>
      <w:divBdr>
        <w:top w:val="none" w:sz="0" w:space="0" w:color="auto"/>
        <w:left w:val="none" w:sz="0" w:space="0" w:color="auto"/>
        <w:bottom w:val="none" w:sz="0" w:space="0" w:color="auto"/>
        <w:right w:val="none" w:sz="0" w:space="0" w:color="auto"/>
      </w:divBdr>
    </w:div>
    <w:div w:id="1489789181">
      <w:marLeft w:val="0"/>
      <w:marRight w:val="0"/>
      <w:marTop w:val="10"/>
      <w:marBottom w:val="10"/>
      <w:divBdr>
        <w:top w:val="none" w:sz="0" w:space="0" w:color="auto"/>
        <w:left w:val="none" w:sz="0" w:space="0" w:color="auto"/>
        <w:bottom w:val="none" w:sz="0" w:space="0" w:color="auto"/>
        <w:right w:val="none" w:sz="0" w:space="0" w:color="auto"/>
      </w:divBdr>
    </w:div>
    <w:div w:id="1507213946">
      <w:marLeft w:val="0"/>
      <w:marRight w:val="0"/>
      <w:marTop w:val="10"/>
      <w:marBottom w:val="10"/>
      <w:divBdr>
        <w:top w:val="none" w:sz="0" w:space="0" w:color="auto"/>
        <w:left w:val="none" w:sz="0" w:space="0" w:color="auto"/>
        <w:bottom w:val="none" w:sz="0" w:space="0" w:color="auto"/>
        <w:right w:val="none" w:sz="0" w:space="0" w:color="auto"/>
      </w:divBdr>
    </w:div>
    <w:div w:id="1518957227">
      <w:marLeft w:val="0"/>
      <w:marRight w:val="0"/>
      <w:marTop w:val="10"/>
      <w:marBottom w:val="10"/>
      <w:divBdr>
        <w:top w:val="none" w:sz="0" w:space="0" w:color="auto"/>
        <w:left w:val="none" w:sz="0" w:space="0" w:color="auto"/>
        <w:bottom w:val="none" w:sz="0" w:space="0" w:color="auto"/>
        <w:right w:val="none" w:sz="0" w:space="0" w:color="auto"/>
      </w:divBdr>
    </w:div>
    <w:div w:id="1554345171">
      <w:marLeft w:val="0"/>
      <w:marRight w:val="0"/>
      <w:marTop w:val="10"/>
      <w:marBottom w:val="10"/>
      <w:divBdr>
        <w:top w:val="none" w:sz="0" w:space="0" w:color="auto"/>
        <w:left w:val="none" w:sz="0" w:space="0" w:color="auto"/>
        <w:bottom w:val="none" w:sz="0" w:space="0" w:color="auto"/>
        <w:right w:val="none" w:sz="0" w:space="0" w:color="auto"/>
      </w:divBdr>
    </w:div>
    <w:div w:id="1573926092">
      <w:marLeft w:val="0"/>
      <w:marRight w:val="720"/>
      <w:marTop w:val="10"/>
      <w:marBottom w:val="10"/>
      <w:divBdr>
        <w:top w:val="none" w:sz="0" w:space="0" w:color="auto"/>
        <w:left w:val="none" w:sz="0" w:space="0" w:color="auto"/>
        <w:bottom w:val="none" w:sz="0" w:space="0" w:color="auto"/>
        <w:right w:val="none" w:sz="0" w:space="0" w:color="auto"/>
      </w:divBdr>
    </w:div>
    <w:div w:id="1604921317">
      <w:marLeft w:val="0"/>
      <w:marRight w:val="0"/>
      <w:marTop w:val="10"/>
      <w:marBottom w:val="10"/>
      <w:divBdr>
        <w:top w:val="none" w:sz="0" w:space="0" w:color="auto"/>
        <w:left w:val="none" w:sz="0" w:space="0" w:color="auto"/>
        <w:bottom w:val="none" w:sz="0" w:space="0" w:color="auto"/>
        <w:right w:val="none" w:sz="0" w:space="0" w:color="auto"/>
      </w:divBdr>
    </w:div>
    <w:div w:id="1607690678">
      <w:marLeft w:val="0"/>
      <w:marRight w:val="0"/>
      <w:marTop w:val="10"/>
      <w:marBottom w:val="10"/>
      <w:divBdr>
        <w:top w:val="none" w:sz="0" w:space="0" w:color="auto"/>
        <w:left w:val="none" w:sz="0" w:space="0" w:color="auto"/>
        <w:bottom w:val="none" w:sz="0" w:space="0" w:color="auto"/>
        <w:right w:val="none" w:sz="0" w:space="0" w:color="auto"/>
      </w:divBdr>
    </w:div>
    <w:div w:id="1838379512">
      <w:marLeft w:val="0"/>
      <w:marRight w:val="0"/>
      <w:marTop w:val="10"/>
      <w:marBottom w:val="10"/>
      <w:divBdr>
        <w:top w:val="none" w:sz="0" w:space="0" w:color="auto"/>
        <w:left w:val="none" w:sz="0" w:space="0" w:color="auto"/>
        <w:bottom w:val="none" w:sz="0" w:space="0" w:color="auto"/>
        <w:right w:val="none" w:sz="0" w:space="0" w:color="auto"/>
      </w:divBdr>
    </w:div>
    <w:div w:id="1861236360">
      <w:marLeft w:val="0"/>
      <w:marRight w:val="0"/>
      <w:marTop w:val="10"/>
      <w:marBottom w:val="10"/>
      <w:divBdr>
        <w:top w:val="none" w:sz="0" w:space="0" w:color="auto"/>
        <w:left w:val="none" w:sz="0" w:space="0" w:color="auto"/>
        <w:bottom w:val="none" w:sz="0" w:space="0" w:color="auto"/>
        <w:right w:val="none" w:sz="0" w:space="0" w:color="auto"/>
      </w:divBdr>
    </w:div>
    <w:div w:id="2078093418">
      <w:marLeft w:val="0"/>
      <w:marRight w:val="0"/>
      <w:marTop w:val="10"/>
      <w:marBottom w:val="10"/>
      <w:divBdr>
        <w:top w:val="none" w:sz="0" w:space="0" w:color="auto"/>
        <w:left w:val="none" w:sz="0" w:space="0" w:color="auto"/>
        <w:bottom w:val="none" w:sz="0" w:space="0" w:color="auto"/>
        <w:right w:val="none" w:sz="0" w:space="0" w:color="auto"/>
      </w:divBdr>
    </w:div>
    <w:div w:id="2123648115">
      <w:marLeft w:val="0"/>
      <w:marRight w:val="0"/>
      <w:marTop w:val="10"/>
      <w:marBottom w:val="10"/>
      <w:divBdr>
        <w:top w:val="none" w:sz="0" w:space="0" w:color="auto"/>
        <w:left w:val="none" w:sz="0" w:space="0" w:color="auto"/>
        <w:bottom w:val="none" w:sz="0" w:space="0" w:color="auto"/>
        <w:right w:val="none" w:sz="0" w:space="0" w:color="auto"/>
      </w:divBdr>
    </w:div>
    <w:div w:id="2127314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