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B310C" w:rsidRDefault="004B310C">
      <w:pPr>
        <w:spacing w:line="500" w:lineRule="atLeast"/>
        <w:jc w:val="center"/>
        <w:divId w:val="2093502527"/>
        <w:rPr>
          <w:rFonts w:ascii="黑体" w:eastAsia="黑体" w:hAnsi="黑体"/>
          <w:sz w:val="36"/>
          <w:szCs w:val="36"/>
        </w:rPr>
      </w:pPr>
      <w:r>
        <w:rPr>
          <w:rFonts w:ascii="黑体" w:eastAsia="黑体" w:hAnsi="黑体" w:hint="eastAsia"/>
          <w:sz w:val="36"/>
          <w:szCs w:val="36"/>
        </w:rPr>
        <w:t>广东省珠海市香洲区人民法院</w:t>
      </w:r>
    </w:p>
    <w:p w:rsidR="004B310C" w:rsidRDefault="004B310C">
      <w:pPr>
        <w:spacing w:line="500" w:lineRule="atLeast"/>
        <w:jc w:val="center"/>
        <w:divId w:val="84725609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4B310C" w:rsidRDefault="004B310C">
      <w:pPr>
        <w:spacing w:line="500" w:lineRule="atLeast"/>
        <w:jc w:val="right"/>
        <w:divId w:val="862479943"/>
        <w:rPr>
          <w:rFonts w:hint="eastAsia"/>
          <w:sz w:val="30"/>
          <w:szCs w:val="30"/>
        </w:rPr>
      </w:pPr>
      <w:r>
        <w:rPr>
          <w:rFonts w:hint="eastAsia"/>
          <w:sz w:val="30"/>
          <w:szCs w:val="30"/>
        </w:rPr>
        <w:t>（</w:t>
      </w:r>
      <w:r>
        <w:rPr>
          <w:rFonts w:hint="eastAsia"/>
          <w:sz w:val="30"/>
          <w:szCs w:val="30"/>
        </w:rPr>
        <w:t>2015</w:t>
      </w:r>
      <w:r>
        <w:rPr>
          <w:rFonts w:hint="eastAsia"/>
          <w:sz w:val="30"/>
          <w:szCs w:val="30"/>
        </w:rPr>
        <w:t>）珠香法刑初字第</w:t>
      </w:r>
      <w:r>
        <w:rPr>
          <w:rFonts w:hint="eastAsia"/>
          <w:sz w:val="30"/>
          <w:szCs w:val="30"/>
        </w:rPr>
        <w:t>2919</w:t>
      </w:r>
      <w:r>
        <w:rPr>
          <w:rFonts w:hint="eastAsia"/>
          <w:sz w:val="30"/>
          <w:szCs w:val="30"/>
        </w:rPr>
        <w:t>号</w:t>
      </w:r>
    </w:p>
    <w:p w:rsidR="004B310C" w:rsidRDefault="004B310C">
      <w:pPr>
        <w:spacing w:line="500" w:lineRule="atLeast"/>
        <w:ind w:firstLine="600"/>
        <w:divId w:val="1607425719"/>
        <w:rPr>
          <w:rFonts w:hint="eastAsia"/>
          <w:sz w:val="30"/>
          <w:szCs w:val="30"/>
        </w:rPr>
      </w:pPr>
      <w:r>
        <w:rPr>
          <w:rFonts w:hint="eastAsia"/>
          <w:sz w:val="30"/>
          <w:szCs w:val="30"/>
        </w:rPr>
        <w:t>公诉机关珠海市香洲区人民检察院。</w:t>
      </w:r>
    </w:p>
    <w:p w:rsidR="004B310C" w:rsidRDefault="004B310C">
      <w:pPr>
        <w:spacing w:line="500" w:lineRule="atLeast"/>
        <w:ind w:firstLine="600"/>
        <w:divId w:val="912009566"/>
        <w:rPr>
          <w:rFonts w:hint="eastAsia"/>
          <w:sz w:val="30"/>
          <w:szCs w:val="30"/>
        </w:rPr>
      </w:pPr>
      <w:r>
        <w:rPr>
          <w:rFonts w:hint="eastAsia"/>
          <w:sz w:val="30"/>
          <w:szCs w:val="30"/>
        </w:rPr>
        <w:t>被告人诸某，男，汉族，大专文化，户籍地珠海市香洲区，公民身份号码×××</w:t>
      </w:r>
      <w:r>
        <w:rPr>
          <w:rFonts w:hint="eastAsia"/>
          <w:sz w:val="30"/>
          <w:szCs w:val="30"/>
        </w:rPr>
        <w:t>0617</w:t>
      </w:r>
      <w:r>
        <w:rPr>
          <w:rFonts w:hint="eastAsia"/>
          <w:sz w:val="30"/>
          <w:szCs w:val="30"/>
        </w:rPr>
        <w:t>，原系珠海市社会保险基金管理中心高栏××办事处副主任。因本案于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日被刑事拘留，同年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日被取保候审。</w:t>
      </w:r>
    </w:p>
    <w:p w:rsidR="004B310C" w:rsidRDefault="004B310C">
      <w:pPr>
        <w:spacing w:line="500" w:lineRule="atLeast"/>
        <w:ind w:firstLine="600"/>
        <w:divId w:val="284623233"/>
        <w:rPr>
          <w:rFonts w:hint="eastAsia"/>
          <w:sz w:val="30"/>
          <w:szCs w:val="30"/>
        </w:rPr>
      </w:pPr>
      <w:r>
        <w:rPr>
          <w:rFonts w:hint="eastAsia"/>
          <w:sz w:val="30"/>
          <w:szCs w:val="30"/>
        </w:rPr>
        <w:t>珠海市香洲区人民检察院以珠香检公诉刑诉（</w:t>
      </w:r>
      <w:r>
        <w:rPr>
          <w:rFonts w:hint="eastAsia"/>
          <w:sz w:val="30"/>
          <w:szCs w:val="30"/>
        </w:rPr>
        <w:t>2015</w:t>
      </w:r>
      <w:r>
        <w:rPr>
          <w:rFonts w:hint="eastAsia"/>
          <w:sz w:val="30"/>
          <w:szCs w:val="30"/>
        </w:rPr>
        <w:t>）</w:t>
      </w:r>
      <w:r>
        <w:rPr>
          <w:rFonts w:hint="eastAsia"/>
          <w:sz w:val="30"/>
          <w:szCs w:val="30"/>
        </w:rPr>
        <w:t>2783</w:t>
      </w:r>
      <w:r>
        <w:rPr>
          <w:rFonts w:hint="eastAsia"/>
          <w:sz w:val="30"/>
          <w:szCs w:val="30"/>
        </w:rPr>
        <w:t>号起诉书指控被告人诸某犯受贿罪，于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日向本院提起公诉。本院依法组成合议庭，公开开庭审理了本案。珠海市香洲区人民检察院指派检察员姚少锋、李兀元出庭支持公诉，被告人诸某到庭参加诉讼。现已审理终结。</w:t>
      </w:r>
    </w:p>
    <w:p w:rsidR="004B310C" w:rsidRDefault="004B310C">
      <w:pPr>
        <w:spacing w:line="500" w:lineRule="atLeast"/>
        <w:ind w:firstLine="600"/>
        <w:divId w:val="713964339"/>
        <w:rPr>
          <w:rFonts w:hint="eastAsia"/>
          <w:sz w:val="30"/>
          <w:szCs w:val="30"/>
        </w:rPr>
      </w:pPr>
      <w:r>
        <w:rPr>
          <w:rFonts w:hint="eastAsia"/>
          <w:sz w:val="30"/>
          <w:szCs w:val="30"/>
        </w:rPr>
        <w:t>经审理查明：</w:t>
      </w:r>
      <w:r>
        <w:rPr>
          <w:rFonts w:hint="eastAsia"/>
          <w:sz w:val="30"/>
          <w:szCs w:val="30"/>
        </w:rPr>
        <w:t>2002</w:t>
      </w:r>
      <w:r>
        <w:rPr>
          <w:rFonts w:hint="eastAsia"/>
          <w:sz w:val="30"/>
          <w:szCs w:val="30"/>
        </w:rPr>
        <w:t>年至</w:t>
      </w:r>
      <w:r>
        <w:rPr>
          <w:rFonts w:hint="eastAsia"/>
          <w:sz w:val="30"/>
          <w:szCs w:val="30"/>
        </w:rPr>
        <w:t>2013</w:t>
      </w:r>
      <w:r>
        <w:rPr>
          <w:rFonts w:hint="eastAsia"/>
          <w:sz w:val="30"/>
          <w:szCs w:val="30"/>
        </w:rPr>
        <w:t>年，被告人诸某在担任珠海市社会保险基金管理中心金湾办事处办事员、医保部部长、高栏港办事处副主任期间，利用其职务之便，给予赖某（另案处理）、杜某、杨某和吕某等药店经营者关照与帮助，并先后多次收受赖某等药店经营者财物共计人民币</w:t>
      </w:r>
      <w:r>
        <w:rPr>
          <w:rFonts w:hint="eastAsia"/>
          <w:sz w:val="30"/>
          <w:szCs w:val="30"/>
        </w:rPr>
        <w:t>2.64</w:t>
      </w:r>
      <w:r>
        <w:rPr>
          <w:rFonts w:hint="eastAsia"/>
          <w:sz w:val="30"/>
          <w:szCs w:val="30"/>
        </w:rPr>
        <w:t>万元和价值人民币</w:t>
      </w:r>
      <w:r>
        <w:rPr>
          <w:rFonts w:hint="eastAsia"/>
          <w:sz w:val="30"/>
          <w:szCs w:val="30"/>
        </w:rPr>
        <w:t>4000</w:t>
      </w:r>
      <w:r>
        <w:rPr>
          <w:rFonts w:hint="eastAsia"/>
          <w:sz w:val="30"/>
          <w:szCs w:val="30"/>
        </w:rPr>
        <w:t>元的购物卡，具体事实如下：</w:t>
      </w:r>
    </w:p>
    <w:p w:rsidR="004B310C" w:rsidRDefault="004B310C">
      <w:pPr>
        <w:spacing w:line="500" w:lineRule="atLeast"/>
        <w:ind w:firstLine="600"/>
        <w:divId w:val="590044778"/>
        <w:rPr>
          <w:rFonts w:hint="eastAsia"/>
          <w:sz w:val="30"/>
          <w:szCs w:val="30"/>
        </w:rPr>
      </w:pPr>
      <w:r>
        <w:rPr>
          <w:rFonts w:hint="eastAsia"/>
          <w:sz w:val="30"/>
          <w:szCs w:val="30"/>
        </w:rPr>
        <w:t>1</w:t>
      </w:r>
      <w:r>
        <w:rPr>
          <w:rFonts w:hint="eastAsia"/>
          <w:sz w:val="30"/>
          <w:szCs w:val="30"/>
        </w:rPr>
        <w:t>、</w:t>
      </w:r>
      <w:r>
        <w:rPr>
          <w:rFonts w:hint="eastAsia"/>
          <w:sz w:val="30"/>
          <w:szCs w:val="30"/>
        </w:rPr>
        <w:t>2007</w:t>
      </w:r>
      <w:r>
        <w:rPr>
          <w:rFonts w:hint="eastAsia"/>
          <w:sz w:val="30"/>
          <w:szCs w:val="30"/>
        </w:rPr>
        <w:t>年至</w:t>
      </w:r>
      <w:r>
        <w:rPr>
          <w:rFonts w:hint="eastAsia"/>
          <w:sz w:val="30"/>
          <w:szCs w:val="30"/>
        </w:rPr>
        <w:t>2014</w:t>
      </w:r>
      <w:r>
        <w:rPr>
          <w:rFonts w:hint="eastAsia"/>
          <w:sz w:val="30"/>
          <w:szCs w:val="30"/>
        </w:rPr>
        <w:t>年期间，被告人诸某为珠海市老街坊医药连锁有限公司负责人赖某提供关照与帮助，并在每年春节、中秋节收受赖某给予的现金，共计人民币</w:t>
      </w:r>
      <w:r>
        <w:rPr>
          <w:rFonts w:hint="eastAsia"/>
          <w:sz w:val="30"/>
          <w:szCs w:val="30"/>
        </w:rPr>
        <w:t>2.4</w:t>
      </w:r>
      <w:r>
        <w:rPr>
          <w:rFonts w:hint="eastAsia"/>
          <w:sz w:val="30"/>
          <w:szCs w:val="30"/>
        </w:rPr>
        <w:t>万元。</w:t>
      </w:r>
    </w:p>
    <w:p w:rsidR="004B310C" w:rsidRDefault="004B310C">
      <w:pPr>
        <w:spacing w:line="500" w:lineRule="atLeast"/>
        <w:ind w:firstLine="600"/>
        <w:divId w:val="824783320"/>
        <w:rPr>
          <w:rFonts w:hint="eastAsia"/>
          <w:sz w:val="30"/>
          <w:szCs w:val="30"/>
        </w:rPr>
      </w:pPr>
      <w:r>
        <w:rPr>
          <w:rFonts w:hint="eastAsia"/>
          <w:sz w:val="30"/>
          <w:szCs w:val="30"/>
        </w:rPr>
        <w:t>2</w:t>
      </w:r>
      <w:r>
        <w:rPr>
          <w:rFonts w:hint="eastAsia"/>
          <w:sz w:val="30"/>
          <w:szCs w:val="30"/>
        </w:rPr>
        <w:t>、</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年期间，被告人诸某为三灶镇同民药店负责人杜某提供关照与帮助，并先后三次收受杜某给予的价值人民币</w:t>
      </w:r>
      <w:r>
        <w:rPr>
          <w:rFonts w:hint="eastAsia"/>
          <w:sz w:val="30"/>
          <w:szCs w:val="30"/>
        </w:rPr>
        <w:t>4000</w:t>
      </w:r>
      <w:r>
        <w:rPr>
          <w:rFonts w:hint="eastAsia"/>
          <w:sz w:val="30"/>
          <w:szCs w:val="30"/>
        </w:rPr>
        <w:t>元的购物卡。</w:t>
      </w:r>
    </w:p>
    <w:p w:rsidR="004B310C" w:rsidRDefault="004B310C">
      <w:pPr>
        <w:spacing w:line="500" w:lineRule="atLeast"/>
        <w:ind w:firstLine="600"/>
        <w:divId w:val="1367831216"/>
        <w:rPr>
          <w:rFonts w:hint="eastAsia"/>
          <w:sz w:val="30"/>
          <w:szCs w:val="30"/>
        </w:rPr>
      </w:pPr>
      <w:r>
        <w:rPr>
          <w:rFonts w:hint="eastAsia"/>
          <w:sz w:val="30"/>
          <w:szCs w:val="30"/>
        </w:rPr>
        <w:lastRenderedPageBreak/>
        <w:t>3</w:t>
      </w:r>
      <w:r>
        <w:rPr>
          <w:rFonts w:hint="eastAsia"/>
          <w:sz w:val="30"/>
          <w:szCs w:val="30"/>
        </w:rPr>
        <w:t>、</w:t>
      </w:r>
      <w:r>
        <w:rPr>
          <w:rFonts w:hint="eastAsia"/>
          <w:sz w:val="30"/>
          <w:szCs w:val="30"/>
        </w:rPr>
        <w:t>2004</w:t>
      </w:r>
      <w:r>
        <w:rPr>
          <w:rFonts w:hint="eastAsia"/>
          <w:sz w:val="30"/>
          <w:szCs w:val="30"/>
        </w:rPr>
        <w:t>年至</w:t>
      </w:r>
      <w:r>
        <w:rPr>
          <w:rFonts w:hint="eastAsia"/>
          <w:sz w:val="30"/>
          <w:szCs w:val="30"/>
        </w:rPr>
        <w:t>2006</w:t>
      </w:r>
      <w:r>
        <w:rPr>
          <w:rFonts w:hint="eastAsia"/>
          <w:sz w:val="30"/>
          <w:szCs w:val="30"/>
        </w:rPr>
        <w:t>年期间，被告人诸某为三健堂药店负责人杨某提供关照与帮助，并先后三次收受杨某给予的现金共计人民币</w:t>
      </w:r>
      <w:r>
        <w:rPr>
          <w:rFonts w:hint="eastAsia"/>
          <w:sz w:val="30"/>
          <w:szCs w:val="30"/>
        </w:rPr>
        <w:t>2400</w:t>
      </w:r>
      <w:r>
        <w:rPr>
          <w:rFonts w:hint="eastAsia"/>
          <w:sz w:val="30"/>
          <w:szCs w:val="30"/>
        </w:rPr>
        <w:t>元。</w:t>
      </w:r>
    </w:p>
    <w:p w:rsidR="004B310C" w:rsidRDefault="004B310C">
      <w:pPr>
        <w:spacing w:line="500" w:lineRule="atLeast"/>
        <w:ind w:firstLine="600"/>
        <w:divId w:val="2091153867"/>
        <w:rPr>
          <w:rFonts w:hint="eastAsia"/>
          <w:sz w:val="30"/>
          <w:szCs w:val="30"/>
        </w:rPr>
      </w:pPr>
      <w:r>
        <w:rPr>
          <w:rFonts w:hint="eastAsia"/>
          <w:sz w:val="30"/>
          <w:szCs w:val="30"/>
        </w:rPr>
        <w:t>4</w:t>
      </w:r>
      <w:r>
        <w:rPr>
          <w:rFonts w:hint="eastAsia"/>
          <w:sz w:val="30"/>
          <w:szCs w:val="30"/>
        </w:rPr>
        <w:t>、</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月，被告人诸某为嘉仑光彩大药房南水分店负责人吕某提供关照与帮助，并收受吕某给予的价值人民币</w:t>
      </w:r>
      <w:r>
        <w:rPr>
          <w:rFonts w:hint="eastAsia"/>
          <w:sz w:val="30"/>
          <w:szCs w:val="30"/>
        </w:rPr>
        <w:t>1000</w:t>
      </w:r>
      <w:r>
        <w:rPr>
          <w:rFonts w:hint="eastAsia"/>
          <w:sz w:val="30"/>
          <w:szCs w:val="30"/>
        </w:rPr>
        <w:t>元的购物卡。</w:t>
      </w:r>
    </w:p>
    <w:p w:rsidR="004B310C" w:rsidRDefault="004B310C">
      <w:pPr>
        <w:spacing w:line="500" w:lineRule="atLeast"/>
        <w:ind w:firstLine="600"/>
        <w:divId w:val="328289784"/>
        <w:rPr>
          <w:rFonts w:hint="eastAsia"/>
          <w:sz w:val="30"/>
          <w:szCs w:val="30"/>
        </w:rPr>
      </w:pP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日，被告人诸某投案自首。同年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日，被告人诸某退出人民币</w:t>
      </w:r>
      <w:r>
        <w:rPr>
          <w:rFonts w:hint="eastAsia"/>
          <w:sz w:val="30"/>
          <w:szCs w:val="30"/>
        </w:rPr>
        <w:t>31600</w:t>
      </w:r>
      <w:r>
        <w:rPr>
          <w:rFonts w:hint="eastAsia"/>
          <w:sz w:val="30"/>
          <w:szCs w:val="30"/>
        </w:rPr>
        <w:t>元。</w:t>
      </w:r>
    </w:p>
    <w:p w:rsidR="004B310C" w:rsidRDefault="004B310C">
      <w:pPr>
        <w:spacing w:line="500" w:lineRule="atLeast"/>
        <w:ind w:firstLine="600"/>
        <w:divId w:val="982075214"/>
        <w:rPr>
          <w:rFonts w:hint="eastAsia"/>
          <w:sz w:val="30"/>
          <w:szCs w:val="30"/>
        </w:rPr>
      </w:pPr>
      <w:r>
        <w:rPr>
          <w:rFonts w:hint="eastAsia"/>
          <w:sz w:val="30"/>
          <w:szCs w:val="30"/>
        </w:rPr>
        <w:t>上述事实，被告人诸某在案件审理过程中并无异议，且有证人赖某、杜某、杨某、吕某的证言，公务员职务任免审批表，年度考核登记表，珠海市社会保险基金管理中心出具的关于诸某有关情况的说明、关于金湾办事处职责情况的说明，工作人员个人信息表，广东省暂时扣留、冻结财物收据等证据证实，足以认定。</w:t>
      </w:r>
    </w:p>
    <w:p w:rsidR="004B310C" w:rsidRDefault="004B310C">
      <w:pPr>
        <w:spacing w:line="500" w:lineRule="atLeast"/>
        <w:ind w:firstLine="600"/>
        <w:divId w:val="681854278"/>
        <w:rPr>
          <w:rFonts w:hint="eastAsia"/>
          <w:sz w:val="30"/>
          <w:szCs w:val="30"/>
        </w:rPr>
      </w:pPr>
      <w:r>
        <w:rPr>
          <w:rFonts w:hint="eastAsia"/>
          <w:sz w:val="30"/>
          <w:szCs w:val="30"/>
        </w:rPr>
        <w:t>关于被告人诸某的量刑情节问题。经查：</w:t>
      </w:r>
      <w:r>
        <w:rPr>
          <w:rFonts w:hint="eastAsia"/>
          <w:sz w:val="30"/>
          <w:szCs w:val="30"/>
        </w:rPr>
        <w:t>1</w:t>
      </w:r>
      <w:r>
        <w:rPr>
          <w:rFonts w:hint="eastAsia"/>
          <w:sz w:val="30"/>
          <w:szCs w:val="30"/>
        </w:rPr>
        <w:t>、被告人诸某犯罪后主动投案，如实供述罪行，是自首，依法可以免予刑事处罚。</w:t>
      </w:r>
      <w:r>
        <w:rPr>
          <w:rFonts w:hint="eastAsia"/>
          <w:sz w:val="30"/>
          <w:szCs w:val="30"/>
        </w:rPr>
        <w:t>2</w:t>
      </w:r>
      <w:r>
        <w:rPr>
          <w:rFonts w:hint="eastAsia"/>
          <w:sz w:val="30"/>
          <w:szCs w:val="30"/>
        </w:rPr>
        <w:t>、被告人诸某归案后退清赃款，可以酌情从轻处罚。</w:t>
      </w:r>
    </w:p>
    <w:p w:rsidR="004B310C" w:rsidRDefault="004B310C">
      <w:pPr>
        <w:spacing w:line="500" w:lineRule="atLeast"/>
        <w:ind w:firstLine="600"/>
        <w:divId w:val="697776123"/>
        <w:rPr>
          <w:rFonts w:hint="eastAsia"/>
          <w:sz w:val="30"/>
          <w:szCs w:val="30"/>
        </w:rPr>
      </w:pPr>
      <w:r>
        <w:rPr>
          <w:rFonts w:hint="eastAsia"/>
          <w:sz w:val="30"/>
          <w:szCs w:val="30"/>
        </w:rPr>
        <w:t>关于被告人诸某退出款项的处理问题。经查：被告人诸某退出款项人民币</w:t>
      </w:r>
      <w:r>
        <w:rPr>
          <w:rFonts w:hint="eastAsia"/>
          <w:sz w:val="30"/>
          <w:szCs w:val="30"/>
        </w:rPr>
        <w:t>31600</w:t>
      </w:r>
      <w:r>
        <w:rPr>
          <w:rFonts w:hint="eastAsia"/>
          <w:sz w:val="30"/>
          <w:szCs w:val="30"/>
        </w:rPr>
        <w:t>元中人民币</w:t>
      </w:r>
      <w:r>
        <w:rPr>
          <w:rFonts w:hint="eastAsia"/>
          <w:sz w:val="30"/>
          <w:szCs w:val="30"/>
        </w:rPr>
        <w:t>30400</w:t>
      </w:r>
      <w:r>
        <w:rPr>
          <w:rFonts w:hint="eastAsia"/>
          <w:sz w:val="30"/>
          <w:szCs w:val="30"/>
        </w:rPr>
        <w:t>元为受贿款，依法应予以没收，上缴国库；剩余部分人民币</w:t>
      </w:r>
      <w:r>
        <w:rPr>
          <w:rFonts w:hint="eastAsia"/>
          <w:sz w:val="30"/>
          <w:szCs w:val="30"/>
        </w:rPr>
        <w:t>1200</w:t>
      </w:r>
      <w:r>
        <w:rPr>
          <w:rFonts w:hint="eastAsia"/>
          <w:sz w:val="30"/>
          <w:szCs w:val="30"/>
        </w:rPr>
        <w:t>元与本案无关，由扣押机关依法处理。</w:t>
      </w:r>
    </w:p>
    <w:p w:rsidR="004B310C" w:rsidRDefault="004B310C">
      <w:pPr>
        <w:spacing w:line="500" w:lineRule="atLeast"/>
        <w:ind w:firstLine="600"/>
        <w:divId w:val="616251627"/>
        <w:rPr>
          <w:rFonts w:hint="eastAsia"/>
          <w:sz w:val="30"/>
          <w:szCs w:val="30"/>
        </w:rPr>
      </w:pPr>
      <w:r>
        <w:rPr>
          <w:rFonts w:hint="eastAsia"/>
          <w:sz w:val="30"/>
          <w:szCs w:val="30"/>
        </w:rPr>
        <w:t>本院认为，被告人诸某身为国家工作人员，利用职务上的便利，非法收受他人贿赂款共计人民币</w:t>
      </w:r>
      <w:r>
        <w:rPr>
          <w:rFonts w:hint="eastAsia"/>
          <w:sz w:val="30"/>
          <w:szCs w:val="30"/>
        </w:rPr>
        <w:t>30400</w:t>
      </w:r>
      <w:r>
        <w:rPr>
          <w:rFonts w:hint="eastAsia"/>
          <w:sz w:val="30"/>
          <w:szCs w:val="30"/>
        </w:rPr>
        <w:t>元，为他人谋取利益，其行为已触犯我国刑律，构成受贿罪。公诉机关指控被告人诸某的犯罪事实清楚，证据确实、充分，指控罪名成立。依照《中华人民共和国刑法》第三百八十五条第一款、第三百八十六条、第三百八十三条、第六十七条第一款、第六十四条之规定，判决如下：</w:t>
      </w:r>
    </w:p>
    <w:p w:rsidR="004B310C" w:rsidRDefault="004B310C">
      <w:pPr>
        <w:spacing w:line="500" w:lineRule="atLeast"/>
        <w:ind w:firstLine="600"/>
        <w:divId w:val="194269594"/>
        <w:rPr>
          <w:rFonts w:hint="eastAsia"/>
          <w:sz w:val="30"/>
          <w:szCs w:val="30"/>
        </w:rPr>
      </w:pPr>
      <w:r>
        <w:rPr>
          <w:rFonts w:hint="eastAsia"/>
          <w:sz w:val="30"/>
          <w:szCs w:val="30"/>
        </w:rPr>
        <w:t>一、被告人诸某犯受贿罪，免予刑事处罚。</w:t>
      </w:r>
    </w:p>
    <w:p w:rsidR="004B310C" w:rsidRDefault="004B310C">
      <w:pPr>
        <w:spacing w:line="500" w:lineRule="atLeast"/>
        <w:ind w:firstLine="600"/>
        <w:divId w:val="464128649"/>
        <w:rPr>
          <w:rFonts w:hint="eastAsia"/>
          <w:sz w:val="30"/>
          <w:szCs w:val="30"/>
        </w:rPr>
      </w:pPr>
      <w:r>
        <w:rPr>
          <w:rFonts w:hint="eastAsia"/>
          <w:sz w:val="30"/>
          <w:szCs w:val="30"/>
        </w:rPr>
        <w:t>二、暂扣的款项人民币</w:t>
      </w:r>
      <w:r>
        <w:rPr>
          <w:rFonts w:hint="eastAsia"/>
          <w:sz w:val="30"/>
          <w:szCs w:val="30"/>
        </w:rPr>
        <w:t>31600</w:t>
      </w:r>
      <w:r>
        <w:rPr>
          <w:rFonts w:hint="eastAsia"/>
          <w:sz w:val="30"/>
          <w:szCs w:val="30"/>
        </w:rPr>
        <w:t>元中人民币</w:t>
      </w:r>
      <w:r>
        <w:rPr>
          <w:rFonts w:hint="eastAsia"/>
          <w:sz w:val="30"/>
          <w:szCs w:val="30"/>
        </w:rPr>
        <w:t>30400</w:t>
      </w:r>
      <w:r>
        <w:rPr>
          <w:rFonts w:hint="eastAsia"/>
          <w:sz w:val="30"/>
          <w:szCs w:val="30"/>
        </w:rPr>
        <w:t>元予以没收，上缴国库，剩余人民币</w:t>
      </w:r>
      <w:r>
        <w:rPr>
          <w:rFonts w:hint="eastAsia"/>
          <w:sz w:val="30"/>
          <w:szCs w:val="30"/>
        </w:rPr>
        <w:t>1200</w:t>
      </w:r>
      <w:r>
        <w:rPr>
          <w:rFonts w:hint="eastAsia"/>
          <w:sz w:val="30"/>
          <w:szCs w:val="30"/>
        </w:rPr>
        <w:t>元由扣押单位依法处理。</w:t>
      </w:r>
    </w:p>
    <w:p w:rsidR="004B310C" w:rsidRDefault="004B310C">
      <w:pPr>
        <w:spacing w:line="500" w:lineRule="atLeast"/>
        <w:ind w:firstLine="600"/>
        <w:divId w:val="643051073"/>
        <w:rPr>
          <w:rFonts w:hint="eastAsia"/>
          <w:sz w:val="30"/>
          <w:szCs w:val="30"/>
        </w:rPr>
      </w:pPr>
      <w:r>
        <w:rPr>
          <w:rFonts w:hint="eastAsia"/>
          <w:sz w:val="30"/>
          <w:szCs w:val="30"/>
        </w:rPr>
        <w:t>如不服本判决，可在接到判决书的第二日起十日内，通过本院或者直接向广东省珠海市中级人民法院提出上诉。书面上诉的，应当提交上诉状正本一份，副本二份。</w:t>
      </w:r>
    </w:p>
    <w:p w:rsidR="004B310C" w:rsidRDefault="004B310C">
      <w:pPr>
        <w:spacing w:line="500" w:lineRule="atLeast"/>
        <w:jc w:val="right"/>
        <w:divId w:val="250361176"/>
        <w:rPr>
          <w:rFonts w:hint="eastAsia"/>
          <w:sz w:val="30"/>
          <w:szCs w:val="30"/>
        </w:rPr>
      </w:pPr>
      <w:r>
        <w:rPr>
          <w:rFonts w:hint="eastAsia"/>
          <w:sz w:val="30"/>
          <w:szCs w:val="30"/>
        </w:rPr>
        <w:t xml:space="preserve">审　判　长　莫　　　</w:t>
      </w:r>
      <w:r>
        <w:rPr>
          <w:rFonts w:hint="eastAsia"/>
          <w:sz w:val="30"/>
          <w:szCs w:val="30"/>
        </w:rPr>
        <w:t xml:space="preserve"> </w:t>
      </w:r>
      <w:r>
        <w:rPr>
          <w:rFonts w:hint="eastAsia"/>
          <w:sz w:val="30"/>
          <w:szCs w:val="30"/>
        </w:rPr>
        <w:t xml:space="preserve">伟　　　</w:t>
      </w:r>
      <w:r>
        <w:rPr>
          <w:rFonts w:hint="eastAsia"/>
          <w:sz w:val="30"/>
          <w:szCs w:val="30"/>
        </w:rPr>
        <w:t xml:space="preserve"> </w:t>
      </w:r>
      <w:r>
        <w:rPr>
          <w:rFonts w:hint="eastAsia"/>
          <w:sz w:val="30"/>
          <w:szCs w:val="30"/>
        </w:rPr>
        <w:t>文</w:t>
      </w:r>
    </w:p>
    <w:p w:rsidR="004B310C" w:rsidRDefault="004B310C">
      <w:pPr>
        <w:spacing w:line="500" w:lineRule="atLeast"/>
        <w:jc w:val="right"/>
        <w:divId w:val="257907297"/>
        <w:rPr>
          <w:rFonts w:hint="eastAsia"/>
          <w:sz w:val="30"/>
          <w:szCs w:val="30"/>
        </w:rPr>
      </w:pPr>
      <w:r>
        <w:rPr>
          <w:rFonts w:hint="eastAsia"/>
          <w:sz w:val="30"/>
          <w:szCs w:val="30"/>
        </w:rPr>
        <w:t>代理审判员　彭帅代理审判员王天皓</w:t>
      </w:r>
    </w:p>
    <w:p w:rsidR="004B310C" w:rsidRDefault="004B310C">
      <w:pPr>
        <w:spacing w:line="500" w:lineRule="atLeast"/>
        <w:jc w:val="right"/>
        <w:divId w:val="1365446414"/>
        <w:rPr>
          <w:rFonts w:hint="eastAsia"/>
          <w:sz w:val="30"/>
          <w:szCs w:val="30"/>
        </w:rPr>
      </w:pPr>
      <w:r>
        <w:rPr>
          <w:rFonts w:hint="eastAsia"/>
          <w:sz w:val="30"/>
          <w:szCs w:val="30"/>
        </w:rPr>
        <w:t>二〇一六年五月十七日</w:t>
      </w:r>
    </w:p>
    <w:p w:rsidR="004B310C" w:rsidRDefault="004B310C">
      <w:pPr>
        <w:spacing w:line="500" w:lineRule="atLeast"/>
        <w:jc w:val="right"/>
        <w:divId w:val="113256623"/>
        <w:rPr>
          <w:rFonts w:hint="eastAsia"/>
          <w:sz w:val="30"/>
          <w:szCs w:val="30"/>
        </w:rPr>
      </w:pPr>
      <w:r>
        <w:rPr>
          <w:rFonts w:hint="eastAsia"/>
          <w:sz w:val="30"/>
          <w:szCs w:val="30"/>
        </w:rPr>
        <w:t xml:space="preserve">书　记　员　栾　　　</w:t>
      </w:r>
      <w:r>
        <w:rPr>
          <w:rFonts w:hint="eastAsia"/>
          <w:sz w:val="30"/>
          <w:szCs w:val="30"/>
        </w:rPr>
        <w:t xml:space="preserve"> </w:t>
      </w:r>
      <w:r>
        <w:rPr>
          <w:rFonts w:hint="eastAsia"/>
          <w:sz w:val="30"/>
          <w:szCs w:val="30"/>
        </w:rPr>
        <w:t xml:space="preserve">丽　　　</w:t>
      </w:r>
      <w:r>
        <w:rPr>
          <w:rFonts w:hint="eastAsia"/>
          <w:sz w:val="30"/>
          <w:szCs w:val="30"/>
        </w:rPr>
        <w:t xml:space="preserve"> </w:t>
      </w:r>
      <w:r>
        <w:rPr>
          <w:rFonts w:hint="eastAsia"/>
          <w:sz w:val="30"/>
          <w:szCs w:val="30"/>
        </w:rPr>
        <w:t>霞</w:t>
      </w:r>
    </w:p>
    <w:p w:rsidR="004B310C" w:rsidRDefault="004B310C">
      <w:pPr>
        <w:spacing w:line="500" w:lineRule="atLeast"/>
        <w:ind w:firstLine="600"/>
        <w:divId w:val="1586457507"/>
        <w:rPr>
          <w:rFonts w:hint="eastAsia"/>
          <w:sz w:val="30"/>
          <w:szCs w:val="30"/>
        </w:rPr>
      </w:pPr>
      <w:r>
        <w:rPr>
          <w:rFonts w:hint="eastAsia"/>
          <w:sz w:val="30"/>
          <w:szCs w:val="30"/>
        </w:rPr>
        <w:t>附相关法条：</w:t>
      </w:r>
    </w:p>
    <w:p w:rsidR="004B310C" w:rsidRDefault="004B310C">
      <w:pPr>
        <w:spacing w:line="500" w:lineRule="atLeast"/>
        <w:ind w:firstLine="600"/>
        <w:divId w:val="2145653814"/>
        <w:rPr>
          <w:rFonts w:hint="eastAsia"/>
          <w:sz w:val="30"/>
          <w:szCs w:val="30"/>
        </w:rPr>
      </w:pPr>
      <w:r>
        <w:rPr>
          <w:rFonts w:hint="eastAsia"/>
          <w:sz w:val="30"/>
          <w:szCs w:val="30"/>
        </w:rPr>
        <w:t>《中华人民共和国刑法》</w:t>
      </w:r>
    </w:p>
    <w:p w:rsidR="004B310C" w:rsidRDefault="004B310C">
      <w:pPr>
        <w:spacing w:line="500" w:lineRule="atLeast"/>
        <w:ind w:firstLine="600"/>
        <w:divId w:val="1903250463"/>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4B310C" w:rsidRDefault="004B310C">
      <w:pPr>
        <w:spacing w:line="500" w:lineRule="atLeast"/>
        <w:ind w:firstLine="600"/>
        <w:divId w:val="161895249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4B310C" w:rsidRDefault="004B310C">
      <w:pPr>
        <w:spacing w:line="500" w:lineRule="atLeast"/>
        <w:ind w:firstLine="600"/>
        <w:divId w:val="23791212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4B310C" w:rsidRDefault="004B310C">
      <w:pPr>
        <w:spacing w:line="500" w:lineRule="atLeast"/>
        <w:ind w:firstLine="600"/>
        <w:divId w:val="208076943"/>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4B310C" w:rsidRDefault="004B310C">
      <w:pPr>
        <w:spacing w:line="500" w:lineRule="atLeast"/>
        <w:ind w:firstLine="600"/>
        <w:divId w:val="2084372609"/>
        <w:rPr>
          <w:rFonts w:hint="eastAsia"/>
          <w:sz w:val="30"/>
          <w:szCs w:val="30"/>
        </w:rPr>
      </w:pPr>
      <w:r>
        <w:rPr>
          <w:rFonts w:hint="eastAsia"/>
          <w:sz w:val="30"/>
          <w:szCs w:val="30"/>
        </w:rPr>
        <w:t>第三百八十三条对犯贪污罪的，根据情节轻重，分别依照下列规定处罚：</w:t>
      </w:r>
    </w:p>
    <w:p w:rsidR="004B310C" w:rsidRDefault="004B310C">
      <w:pPr>
        <w:spacing w:line="500" w:lineRule="atLeast"/>
        <w:ind w:firstLine="600"/>
        <w:divId w:val="1421871923"/>
        <w:rPr>
          <w:rFonts w:hint="eastAsia"/>
          <w:sz w:val="30"/>
          <w:szCs w:val="30"/>
        </w:rPr>
      </w:pPr>
      <w:r>
        <w:rPr>
          <w:rFonts w:hint="eastAsia"/>
          <w:sz w:val="30"/>
          <w:szCs w:val="30"/>
        </w:rPr>
        <w:t>（一）贪污数额较大或者有其他较重情节的，处三年以下有期徒刑或者拘役，并处罚金。</w:t>
      </w:r>
    </w:p>
    <w:p w:rsidR="004B310C" w:rsidRDefault="004B310C">
      <w:pPr>
        <w:spacing w:line="500" w:lineRule="atLeast"/>
        <w:ind w:firstLine="600"/>
        <w:divId w:val="539364900"/>
        <w:rPr>
          <w:rFonts w:hint="eastAsia"/>
          <w:sz w:val="30"/>
          <w:szCs w:val="30"/>
        </w:rPr>
      </w:pPr>
      <w:r>
        <w:rPr>
          <w:rFonts w:hint="eastAsia"/>
          <w:sz w:val="30"/>
          <w:szCs w:val="30"/>
        </w:rPr>
        <w:t>（二）贪污数额巨大或者有其他严重情节的，处三年以上十年以下有期徒刑，并处罚金或者没收财产。</w:t>
      </w:r>
    </w:p>
    <w:p w:rsidR="004B310C" w:rsidRDefault="004B310C">
      <w:pPr>
        <w:spacing w:line="500" w:lineRule="atLeast"/>
        <w:ind w:firstLine="600"/>
        <w:divId w:val="367266323"/>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4B310C" w:rsidRDefault="004B310C">
      <w:pPr>
        <w:spacing w:line="500" w:lineRule="atLeast"/>
        <w:ind w:firstLine="600"/>
        <w:divId w:val="8026833"/>
        <w:rPr>
          <w:rFonts w:hint="eastAsia"/>
          <w:sz w:val="30"/>
          <w:szCs w:val="30"/>
        </w:rPr>
      </w:pPr>
      <w:r>
        <w:rPr>
          <w:rFonts w:hint="eastAsia"/>
          <w:sz w:val="30"/>
          <w:szCs w:val="30"/>
        </w:rPr>
        <w:t>对多次贪污未经处理的，按照累计贪污数额处罚。</w:t>
      </w:r>
    </w:p>
    <w:p w:rsidR="004B310C" w:rsidRDefault="004B310C">
      <w:pPr>
        <w:spacing w:line="500" w:lineRule="atLeast"/>
        <w:ind w:firstLine="600"/>
        <w:divId w:val="1671255086"/>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4B310C" w:rsidRDefault="004B310C">
      <w:pPr>
        <w:spacing w:line="500" w:lineRule="atLeast"/>
        <w:ind w:firstLine="600"/>
        <w:divId w:val="394008891"/>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4B310C" w:rsidRDefault="004B310C">
      <w:pPr>
        <w:spacing w:line="500" w:lineRule="atLeast"/>
        <w:ind w:firstLine="600"/>
        <w:divId w:val="1984499553"/>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4B310C" w:rsidRDefault="004B310C">
      <w:pPr>
        <w:spacing w:line="500" w:lineRule="atLeast"/>
        <w:ind w:firstLine="600"/>
        <w:divId w:val="2116098427"/>
        <w:rPr>
          <w:rFonts w:hint="eastAsia"/>
          <w:sz w:val="30"/>
          <w:szCs w:val="30"/>
        </w:rPr>
      </w:pPr>
      <w:r>
        <w:rPr>
          <w:rFonts w:hint="eastAsia"/>
          <w:sz w:val="30"/>
          <w:szCs w:val="30"/>
        </w:rPr>
        <w:t>国家工作人员在经济往来中，违反国家规定，收受各种名义的回扣、手续费，归个人所有的，以受贿论处。</w:t>
      </w:r>
    </w:p>
    <w:p w:rsidR="004B310C" w:rsidRDefault="004B310C">
      <w:pPr>
        <w:spacing w:line="500" w:lineRule="atLeast"/>
        <w:ind w:firstLine="600"/>
        <w:divId w:val="566766752"/>
        <w:rPr>
          <w:rFonts w:hint="eastAsia"/>
          <w:sz w:val="30"/>
          <w:szCs w:val="30"/>
        </w:rPr>
      </w:pPr>
      <w:r>
        <w:rPr>
          <w:rFonts w:hint="eastAsia"/>
          <w:sz w:val="30"/>
          <w:szCs w:val="30"/>
        </w:rPr>
        <w:t>第三百八十六条对犯受贿罪的，根据受贿所得数额及情节，依照本法第三百八十三条的规定处罚。索贿的从重处罚。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B310C" w:rsidRDefault="004B310C" w:rsidP="004B310C">
      <w:pPr>
        <w:rPr>
          <w:rFonts w:hint="eastAsia"/>
        </w:rPr>
      </w:pPr>
      <w:r>
        <w:separator/>
      </w:r>
    </w:p>
  </w:endnote>
  <w:endnote w:type="continuationSeparator" w:id="0">
    <w:p w:rsidR="004B310C" w:rsidRDefault="004B310C" w:rsidP="004B310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B310C" w:rsidRDefault="004B310C" w:rsidP="004B310C">
      <w:pPr>
        <w:rPr>
          <w:rFonts w:hint="eastAsia"/>
        </w:rPr>
      </w:pPr>
      <w:r>
        <w:separator/>
      </w:r>
    </w:p>
  </w:footnote>
  <w:footnote w:type="continuationSeparator" w:id="0">
    <w:p w:rsidR="004B310C" w:rsidRDefault="004B310C" w:rsidP="004B310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B310C"/>
    <w:rsid w:val="004B310C"/>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B310C"/>
    <w:pPr>
      <w:tabs>
        <w:tab w:val="center" w:pos="4153"/>
        <w:tab w:val="right" w:pos="8306"/>
      </w:tabs>
      <w:snapToGrid w:val="0"/>
      <w:jc w:val="center"/>
    </w:pPr>
    <w:rPr>
      <w:sz w:val="18"/>
      <w:szCs w:val="18"/>
    </w:rPr>
  </w:style>
  <w:style w:type="character" w:customStyle="1" w:styleId="a4">
    <w:name w:val="页眉 字符"/>
    <w:basedOn w:val="a0"/>
    <w:link w:val="a3"/>
    <w:uiPriority w:val="99"/>
    <w:rsid w:val="004B310C"/>
    <w:rPr>
      <w:rFonts w:ascii="宋体" w:eastAsia="宋体" w:hAnsi="宋体" w:cs="宋体"/>
      <w:sz w:val="18"/>
      <w:szCs w:val="18"/>
    </w:rPr>
  </w:style>
  <w:style w:type="paragraph" w:styleId="a5">
    <w:name w:val="footer"/>
    <w:basedOn w:val="a"/>
    <w:link w:val="a6"/>
    <w:uiPriority w:val="99"/>
    <w:unhideWhenUsed/>
    <w:rsid w:val="004B310C"/>
    <w:pPr>
      <w:tabs>
        <w:tab w:val="center" w:pos="4153"/>
        <w:tab w:val="right" w:pos="8306"/>
      </w:tabs>
      <w:snapToGrid w:val="0"/>
    </w:pPr>
    <w:rPr>
      <w:sz w:val="18"/>
      <w:szCs w:val="18"/>
    </w:rPr>
  </w:style>
  <w:style w:type="character" w:customStyle="1" w:styleId="a6">
    <w:name w:val="页脚 字符"/>
    <w:basedOn w:val="a0"/>
    <w:link w:val="a5"/>
    <w:uiPriority w:val="99"/>
    <w:rsid w:val="004B310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26833">
      <w:marLeft w:val="0"/>
      <w:marRight w:val="0"/>
      <w:marTop w:val="10"/>
      <w:marBottom w:val="10"/>
      <w:divBdr>
        <w:top w:val="none" w:sz="0" w:space="0" w:color="auto"/>
        <w:left w:val="none" w:sz="0" w:space="0" w:color="auto"/>
        <w:bottom w:val="none" w:sz="0" w:space="0" w:color="auto"/>
        <w:right w:val="none" w:sz="0" w:space="0" w:color="auto"/>
      </w:divBdr>
    </w:div>
    <w:div w:id="113256623">
      <w:marLeft w:val="0"/>
      <w:marRight w:val="720"/>
      <w:marTop w:val="10"/>
      <w:marBottom w:val="10"/>
      <w:divBdr>
        <w:top w:val="none" w:sz="0" w:space="0" w:color="auto"/>
        <w:left w:val="none" w:sz="0" w:space="0" w:color="auto"/>
        <w:bottom w:val="none" w:sz="0" w:space="0" w:color="auto"/>
        <w:right w:val="none" w:sz="0" w:space="0" w:color="auto"/>
      </w:divBdr>
    </w:div>
    <w:div w:id="194269594">
      <w:marLeft w:val="0"/>
      <w:marRight w:val="0"/>
      <w:marTop w:val="10"/>
      <w:marBottom w:val="10"/>
      <w:divBdr>
        <w:top w:val="none" w:sz="0" w:space="0" w:color="auto"/>
        <w:left w:val="none" w:sz="0" w:space="0" w:color="auto"/>
        <w:bottom w:val="none" w:sz="0" w:space="0" w:color="auto"/>
        <w:right w:val="none" w:sz="0" w:space="0" w:color="auto"/>
      </w:divBdr>
    </w:div>
    <w:div w:id="208076943">
      <w:marLeft w:val="0"/>
      <w:marRight w:val="0"/>
      <w:marTop w:val="10"/>
      <w:marBottom w:val="10"/>
      <w:divBdr>
        <w:top w:val="none" w:sz="0" w:space="0" w:color="auto"/>
        <w:left w:val="none" w:sz="0" w:space="0" w:color="auto"/>
        <w:bottom w:val="none" w:sz="0" w:space="0" w:color="auto"/>
        <w:right w:val="none" w:sz="0" w:space="0" w:color="auto"/>
      </w:divBdr>
    </w:div>
    <w:div w:id="237912122">
      <w:marLeft w:val="0"/>
      <w:marRight w:val="0"/>
      <w:marTop w:val="10"/>
      <w:marBottom w:val="10"/>
      <w:divBdr>
        <w:top w:val="none" w:sz="0" w:space="0" w:color="auto"/>
        <w:left w:val="none" w:sz="0" w:space="0" w:color="auto"/>
        <w:bottom w:val="none" w:sz="0" w:space="0" w:color="auto"/>
        <w:right w:val="none" w:sz="0" w:space="0" w:color="auto"/>
      </w:divBdr>
    </w:div>
    <w:div w:id="250361176">
      <w:marLeft w:val="0"/>
      <w:marRight w:val="720"/>
      <w:marTop w:val="10"/>
      <w:marBottom w:val="10"/>
      <w:divBdr>
        <w:top w:val="none" w:sz="0" w:space="0" w:color="auto"/>
        <w:left w:val="none" w:sz="0" w:space="0" w:color="auto"/>
        <w:bottom w:val="none" w:sz="0" w:space="0" w:color="auto"/>
        <w:right w:val="none" w:sz="0" w:space="0" w:color="auto"/>
      </w:divBdr>
    </w:div>
    <w:div w:id="257907297">
      <w:marLeft w:val="0"/>
      <w:marRight w:val="720"/>
      <w:marTop w:val="10"/>
      <w:marBottom w:val="10"/>
      <w:divBdr>
        <w:top w:val="none" w:sz="0" w:space="0" w:color="auto"/>
        <w:left w:val="none" w:sz="0" w:space="0" w:color="auto"/>
        <w:bottom w:val="none" w:sz="0" w:space="0" w:color="auto"/>
        <w:right w:val="none" w:sz="0" w:space="0" w:color="auto"/>
      </w:divBdr>
    </w:div>
    <w:div w:id="284623233">
      <w:marLeft w:val="0"/>
      <w:marRight w:val="0"/>
      <w:marTop w:val="10"/>
      <w:marBottom w:val="10"/>
      <w:divBdr>
        <w:top w:val="none" w:sz="0" w:space="0" w:color="auto"/>
        <w:left w:val="none" w:sz="0" w:space="0" w:color="auto"/>
        <w:bottom w:val="none" w:sz="0" w:space="0" w:color="auto"/>
        <w:right w:val="none" w:sz="0" w:space="0" w:color="auto"/>
      </w:divBdr>
    </w:div>
    <w:div w:id="328289784">
      <w:marLeft w:val="0"/>
      <w:marRight w:val="0"/>
      <w:marTop w:val="10"/>
      <w:marBottom w:val="10"/>
      <w:divBdr>
        <w:top w:val="none" w:sz="0" w:space="0" w:color="auto"/>
        <w:left w:val="none" w:sz="0" w:space="0" w:color="auto"/>
        <w:bottom w:val="none" w:sz="0" w:space="0" w:color="auto"/>
        <w:right w:val="none" w:sz="0" w:space="0" w:color="auto"/>
      </w:divBdr>
    </w:div>
    <w:div w:id="367266323">
      <w:marLeft w:val="0"/>
      <w:marRight w:val="0"/>
      <w:marTop w:val="10"/>
      <w:marBottom w:val="10"/>
      <w:divBdr>
        <w:top w:val="none" w:sz="0" w:space="0" w:color="auto"/>
        <w:left w:val="none" w:sz="0" w:space="0" w:color="auto"/>
        <w:bottom w:val="none" w:sz="0" w:space="0" w:color="auto"/>
        <w:right w:val="none" w:sz="0" w:space="0" w:color="auto"/>
      </w:divBdr>
    </w:div>
    <w:div w:id="394008891">
      <w:marLeft w:val="0"/>
      <w:marRight w:val="0"/>
      <w:marTop w:val="10"/>
      <w:marBottom w:val="10"/>
      <w:divBdr>
        <w:top w:val="none" w:sz="0" w:space="0" w:color="auto"/>
        <w:left w:val="none" w:sz="0" w:space="0" w:color="auto"/>
        <w:bottom w:val="none" w:sz="0" w:space="0" w:color="auto"/>
        <w:right w:val="none" w:sz="0" w:space="0" w:color="auto"/>
      </w:divBdr>
    </w:div>
    <w:div w:id="464128649">
      <w:marLeft w:val="0"/>
      <w:marRight w:val="0"/>
      <w:marTop w:val="10"/>
      <w:marBottom w:val="10"/>
      <w:divBdr>
        <w:top w:val="none" w:sz="0" w:space="0" w:color="auto"/>
        <w:left w:val="none" w:sz="0" w:space="0" w:color="auto"/>
        <w:bottom w:val="none" w:sz="0" w:space="0" w:color="auto"/>
        <w:right w:val="none" w:sz="0" w:space="0" w:color="auto"/>
      </w:divBdr>
    </w:div>
    <w:div w:id="539364900">
      <w:marLeft w:val="0"/>
      <w:marRight w:val="0"/>
      <w:marTop w:val="10"/>
      <w:marBottom w:val="10"/>
      <w:divBdr>
        <w:top w:val="none" w:sz="0" w:space="0" w:color="auto"/>
        <w:left w:val="none" w:sz="0" w:space="0" w:color="auto"/>
        <w:bottom w:val="none" w:sz="0" w:space="0" w:color="auto"/>
        <w:right w:val="none" w:sz="0" w:space="0" w:color="auto"/>
      </w:divBdr>
    </w:div>
    <w:div w:id="566766752">
      <w:marLeft w:val="0"/>
      <w:marRight w:val="0"/>
      <w:marTop w:val="10"/>
      <w:marBottom w:val="10"/>
      <w:divBdr>
        <w:top w:val="none" w:sz="0" w:space="0" w:color="auto"/>
        <w:left w:val="none" w:sz="0" w:space="0" w:color="auto"/>
        <w:bottom w:val="none" w:sz="0" w:space="0" w:color="auto"/>
        <w:right w:val="none" w:sz="0" w:space="0" w:color="auto"/>
      </w:divBdr>
    </w:div>
    <w:div w:id="590044778">
      <w:marLeft w:val="0"/>
      <w:marRight w:val="0"/>
      <w:marTop w:val="10"/>
      <w:marBottom w:val="10"/>
      <w:divBdr>
        <w:top w:val="none" w:sz="0" w:space="0" w:color="auto"/>
        <w:left w:val="none" w:sz="0" w:space="0" w:color="auto"/>
        <w:bottom w:val="none" w:sz="0" w:space="0" w:color="auto"/>
        <w:right w:val="none" w:sz="0" w:space="0" w:color="auto"/>
      </w:divBdr>
    </w:div>
    <w:div w:id="616251627">
      <w:marLeft w:val="0"/>
      <w:marRight w:val="0"/>
      <w:marTop w:val="10"/>
      <w:marBottom w:val="10"/>
      <w:divBdr>
        <w:top w:val="none" w:sz="0" w:space="0" w:color="auto"/>
        <w:left w:val="none" w:sz="0" w:space="0" w:color="auto"/>
        <w:bottom w:val="none" w:sz="0" w:space="0" w:color="auto"/>
        <w:right w:val="none" w:sz="0" w:space="0" w:color="auto"/>
      </w:divBdr>
    </w:div>
    <w:div w:id="643051073">
      <w:marLeft w:val="0"/>
      <w:marRight w:val="0"/>
      <w:marTop w:val="10"/>
      <w:marBottom w:val="10"/>
      <w:divBdr>
        <w:top w:val="none" w:sz="0" w:space="0" w:color="auto"/>
        <w:left w:val="none" w:sz="0" w:space="0" w:color="auto"/>
        <w:bottom w:val="none" w:sz="0" w:space="0" w:color="auto"/>
        <w:right w:val="none" w:sz="0" w:space="0" w:color="auto"/>
      </w:divBdr>
    </w:div>
    <w:div w:id="681854278">
      <w:marLeft w:val="0"/>
      <w:marRight w:val="0"/>
      <w:marTop w:val="10"/>
      <w:marBottom w:val="10"/>
      <w:divBdr>
        <w:top w:val="none" w:sz="0" w:space="0" w:color="auto"/>
        <w:left w:val="none" w:sz="0" w:space="0" w:color="auto"/>
        <w:bottom w:val="none" w:sz="0" w:space="0" w:color="auto"/>
        <w:right w:val="none" w:sz="0" w:space="0" w:color="auto"/>
      </w:divBdr>
    </w:div>
    <w:div w:id="697776123">
      <w:marLeft w:val="0"/>
      <w:marRight w:val="0"/>
      <w:marTop w:val="10"/>
      <w:marBottom w:val="10"/>
      <w:divBdr>
        <w:top w:val="none" w:sz="0" w:space="0" w:color="auto"/>
        <w:left w:val="none" w:sz="0" w:space="0" w:color="auto"/>
        <w:bottom w:val="none" w:sz="0" w:space="0" w:color="auto"/>
        <w:right w:val="none" w:sz="0" w:space="0" w:color="auto"/>
      </w:divBdr>
    </w:div>
    <w:div w:id="713964339">
      <w:marLeft w:val="0"/>
      <w:marRight w:val="0"/>
      <w:marTop w:val="10"/>
      <w:marBottom w:val="10"/>
      <w:divBdr>
        <w:top w:val="none" w:sz="0" w:space="0" w:color="auto"/>
        <w:left w:val="none" w:sz="0" w:space="0" w:color="auto"/>
        <w:bottom w:val="none" w:sz="0" w:space="0" w:color="auto"/>
        <w:right w:val="none" w:sz="0" w:space="0" w:color="auto"/>
      </w:divBdr>
    </w:div>
    <w:div w:id="824783320">
      <w:marLeft w:val="0"/>
      <w:marRight w:val="0"/>
      <w:marTop w:val="10"/>
      <w:marBottom w:val="10"/>
      <w:divBdr>
        <w:top w:val="none" w:sz="0" w:space="0" w:color="auto"/>
        <w:left w:val="none" w:sz="0" w:space="0" w:color="auto"/>
        <w:bottom w:val="none" w:sz="0" w:space="0" w:color="auto"/>
        <w:right w:val="none" w:sz="0" w:space="0" w:color="auto"/>
      </w:divBdr>
    </w:div>
    <w:div w:id="847256095">
      <w:marLeft w:val="0"/>
      <w:marRight w:val="0"/>
      <w:marTop w:val="10"/>
      <w:marBottom w:val="10"/>
      <w:divBdr>
        <w:top w:val="none" w:sz="0" w:space="0" w:color="auto"/>
        <w:left w:val="none" w:sz="0" w:space="0" w:color="auto"/>
        <w:bottom w:val="none" w:sz="0" w:space="0" w:color="auto"/>
        <w:right w:val="none" w:sz="0" w:space="0" w:color="auto"/>
      </w:divBdr>
    </w:div>
    <w:div w:id="862479943">
      <w:marLeft w:val="0"/>
      <w:marRight w:val="0"/>
      <w:marTop w:val="10"/>
      <w:marBottom w:val="10"/>
      <w:divBdr>
        <w:top w:val="none" w:sz="0" w:space="0" w:color="auto"/>
        <w:left w:val="none" w:sz="0" w:space="0" w:color="auto"/>
        <w:bottom w:val="none" w:sz="0" w:space="0" w:color="auto"/>
        <w:right w:val="none" w:sz="0" w:space="0" w:color="auto"/>
      </w:divBdr>
    </w:div>
    <w:div w:id="912009566">
      <w:marLeft w:val="0"/>
      <w:marRight w:val="0"/>
      <w:marTop w:val="10"/>
      <w:marBottom w:val="10"/>
      <w:divBdr>
        <w:top w:val="none" w:sz="0" w:space="0" w:color="auto"/>
        <w:left w:val="none" w:sz="0" w:space="0" w:color="auto"/>
        <w:bottom w:val="none" w:sz="0" w:space="0" w:color="auto"/>
        <w:right w:val="none" w:sz="0" w:space="0" w:color="auto"/>
      </w:divBdr>
    </w:div>
    <w:div w:id="982075214">
      <w:marLeft w:val="0"/>
      <w:marRight w:val="0"/>
      <w:marTop w:val="10"/>
      <w:marBottom w:val="10"/>
      <w:divBdr>
        <w:top w:val="none" w:sz="0" w:space="0" w:color="auto"/>
        <w:left w:val="none" w:sz="0" w:space="0" w:color="auto"/>
        <w:bottom w:val="none" w:sz="0" w:space="0" w:color="auto"/>
        <w:right w:val="none" w:sz="0" w:space="0" w:color="auto"/>
      </w:divBdr>
    </w:div>
    <w:div w:id="1365446414">
      <w:marLeft w:val="0"/>
      <w:marRight w:val="720"/>
      <w:marTop w:val="10"/>
      <w:marBottom w:val="10"/>
      <w:divBdr>
        <w:top w:val="none" w:sz="0" w:space="0" w:color="auto"/>
        <w:left w:val="none" w:sz="0" w:space="0" w:color="auto"/>
        <w:bottom w:val="none" w:sz="0" w:space="0" w:color="auto"/>
        <w:right w:val="none" w:sz="0" w:space="0" w:color="auto"/>
      </w:divBdr>
    </w:div>
    <w:div w:id="1367831216">
      <w:marLeft w:val="0"/>
      <w:marRight w:val="0"/>
      <w:marTop w:val="10"/>
      <w:marBottom w:val="10"/>
      <w:divBdr>
        <w:top w:val="none" w:sz="0" w:space="0" w:color="auto"/>
        <w:left w:val="none" w:sz="0" w:space="0" w:color="auto"/>
        <w:bottom w:val="none" w:sz="0" w:space="0" w:color="auto"/>
        <w:right w:val="none" w:sz="0" w:space="0" w:color="auto"/>
      </w:divBdr>
    </w:div>
    <w:div w:id="1421871923">
      <w:marLeft w:val="0"/>
      <w:marRight w:val="0"/>
      <w:marTop w:val="10"/>
      <w:marBottom w:val="10"/>
      <w:divBdr>
        <w:top w:val="none" w:sz="0" w:space="0" w:color="auto"/>
        <w:left w:val="none" w:sz="0" w:space="0" w:color="auto"/>
        <w:bottom w:val="none" w:sz="0" w:space="0" w:color="auto"/>
        <w:right w:val="none" w:sz="0" w:space="0" w:color="auto"/>
      </w:divBdr>
    </w:div>
    <w:div w:id="1586457507">
      <w:marLeft w:val="0"/>
      <w:marRight w:val="0"/>
      <w:marTop w:val="10"/>
      <w:marBottom w:val="10"/>
      <w:divBdr>
        <w:top w:val="none" w:sz="0" w:space="0" w:color="auto"/>
        <w:left w:val="none" w:sz="0" w:space="0" w:color="auto"/>
        <w:bottom w:val="none" w:sz="0" w:space="0" w:color="auto"/>
        <w:right w:val="none" w:sz="0" w:space="0" w:color="auto"/>
      </w:divBdr>
    </w:div>
    <w:div w:id="1607425719">
      <w:marLeft w:val="0"/>
      <w:marRight w:val="0"/>
      <w:marTop w:val="10"/>
      <w:marBottom w:val="10"/>
      <w:divBdr>
        <w:top w:val="none" w:sz="0" w:space="0" w:color="auto"/>
        <w:left w:val="none" w:sz="0" w:space="0" w:color="auto"/>
        <w:bottom w:val="none" w:sz="0" w:space="0" w:color="auto"/>
        <w:right w:val="none" w:sz="0" w:space="0" w:color="auto"/>
      </w:divBdr>
    </w:div>
    <w:div w:id="1618952490">
      <w:marLeft w:val="0"/>
      <w:marRight w:val="0"/>
      <w:marTop w:val="10"/>
      <w:marBottom w:val="10"/>
      <w:divBdr>
        <w:top w:val="none" w:sz="0" w:space="0" w:color="auto"/>
        <w:left w:val="none" w:sz="0" w:space="0" w:color="auto"/>
        <w:bottom w:val="none" w:sz="0" w:space="0" w:color="auto"/>
        <w:right w:val="none" w:sz="0" w:space="0" w:color="auto"/>
      </w:divBdr>
    </w:div>
    <w:div w:id="1671255086">
      <w:marLeft w:val="0"/>
      <w:marRight w:val="0"/>
      <w:marTop w:val="10"/>
      <w:marBottom w:val="10"/>
      <w:divBdr>
        <w:top w:val="none" w:sz="0" w:space="0" w:color="auto"/>
        <w:left w:val="none" w:sz="0" w:space="0" w:color="auto"/>
        <w:bottom w:val="none" w:sz="0" w:space="0" w:color="auto"/>
        <w:right w:val="none" w:sz="0" w:space="0" w:color="auto"/>
      </w:divBdr>
    </w:div>
    <w:div w:id="1903250463">
      <w:marLeft w:val="0"/>
      <w:marRight w:val="0"/>
      <w:marTop w:val="10"/>
      <w:marBottom w:val="10"/>
      <w:divBdr>
        <w:top w:val="none" w:sz="0" w:space="0" w:color="auto"/>
        <w:left w:val="none" w:sz="0" w:space="0" w:color="auto"/>
        <w:bottom w:val="none" w:sz="0" w:space="0" w:color="auto"/>
        <w:right w:val="none" w:sz="0" w:space="0" w:color="auto"/>
      </w:divBdr>
    </w:div>
    <w:div w:id="1984499553">
      <w:marLeft w:val="0"/>
      <w:marRight w:val="0"/>
      <w:marTop w:val="10"/>
      <w:marBottom w:val="10"/>
      <w:divBdr>
        <w:top w:val="none" w:sz="0" w:space="0" w:color="auto"/>
        <w:left w:val="none" w:sz="0" w:space="0" w:color="auto"/>
        <w:bottom w:val="none" w:sz="0" w:space="0" w:color="auto"/>
        <w:right w:val="none" w:sz="0" w:space="0" w:color="auto"/>
      </w:divBdr>
    </w:div>
    <w:div w:id="2084372609">
      <w:marLeft w:val="0"/>
      <w:marRight w:val="0"/>
      <w:marTop w:val="10"/>
      <w:marBottom w:val="10"/>
      <w:divBdr>
        <w:top w:val="none" w:sz="0" w:space="0" w:color="auto"/>
        <w:left w:val="none" w:sz="0" w:space="0" w:color="auto"/>
        <w:bottom w:val="none" w:sz="0" w:space="0" w:color="auto"/>
        <w:right w:val="none" w:sz="0" w:space="0" w:color="auto"/>
      </w:divBdr>
    </w:div>
    <w:div w:id="2091153867">
      <w:marLeft w:val="0"/>
      <w:marRight w:val="0"/>
      <w:marTop w:val="10"/>
      <w:marBottom w:val="10"/>
      <w:divBdr>
        <w:top w:val="none" w:sz="0" w:space="0" w:color="auto"/>
        <w:left w:val="none" w:sz="0" w:space="0" w:color="auto"/>
        <w:bottom w:val="none" w:sz="0" w:space="0" w:color="auto"/>
        <w:right w:val="none" w:sz="0" w:space="0" w:color="auto"/>
      </w:divBdr>
    </w:div>
    <w:div w:id="2093502527">
      <w:marLeft w:val="0"/>
      <w:marRight w:val="0"/>
      <w:marTop w:val="10"/>
      <w:marBottom w:val="10"/>
      <w:divBdr>
        <w:top w:val="none" w:sz="0" w:space="0" w:color="auto"/>
        <w:left w:val="none" w:sz="0" w:space="0" w:color="auto"/>
        <w:bottom w:val="none" w:sz="0" w:space="0" w:color="auto"/>
        <w:right w:val="none" w:sz="0" w:space="0" w:color="auto"/>
      </w:divBdr>
    </w:div>
    <w:div w:id="2116098427">
      <w:marLeft w:val="0"/>
      <w:marRight w:val="0"/>
      <w:marTop w:val="10"/>
      <w:marBottom w:val="10"/>
      <w:divBdr>
        <w:top w:val="none" w:sz="0" w:space="0" w:color="auto"/>
        <w:left w:val="none" w:sz="0" w:space="0" w:color="auto"/>
        <w:bottom w:val="none" w:sz="0" w:space="0" w:color="auto"/>
        <w:right w:val="none" w:sz="0" w:space="0" w:color="auto"/>
      </w:divBdr>
    </w:div>
    <w:div w:id="214565381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350</Words>
  <Characters>2001</Characters>
  <Application>Microsoft Office Word</Application>
  <DocSecurity>0</DocSecurity>
  <Lines>16</Lines>
  <Paragraphs>4</Paragraphs>
  <ScaleCrop>false</ScaleCrop>
  <Company/>
  <LinksUpToDate>false</LinksUpToDate>
  <CharactersWithSpaces>2347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