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0A53" w:rsidRDefault="00A90A53">
      <w:pPr>
        <w:spacing w:line="500" w:lineRule="atLeast"/>
        <w:jc w:val="center"/>
        <w:divId w:val="2034189322"/>
        <w:rPr>
          <w:rFonts w:ascii="黑体" w:eastAsia="黑体" w:hAnsi="黑体"/>
          <w:sz w:val="36"/>
          <w:szCs w:val="36"/>
        </w:rPr>
      </w:pPr>
      <w:r>
        <w:rPr>
          <w:rFonts w:ascii="黑体" w:eastAsia="黑体" w:hAnsi="黑体" w:hint="eastAsia"/>
          <w:sz w:val="36"/>
          <w:szCs w:val="36"/>
        </w:rPr>
        <w:t>广东省从化市人民法院</w:t>
      </w:r>
    </w:p>
    <w:p w:rsidR="00A90A53" w:rsidRDefault="00A90A53">
      <w:pPr>
        <w:spacing w:line="500" w:lineRule="atLeast"/>
        <w:jc w:val="center"/>
        <w:divId w:val="16074975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90A53" w:rsidRDefault="00A90A53">
      <w:pPr>
        <w:spacing w:line="500" w:lineRule="atLeast"/>
        <w:jc w:val="right"/>
        <w:divId w:val="338503944"/>
        <w:rPr>
          <w:rFonts w:hint="eastAsia"/>
          <w:sz w:val="30"/>
          <w:szCs w:val="30"/>
        </w:rPr>
      </w:pPr>
      <w:r>
        <w:rPr>
          <w:rFonts w:hint="eastAsia"/>
          <w:sz w:val="30"/>
          <w:szCs w:val="30"/>
        </w:rPr>
        <w:t>（</w:t>
      </w:r>
      <w:r>
        <w:rPr>
          <w:rFonts w:hint="eastAsia"/>
          <w:sz w:val="30"/>
          <w:szCs w:val="30"/>
        </w:rPr>
        <w:t>2014</w:t>
      </w:r>
      <w:r>
        <w:rPr>
          <w:rFonts w:hint="eastAsia"/>
          <w:sz w:val="30"/>
          <w:szCs w:val="30"/>
        </w:rPr>
        <w:t>）穗从法刑初字第</w:t>
      </w:r>
      <w:r>
        <w:rPr>
          <w:rFonts w:hint="eastAsia"/>
          <w:sz w:val="30"/>
          <w:szCs w:val="30"/>
        </w:rPr>
        <w:t>39</w:t>
      </w:r>
      <w:r>
        <w:rPr>
          <w:rFonts w:hint="eastAsia"/>
          <w:sz w:val="30"/>
          <w:szCs w:val="30"/>
        </w:rPr>
        <w:t>号</w:t>
      </w:r>
    </w:p>
    <w:p w:rsidR="00A90A53" w:rsidRDefault="00A90A53">
      <w:pPr>
        <w:spacing w:line="500" w:lineRule="atLeast"/>
        <w:ind w:firstLine="600"/>
        <w:divId w:val="543832003"/>
        <w:rPr>
          <w:rFonts w:hint="eastAsia"/>
          <w:sz w:val="30"/>
          <w:szCs w:val="30"/>
        </w:rPr>
      </w:pPr>
      <w:r>
        <w:rPr>
          <w:rFonts w:hint="eastAsia"/>
          <w:sz w:val="30"/>
          <w:szCs w:val="30"/>
        </w:rPr>
        <w:t>公诉机关广东省从化市人民检察院。</w:t>
      </w:r>
    </w:p>
    <w:p w:rsidR="00A90A53" w:rsidRDefault="00A90A53">
      <w:pPr>
        <w:spacing w:line="500" w:lineRule="atLeast"/>
        <w:ind w:firstLine="600"/>
        <w:divId w:val="1071736858"/>
        <w:rPr>
          <w:rFonts w:hint="eastAsia"/>
          <w:sz w:val="30"/>
          <w:szCs w:val="30"/>
        </w:rPr>
      </w:pPr>
      <w:r>
        <w:rPr>
          <w:rFonts w:hint="eastAsia"/>
          <w:sz w:val="30"/>
          <w:szCs w:val="30"/>
        </w:rPr>
        <w:t>被告人谢某，男。因涉嫌犯受贿罪于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日被羁押，同年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日被逮捕，现被押于从化市看守所。</w:t>
      </w:r>
    </w:p>
    <w:p w:rsidR="00A90A53" w:rsidRDefault="00A90A53">
      <w:pPr>
        <w:spacing w:line="500" w:lineRule="atLeast"/>
        <w:ind w:firstLine="600"/>
        <w:divId w:val="1199732689"/>
        <w:rPr>
          <w:rFonts w:hint="eastAsia"/>
          <w:sz w:val="30"/>
          <w:szCs w:val="30"/>
        </w:rPr>
      </w:pPr>
      <w:r>
        <w:rPr>
          <w:rFonts w:hint="eastAsia"/>
          <w:sz w:val="30"/>
          <w:szCs w:val="30"/>
        </w:rPr>
        <w:t>辩护人彭周，广东红棉律师事务所律师。</w:t>
      </w:r>
    </w:p>
    <w:p w:rsidR="00A90A53" w:rsidRDefault="00A90A53">
      <w:pPr>
        <w:spacing w:line="500" w:lineRule="atLeast"/>
        <w:ind w:firstLine="600"/>
        <w:divId w:val="1089350596"/>
        <w:rPr>
          <w:rFonts w:hint="eastAsia"/>
          <w:sz w:val="30"/>
          <w:szCs w:val="30"/>
        </w:rPr>
      </w:pPr>
      <w:r>
        <w:rPr>
          <w:rFonts w:hint="eastAsia"/>
          <w:sz w:val="30"/>
          <w:szCs w:val="30"/>
        </w:rPr>
        <w:t>广东省从化市人民检察院以穗从检公诉刑诉（</w:t>
      </w:r>
      <w:r>
        <w:rPr>
          <w:rFonts w:hint="eastAsia"/>
          <w:sz w:val="30"/>
          <w:szCs w:val="30"/>
        </w:rPr>
        <w:t>2013</w:t>
      </w:r>
      <w:r>
        <w:rPr>
          <w:rFonts w:hint="eastAsia"/>
          <w:sz w:val="30"/>
          <w:szCs w:val="30"/>
        </w:rPr>
        <w:t>）</w:t>
      </w:r>
      <w:r>
        <w:rPr>
          <w:rFonts w:hint="eastAsia"/>
          <w:sz w:val="30"/>
          <w:szCs w:val="30"/>
        </w:rPr>
        <w:t>811</w:t>
      </w:r>
      <w:r>
        <w:rPr>
          <w:rFonts w:hint="eastAsia"/>
          <w:sz w:val="30"/>
          <w:szCs w:val="30"/>
        </w:rPr>
        <w:t>号起诉书指控被告人谢某犯受贿罪，于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日向本院提起公诉。本院于同月</w:t>
      </w:r>
      <w:r>
        <w:rPr>
          <w:rFonts w:hint="eastAsia"/>
          <w:sz w:val="30"/>
          <w:szCs w:val="30"/>
        </w:rPr>
        <w:t>23</w:t>
      </w:r>
      <w:r>
        <w:rPr>
          <w:rFonts w:hint="eastAsia"/>
          <w:sz w:val="30"/>
          <w:szCs w:val="30"/>
        </w:rPr>
        <w:t>日立案并依法组成合议庭，适用普通程序，公开开庭审理了本案，从化市人民检察院指派检察员刘洪跃出庭支持公诉，被告人谢某及其辩护人彭周到庭参加了诉讼。本案经审判委员会讨论决定，现已审理终结。</w:t>
      </w:r>
    </w:p>
    <w:p w:rsidR="00A90A53" w:rsidRDefault="00A90A53">
      <w:pPr>
        <w:spacing w:line="500" w:lineRule="atLeast"/>
        <w:ind w:firstLine="600"/>
        <w:divId w:val="11415563"/>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谢某利用其担任从化市林业局营林科副科长，负责从化市森林病虫害防治检疫工作以及防火线维修抚育、迹地更新等工程设计、验收的职务上的便利，为从化市太平林业工作站在上述林业工程安排以及工程验收等方面谋取利益，多次收受该站站长邓某强（另案处理）贿送的现金共计约</w:t>
      </w:r>
      <w:r>
        <w:rPr>
          <w:rFonts w:hint="eastAsia"/>
          <w:sz w:val="30"/>
          <w:szCs w:val="30"/>
        </w:rPr>
        <w:t>69000</w:t>
      </w:r>
      <w:r>
        <w:rPr>
          <w:rFonts w:hint="eastAsia"/>
          <w:sz w:val="30"/>
          <w:szCs w:val="30"/>
        </w:rPr>
        <w:t>元。案发后，被告人谢某主动投案，并退赃</w:t>
      </w:r>
      <w:r>
        <w:rPr>
          <w:rFonts w:hint="eastAsia"/>
          <w:sz w:val="30"/>
          <w:szCs w:val="30"/>
        </w:rPr>
        <w:t>69000</w:t>
      </w:r>
      <w:r>
        <w:rPr>
          <w:rFonts w:hint="eastAsia"/>
          <w:sz w:val="30"/>
          <w:szCs w:val="30"/>
        </w:rPr>
        <w:t>元。</w:t>
      </w:r>
    </w:p>
    <w:p w:rsidR="00A90A53" w:rsidRDefault="00A90A53">
      <w:pPr>
        <w:spacing w:line="500" w:lineRule="atLeast"/>
        <w:ind w:firstLine="600"/>
        <w:divId w:val="433088820"/>
        <w:rPr>
          <w:rFonts w:hint="eastAsia"/>
          <w:sz w:val="30"/>
          <w:szCs w:val="30"/>
        </w:rPr>
      </w:pPr>
      <w:r>
        <w:rPr>
          <w:rFonts w:hint="eastAsia"/>
          <w:sz w:val="30"/>
          <w:szCs w:val="30"/>
        </w:rPr>
        <w:t>上述事实，被告人谢某在开庭审理过程中亦无异议，且有控辩双方当庭列举的行贿人邓某强的供述，证人黄某的证言，从化市太平林业站有关工程的验收、支付资料，农业银行账户交易明细，被告人谢某签认的涉案交易金额明细，干部履历表等被告人谢某的相关任职文件，退赃收据，破案报告，从化市林业局出具的建议对谢某从轻处理的请求，被告人的身份证明材料等证据证实，足以认定。</w:t>
      </w:r>
    </w:p>
    <w:p w:rsidR="00A90A53" w:rsidRDefault="00A90A53">
      <w:pPr>
        <w:spacing w:line="500" w:lineRule="atLeast"/>
        <w:ind w:firstLine="600"/>
        <w:divId w:val="596402990"/>
        <w:rPr>
          <w:rFonts w:hint="eastAsia"/>
          <w:sz w:val="30"/>
          <w:szCs w:val="30"/>
        </w:rPr>
      </w:pPr>
      <w:r>
        <w:rPr>
          <w:rFonts w:hint="eastAsia"/>
          <w:sz w:val="30"/>
          <w:szCs w:val="30"/>
        </w:rPr>
        <w:lastRenderedPageBreak/>
        <w:t>被告人谢某对起诉书的指控无异议，但其有家庭需要照顾，建议对其从轻处罚。</w:t>
      </w:r>
    </w:p>
    <w:p w:rsidR="00A90A53" w:rsidRDefault="00A90A53">
      <w:pPr>
        <w:spacing w:line="500" w:lineRule="atLeast"/>
        <w:ind w:firstLine="600"/>
        <w:divId w:val="330068056"/>
        <w:rPr>
          <w:rFonts w:hint="eastAsia"/>
          <w:sz w:val="30"/>
          <w:szCs w:val="30"/>
        </w:rPr>
      </w:pPr>
      <w:r>
        <w:rPr>
          <w:rFonts w:hint="eastAsia"/>
          <w:sz w:val="30"/>
          <w:szCs w:val="30"/>
        </w:rPr>
        <w:t>辩护人彭周的辩护意见是，被告人谢某无犯罪前科，有自首情节，且已全部退赃，不是索贿，未为行贿人谋取非法利益，社会危害性较小，建议从轻或者减轻处罚，并适用缓刑。</w:t>
      </w:r>
    </w:p>
    <w:p w:rsidR="00A90A53" w:rsidRDefault="00A90A53">
      <w:pPr>
        <w:spacing w:line="500" w:lineRule="atLeast"/>
        <w:ind w:firstLine="600"/>
        <w:divId w:val="225649807"/>
        <w:rPr>
          <w:rFonts w:hint="eastAsia"/>
          <w:sz w:val="30"/>
          <w:szCs w:val="30"/>
        </w:rPr>
      </w:pPr>
      <w:r>
        <w:rPr>
          <w:rFonts w:hint="eastAsia"/>
          <w:sz w:val="30"/>
          <w:szCs w:val="30"/>
        </w:rPr>
        <w:t>本院认为，被告人谢某无视国家法律，身为国家机关工作人员，利用职务上的便利，非法收受他人贿赂，其行为已构成受贿罪。鉴于被告人谢某犯罪之后能自动投案，如实供述自己的罪行，是自首，依法可以减轻处罚。同时被告人谢某是初犯，认罪态度较好且积极退清全部赃款，确有悔罪表现，适用缓刑不致再危害社会，依法可对其适用缓刑。辩护人提出对被告人谢某减轻处罚并适用缓刑的辩护意见，符合法律规定，本院予以采纳。收缴的赃款依法应予以没收。依照《中华人民共和国刑法》第三百八十五条第一款、第三百八十六条、第三百八十三条第（二）项、第六十七条第一款、第五十九条、第六十四条、第七十二条、第七十三条第二、三款之规定，判决如下：</w:t>
      </w:r>
    </w:p>
    <w:p w:rsidR="00A90A53" w:rsidRDefault="00A90A53">
      <w:pPr>
        <w:spacing w:line="500" w:lineRule="atLeast"/>
        <w:ind w:firstLine="600"/>
        <w:divId w:val="444426696"/>
        <w:rPr>
          <w:rFonts w:hint="eastAsia"/>
          <w:sz w:val="30"/>
          <w:szCs w:val="30"/>
        </w:rPr>
      </w:pPr>
      <w:r>
        <w:rPr>
          <w:rFonts w:hint="eastAsia"/>
          <w:sz w:val="30"/>
          <w:szCs w:val="30"/>
        </w:rPr>
        <w:t>一、被告人谢某犯受贿罪，判处有期徒刑二年三个月，缓刑三年，并处没收财产</w:t>
      </w:r>
      <w:r>
        <w:rPr>
          <w:rFonts w:hint="eastAsia"/>
          <w:sz w:val="30"/>
          <w:szCs w:val="30"/>
        </w:rPr>
        <w:t>10000</w:t>
      </w:r>
      <w:r>
        <w:rPr>
          <w:rFonts w:hint="eastAsia"/>
          <w:sz w:val="30"/>
          <w:szCs w:val="30"/>
        </w:rPr>
        <w:t>元，该款限于本判决发生法律效力之次日起三个月内向本院缴纳，由本院上缴国库。</w:t>
      </w:r>
    </w:p>
    <w:p w:rsidR="00A90A53" w:rsidRDefault="00A90A53">
      <w:pPr>
        <w:spacing w:line="500" w:lineRule="atLeast"/>
        <w:ind w:firstLine="600"/>
        <w:divId w:val="1307734415"/>
        <w:rPr>
          <w:rFonts w:hint="eastAsia"/>
          <w:sz w:val="30"/>
          <w:szCs w:val="30"/>
        </w:rPr>
      </w:pPr>
      <w:r>
        <w:rPr>
          <w:rFonts w:hint="eastAsia"/>
          <w:sz w:val="30"/>
          <w:szCs w:val="30"/>
        </w:rPr>
        <w:t>缓刑考验期，从判决确定之日起计算。</w:t>
      </w:r>
    </w:p>
    <w:p w:rsidR="00A90A53" w:rsidRDefault="00A90A53">
      <w:pPr>
        <w:spacing w:line="500" w:lineRule="atLeast"/>
        <w:ind w:firstLine="600"/>
        <w:divId w:val="755125875"/>
        <w:rPr>
          <w:rFonts w:hint="eastAsia"/>
          <w:sz w:val="30"/>
          <w:szCs w:val="30"/>
        </w:rPr>
      </w:pPr>
      <w:r>
        <w:rPr>
          <w:rFonts w:hint="eastAsia"/>
          <w:sz w:val="30"/>
          <w:szCs w:val="30"/>
        </w:rPr>
        <w:t>二、收缴的赃款</w:t>
      </w:r>
      <w:r>
        <w:rPr>
          <w:rFonts w:hint="eastAsia"/>
          <w:sz w:val="30"/>
          <w:szCs w:val="30"/>
        </w:rPr>
        <w:t>69000</w:t>
      </w:r>
      <w:r>
        <w:rPr>
          <w:rFonts w:hint="eastAsia"/>
          <w:sz w:val="30"/>
          <w:szCs w:val="30"/>
        </w:rPr>
        <w:t>元予以没收，由从化市人民检察院上缴国库。</w:t>
      </w:r>
    </w:p>
    <w:p w:rsidR="00A90A53" w:rsidRDefault="00A90A53">
      <w:pPr>
        <w:spacing w:line="500" w:lineRule="atLeast"/>
        <w:ind w:firstLine="600"/>
        <w:divId w:val="759135322"/>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A90A53" w:rsidRDefault="00A90A53">
      <w:pPr>
        <w:spacing w:line="500" w:lineRule="atLeast"/>
        <w:jc w:val="right"/>
        <w:divId w:val="923341067"/>
        <w:rPr>
          <w:rFonts w:hint="eastAsia"/>
          <w:sz w:val="30"/>
          <w:szCs w:val="30"/>
        </w:rPr>
      </w:pPr>
      <w:r>
        <w:rPr>
          <w:rFonts w:hint="eastAsia"/>
          <w:sz w:val="30"/>
          <w:szCs w:val="30"/>
        </w:rPr>
        <w:t>审　判　长　　李静敏</w:t>
      </w:r>
    </w:p>
    <w:p w:rsidR="00A90A53" w:rsidRDefault="00A90A53">
      <w:pPr>
        <w:spacing w:line="500" w:lineRule="atLeast"/>
        <w:jc w:val="right"/>
        <w:divId w:val="1528180121"/>
        <w:rPr>
          <w:rFonts w:hint="eastAsia"/>
          <w:sz w:val="30"/>
          <w:szCs w:val="30"/>
        </w:rPr>
      </w:pPr>
      <w:r>
        <w:rPr>
          <w:rFonts w:hint="eastAsia"/>
          <w:sz w:val="30"/>
          <w:szCs w:val="30"/>
        </w:rPr>
        <w:t>审　判　员　　廖明娟</w:t>
      </w:r>
    </w:p>
    <w:p w:rsidR="00A90A53" w:rsidRDefault="00A90A53">
      <w:pPr>
        <w:spacing w:line="500" w:lineRule="atLeast"/>
        <w:jc w:val="right"/>
        <w:divId w:val="1779329796"/>
        <w:rPr>
          <w:rFonts w:hint="eastAsia"/>
          <w:sz w:val="30"/>
          <w:szCs w:val="30"/>
        </w:rPr>
      </w:pPr>
      <w:r>
        <w:rPr>
          <w:rFonts w:hint="eastAsia"/>
          <w:sz w:val="30"/>
          <w:szCs w:val="30"/>
        </w:rPr>
        <w:t>人民陪审员　　徐伟芳</w:t>
      </w:r>
    </w:p>
    <w:p w:rsidR="00A90A53" w:rsidRDefault="00A90A53">
      <w:pPr>
        <w:spacing w:line="500" w:lineRule="atLeast"/>
        <w:jc w:val="right"/>
        <w:divId w:val="238953444"/>
        <w:rPr>
          <w:rFonts w:hint="eastAsia"/>
          <w:sz w:val="30"/>
          <w:szCs w:val="30"/>
        </w:rPr>
      </w:pPr>
      <w:r>
        <w:rPr>
          <w:rFonts w:hint="eastAsia"/>
          <w:sz w:val="30"/>
          <w:szCs w:val="30"/>
        </w:rPr>
        <w:t>二０一四年三月十九日</w:t>
      </w:r>
    </w:p>
    <w:p w:rsidR="00A90A53" w:rsidRDefault="00A90A53">
      <w:pPr>
        <w:spacing w:line="500" w:lineRule="atLeast"/>
        <w:jc w:val="right"/>
        <w:divId w:val="1670521648"/>
        <w:rPr>
          <w:rFonts w:hint="eastAsia"/>
          <w:sz w:val="30"/>
          <w:szCs w:val="30"/>
        </w:rPr>
      </w:pPr>
      <w:r>
        <w:rPr>
          <w:rFonts w:hint="eastAsia"/>
          <w:sz w:val="30"/>
          <w:szCs w:val="30"/>
        </w:rPr>
        <w:t>书　记　员　　丘概欣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0A53" w:rsidRDefault="00A90A53" w:rsidP="00A90A53">
      <w:pPr>
        <w:rPr>
          <w:rFonts w:hint="eastAsia"/>
        </w:rPr>
      </w:pPr>
      <w:r>
        <w:separator/>
      </w:r>
    </w:p>
  </w:endnote>
  <w:endnote w:type="continuationSeparator" w:id="0">
    <w:p w:rsidR="00A90A53" w:rsidRDefault="00A90A53" w:rsidP="00A90A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0A53" w:rsidRDefault="00A90A53" w:rsidP="00A90A53">
      <w:pPr>
        <w:rPr>
          <w:rFonts w:hint="eastAsia"/>
        </w:rPr>
      </w:pPr>
      <w:r>
        <w:separator/>
      </w:r>
    </w:p>
  </w:footnote>
  <w:footnote w:type="continuationSeparator" w:id="0">
    <w:p w:rsidR="00A90A53" w:rsidRDefault="00A90A53" w:rsidP="00A90A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0A53"/>
    <w:rsid w:val="007235DD"/>
    <w:rsid w:val="00A90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0A53"/>
    <w:pPr>
      <w:tabs>
        <w:tab w:val="center" w:pos="4153"/>
        <w:tab w:val="right" w:pos="8306"/>
      </w:tabs>
      <w:snapToGrid w:val="0"/>
      <w:jc w:val="center"/>
    </w:pPr>
    <w:rPr>
      <w:sz w:val="18"/>
      <w:szCs w:val="18"/>
    </w:rPr>
  </w:style>
  <w:style w:type="character" w:customStyle="1" w:styleId="a4">
    <w:name w:val="页眉 字符"/>
    <w:basedOn w:val="a0"/>
    <w:link w:val="a3"/>
    <w:uiPriority w:val="99"/>
    <w:rsid w:val="00A90A53"/>
    <w:rPr>
      <w:rFonts w:ascii="宋体" w:eastAsia="宋体" w:hAnsi="宋体" w:cs="宋体"/>
      <w:sz w:val="18"/>
      <w:szCs w:val="18"/>
    </w:rPr>
  </w:style>
  <w:style w:type="paragraph" w:styleId="a5">
    <w:name w:val="footer"/>
    <w:basedOn w:val="a"/>
    <w:link w:val="a6"/>
    <w:uiPriority w:val="99"/>
    <w:unhideWhenUsed/>
    <w:rsid w:val="00A90A53"/>
    <w:pPr>
      <w:tabs>
        <w:tab w:val="center" w:pos="4153"/>
        <w:tab w:val="right" w:pos="8306"/>
      </w:tabs>
      <w:snapToGrid w:val="0"/>
    </w:pPr>
    <w:rPr>
      <w:sz w:val="18"/>
      <w:szCs w:val="18"/>
    </w:rPr>
  </w:style>
  <w:style w:type="character" w:customStyle="1" w:styleId="a6">
    <w:name w:val="页脚 字符"/>
    <w:basedOn w:val="a0"/>
    <w:link w:val="a5"/>
    <w:uiPriority w:val="99"/>
    <w:rsid w:val="00A90A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5563">
      <w:marLeft w:val="0"/>
      <w:marRight w:val="0"/>
      <w:marTop w:val="10"/>
      <w:marBottom w:val="10"/>
      <w:divBdr>
        <w:top w:val="none" w:sz="0" w:space="0" w:color="auto"/>
        <w:left w:val="none" w:sz="0" w:space="0" w:color="auto"/>
        <w:bottom w:val="none" w:sz="0" w:space="0" w:color="auto"/>
        <w:right w:val="none" w:sz="0" w:space="0" w:color="auto"/>
      </w:divBdr>
    </w:div>
    <w:div w:id="225649807">
      <w:marLeft w:val="0"/>
      <w:marRight w:val="0"/>
      <w:marTop w:val="10"/>
      <w:marBottom w:val="10"/>
      <w:divBdr>
        <w:top w:val="none" w:sz="0" w:space="0" w:color="auto"/>
        <w:left w:val="none" w:sz="0" w:space="0" w:color="auto"/>
        <w:bottom w:val="none" w:sz="0" w:space="0" w:color="auto"/>
        <w:right w:val="none" w:sz="0" w:space="0" w:color="auto"/>
      </w:divBdr>
    </w:div>
    <w:div w:id="238953444">
      <w:marLeft w:val="0"/>
      <w:marRight w:val="720"/>
      <w:marTop w:val="10"/>
      <w:marBottom w:val="10"/>
      <w:divBdr>
        <w:top w:val="none" w:sz="0" w:space="0" w:color="auto"/>
        <w:left w:val="none" w:sz="0" w:space="0" w:color="auto"/>
        <w:bottom w:val="none" w:sz="0" w:space="0" w:color="auto"/>
        <w:right w:val="none" w:sz="0" w:space="0" w:color="auto"/>
      </w:divBdr>
    </w:div>
    <w:div w:id="330068056">
      <w:marLeft w:val="0"/>
      <w:marRight w:val="0"/>
      <w:marTop w:val="10"/>
      <w:marBottom w:val="10"/>
      <w:divBdr>
        <w:top w:val="none" w:sz="0" w:space="0" w:color="auto"/>
        <w:left w:val="none" w:sz="0" w:space="0" w:color="auto"/>
        <w:bottom w:val="none" w:sz="0" w:space="0" w:color="auto"/>
        <w:right w:val="none" w:sz="0" w:space="0" w:color="auto"/>
      </w:divBdr>
    </w:div>
    <w:div w:id="338503944">
      <w:marLeft w:val="0"/>
      <w:marRight w:val="0"/>
      <w:marTop w:val="10"/>
      <w:marBottom w:val="10"/>
      <w:divBdr>
        <w:top w:val="none" w:sz="0" w:space="0" w:color="auto"/>
        <w:left w:val="none" w:sz="0" w:space="0" w:color="auto"/>
        <w:bottom w:val="none" w:sz="0" w:space="0" w:color="auto"/>
        <w:right w:val="none" w:sz="0" w:space="0" w:color="auto"/>
      </w:divBdr>
    </w:div>
    <w:div w:id="433088820">
      <w:marLeft w:val="0"/>
      <w:marRight w:val="0"/>
      <w:marTop w:val="10"/>
      <w:marBottom w:val="10"/>
      <w:divBdr>
        <w:top w:val="none" w:sz="0" w:space="0" w:color="auto"/>
        <w:left w:val="none" w:sz="0" w:space="0" w:color="auto"/>
        <w:bottom w:val="none" w:sz="0" w:space="0" w:color="auto"/>
        <w:right w:val="none" w:sz="0" w:space="0" w:color="auto"/>
      </w:divBdr>
    </w:div>
    <w:div w:id="444426696">
      <w:marLeft w:val="0"/>
      <w:marRight w:val="0"/>
      <w:marTop w:val="10"/>
      <w:marBottom w:val="10"/>
      <w:divBdr>
        <w:top w:val="none" w:sz="0" w:space="0" w:color="auto"/>
        <w:left w:val="none" w:sz="0" w:space="0" w:color="auto"/>
        <w:bottom w:val="none" w:sz="0" w:space="0" w:color="auto"/>
        <w:right w:val="none" w:sz="0" w:space="0" w:color="auto"/>
      </w:divBdr>
    </w:div>
    <w:div w:id="543832003">
      <w:marLeft w:val="0"/>
      <w:marRight w:val="0"/>
      <w:marTop w:val="10"/>
      <w:marBottom w:val="10"/>
      <w:divBdr>
        <w:top w:val="none" w:sz="0" w:space="0" w:color="auto"/>
        <w:left w:val="none" w:sz="0" w:space="0" w:color="auto"/>
        <w:bottom w:val="none" w:sz="0" w:space="0" w:color="auto"/>
        <w:right w:val="none" w:sz="0" w:space="0" w:color="auto"/>
      </w:divBdr>
    </w:div>
    <w:div w:id="596402990">
      <w:marLeft w:val="0"/>
      <w:marRight w:val="0"/>
      <w:marTop w:val="10"/>
      <w:marBottom w:val="10"/>
      <w:divBdr>
        <w:top w:val="none" w:sz="0" w:space="0" w:color="auto"/>
        <w:left w:val="none" w:sz="0" w:space="0" w:color="auto"/>
        <w:bottom w:val="none" w:sz="0" w:space="0" w:color="auto"/>
        <w:right w:val="none" w:sz="0" w:space="0" w:color="auto"/>
      </w:divBdr>
    </w:div>
    <w:div w:id="755125875">
      <w:marLeft w:val="0"/>
      <w:marRight w:val="0"/>
      <w:marTop w:val="10"/>
      <w:marBottom w:val="10"/>
      <w:divBdr>
        <w:top w:val="none" w:sz="0" w:space="0" w:color="auto"/>
        <w:left w:val="none" w:sz="0" w:space="0" w:color="auto"/>
        <w:bottom w:val="none" w:sz="0" w:space="0" w:color="auto"/>
        <w:right w:val="none" w:sz="0" w:space="0" w:color="auto"/>
      </w:divBdr>
    </w:div>
    <w:div w:id="759135322">
      <w:marLeft w:val="0"/>
      <w:marRight w:val="0"/>
      <w:marTop w:val="10"/>
      <w:marBottom w:val="10"/>
      <w:divBdr>
        <w:top w:val="none" w:sz="0" w:space="0" w:color="auto"/>
        <w:left w:val="none" w:sz="0" w:space="0" w:color="auto"/>
        <w:bottom w:val="none" w:sz="0" w:space="0" w:color="auto"/>
        <w:right w:val="none" w:sz="0" w:space="0" w:color="auto"/>
      </w:divBdr>
    </w:div>
    <w:div w:id="923341067">
      <w:marLeft w:val="0"/>
      <w:marRight w:val="720"/>
      <w:marTop w:val="10"/>
      <w:marBottom w:val="10"/>
      <w:divBdr>
        <w:top w:val="none" w:sz="0" w:space="0" w:color="auto"/>
        <w:left w:val="none" w:sz="0" w:space="0" w:color="auto"/>
        <w:bottom w:val="none" w:sz="0" w:space="0" w:color="auto"/>
        <w:right w:val="none" w:sz="0" w:space="0" w:color="auto"/>
      </w:divBdr>
    </w:div>
    <w:div w:id="1071736858">
      <w:marLeft w:val="0"/>
      <w:marRight w:val="0"/>
      <w:marTop w:val="10"/>
      <w:marBottom w:val="10"/>
      <w:divBdr>
        <w:top w:val="none" w:sz="0" w:space="0" w:color="auto"/>
        <w:left w:val="none" w:sz="0" w:space="0" w:color="auto"/>
        <w:bottom w:val="none" w:sz="0" w:space="0" w:color="auto"/>
        <w:right w:val="none" w:sz="0" w:space="0" w:color="auto"/>
      </w:divBdr>
    </w:div>
    <w:div w:id="1089350596">
      <w:marLeft w:val="0"/>
      <w:marRight w:val="0"/>
      <w:marTop w:val="10"/>
      <w:marBottom w:val="10"/>
      <w:divBdr>
        <w:top w:val="none" w:sz="0" w:space="0" w:color="auto"/>
        <w:left w:val="none" w:sz="0" w:space="0" w:color="auto"/>
        <w:bottom w:val="none" w:sz="0" w:space="0" w:color="auto"/>
        <w:right w:val="none" w:sz="0" w:space="0" w:color="auto"/>
      </w:divBdr>
    </w:div>
    <w:div w:id="1199732689">
      <w:marLeft w:val="0"/>
      <w:marRight w:val="0"/>
      <w:marTop w:val="10"/>
      <w:marBottom w:val="10"/>
      <w:divBdr>
        <w:top w:val="none" w:sz="0" w:space="0" w:color="auto"/>
        <w:left w:val="none" w:sz="0" w:space="0" w:color="auto"/>
        <w:bottom w:val="none" w:sz="0" w:space="0" w:color="auto"/>
        <w:right w:val="none" w:sz="0" w:space="0" w:color="auto"/>
      </w:divBdr>
    </w:div>
    <w:div w:id="1307734415">
      <w:marLeft w:val="0"/>
      <w:marRight w:val="0"/>
      <w:marTop w:val="10"/>
      <w:marBottom w:val="10"/>
      <w:divBdr>
        <w:top w:val="none" w:sz="0" w:space="0" w:color="auto"/>
        <w:left w:val="none" w:sz="0" w:space="0" w:color="auto"/>
        <w:bottom w:val="none" w:sz="0" w:space="0" w:color="auto"/>
        <w:right w:val="none" w:sz="0" w:space="0" w:color="auto"/>
      </w:divBdr>
    </w:div>
    <w:div w:id="1528180121">
      <w:marLeft w:val="0"/>
      <w:marRight w:val="720"/>
      <w:marTop w:val="10"/>
      <w:marBottom w:val="10"/>
      <w:divBdr>
        <w:top w:val="none" w:sz="0" w:space="0" w:color="auto"/>
        <w:left w:val="none" w:sz="0" w:space="0" w:color="auto"/>
        <w:bottom w:val="none" w:sz="0" w:space="0" w:color="auto"/>
        <w:right w:val="none" w:sz="0" w:space="0" w:color="auto"/>
      </w:divBdr>
    </w:div>
    <w:div w:id="1607497587">
      <w:marLeft w:val="0"/>
      <w:marRight w:val="0"/>
      <w:marTop w:val="10"/>
      <w:marBottom w:val="10"/>
      <w:divBdr>
        <w:top w:val="none" w:sz="0" w:space="0" w:color="auto"/>
        <w:left w:val="none" w:sz="0" w:space="0" w:color="auto"/>
        <w:bottom w:val="none" w:sz="0" w:space="0" w:color="auto"/>
        <w:right w:val="none" w:sz="0" w:space="0" w:color="auto"/>
      </w:divBdr>
    </w:div>
    <w:div w:id="1670521648">
      <w:marLeft w:val="0"/>
      <w:marRight w:val="720"/>
      <w:marTop w:val="10"/>
      <w:marBottom w:val="10"/>
      <w:divBdr>
        <w:top w:val="none" w:sz="0" w:space="0" w:color="auto"/>
        <w:left w:val="none" w:sz="0" w:space="0" w:color="auto"/>
        <w:bottom w:val="none" w:sz="0" w:space="0" w:color="auto"/>
        <w:right w:val="none" w:sz="0" w:space="0" w:color="auto"/>
      </w:divBdr>
    </w:div>
    <w:div w:id="1779329796">
      <w:marLeft w:val="0"/>
      <w:marRight w:val="720"/>
      <w:marTop w:val="10"/>
      <w:marBottom w:val="10"/>
      <w:divBdr>
        <w:top w:val="none" w:sz="0" w:space="0" w:color="auto"/>
        <w:left w:val="none" w:sz="0" w:space="0" w:color="auto"/>
        <w:bottom w:val="none" w:sz="0" w:space="0" w:color="auto"/>
        <w:right w:val="none" w:sz="0" w:space="0" w:color="auto"/>
      </w:divBdr>
    </w:div>
    <w:div w:id="20341893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