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7EA7" w:rsidRDefault="00A17EA7">
      <w:pPr>
        <w:spacing w:line="500" w:lineRule="atLeast"/>
        <w:jc w:val="center"/>
        <w:divId w:val="1664623950"/>
        <w:rPr>
          <w:rFonts w:ascii="黑体" w:eastAsia="黑体" w:hAnsi="黑体"/>
          <w:sz w:val="36"/>
          <w:szCs w:val="36"/>
        </w:rPr>
      </w:pPr>
      <w:r>
        <w:rPr>
          <w:rFonts w:ascii="黑体" w:eastAsia="黑体" w:hAnsi="黑体" w:hint="eastAsia"/>
          <w:sz w:val="36"/>
          <w:szCs w:val="36"/>
        </w:rPr>
        <w:t>广东省东源县人民法院</w:t>
      </w:r>
    </w:p>
    <w:p w:rsidR="00A17EA7" w:rsidRDefault="00A17EA7">
      <w:pPr>
        <w:spacing w:line="500" w:lineRule="atLeast"/>
        <w:jc w:val="center"/>
        <w:divId w:val="7547913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17EA7" w:rsidRDefault="00A17EA7">
      <w:pPr>
        <w:spacing w:line="500" w:lineRule="atLeast"/>
        <w:jc w:val="right"/>
        <w:divId w:val="2139251165"/>
        <w:rPr>
          <w:rFonts w:hint="eastAsia"/>
          <w:sz w:val="30"/>
          <w:szCs w:val="30"/>
        </w:rPr>
      </w:pPr>
      <w:r>
        <w:rPr>
          <w:rFonts w:hint="eastAsia"/>
          <w:sz w:val="30"/>
          <w:szCs w:val="30"/>
        </w:rPr>
        <w:t>（</w:t>
      </w:r>
      <w:r>
        <w:rPr>
          <w:rFonts w:hint="eastAsia"/>
          <w:sz w:val="30"/>
          <w:szCs w:val="30"/>
        </w:rPr>
        <w:t>2015</w:t>
      </w:r>
      <w:r>
        <w:rPr>
          <w:rFonts w:hint="eastAsia"/>
          <w:sz w:val="30"/>
          <w:szCs w:val="30"/>
        </w:rPr>
        <w:t>）河东法刑初字第</w:t>
      </w:r>
      <w:r>
        <w:rPr>
          <w:rFonts w:hint="eastAsia"/>
          <w:sz w:val="30"/>
          <w:szCs w:val="30"/>
        </w:rPr>
        <w:t>70</w:t>
      </w:r>
      <w:r>
        <w:rPr>
          <w:rFonts w:hint="eastAsia"/>
          <w:sz w:val="30"/>
          <w:szCs w:val="30"/>
        </w:rPr>
        <w:t>号</w:t>
      </w:r>
    </w:p>
    <w:p w:rsidR="00A17EA7" w:rsidRDefault="00A17EA7">
      <w:pPr>
        <w:spacing w:line="500" w:lineRule="atLeast"/>
        <w:ind w:firstLine="600"/>
        <w:divId w:val="2008824399"/>
        <w:rPr>
          <w:rFonts w:hint="eastAsia"/>
          <w:sz w:val="30"/>
          <w:szCs w:val="30"/>
        </w:rPr>
      </w:pPr>
      <w:r>
        <w:rPr>
          <w:rFonts w:hint="eastAsia"/>
          <w:sz w:val="30"/>
          <w:szCs w:val="30"/>
        </w:rPr>
        <w:t>公诉机关广东省东源县人民检察院。</w:t>
      </w:r>
    </w:p>
    <w:p w:rsidR="00A17EA7" w:rsidRDefault="00A17EA7">
      <w:pPr>
        <w:spacing w:line="500" w:lineRule="atLeast"/>
        <w:ind w:firstLine="600"/>
        <w:divId w:val="2010061615"/>
        <w:rPr>
          <w:rFonts w:hint="eastAsia"/>
          <w:sz w:val="30"/>
          <w:szCs w:val="30"/>
        </w:rPr>
      </w:pPr>
      <w:r>
        <w:rPr>
          <w:rFonts w:hint="eastAsia"/>
          <w:sz w:val="30"/>
          <w:szCs w:val="30"/>
        </w:rPr>
        <w:t>被告人谢某某，男，汉族，高中文化。于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日被选为船塘镇李田村第五届村委会主任，东源县第七届人大代表。于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日被任命为中共船塘镇李田村党支部书记。因涉嫌挪用公款罪，于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日到东源县人民检察院投案自首，同年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日被取保候审，同日，改变强制措施为刑事拘留，同年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日被取保候审。</w:t>
      </w:r>
    </w:p>
    <w:p w:rsidR="00A17EA7" w:rsidRDefault="00A17EA7">
      <w:pPr>
        <w:spacing w:line="500" w:lineRule="atLeast"/>
        <w:ind w:firstLine="600"/>
        <w:divId w:val="2031954317"/>
        <w:rPr>
          <w:rFonts w:hint="eastAsia"/>
          <w:sz w:val="30"/>
          <w:szCs w:val="30"/>
        </w:rPr>
      </w:pPr>
      <w:r>
        <w:rPr>
          <w:rFonts w:hint="eastAsia"/>
          <w:sz w:val="30"/>
          <w:szCs w:val="30"/>
        </w:rPr>
        <w:t>广东省东源县人民检察院以东检公诉刑诉（</w:t>
      </w:r>
      <w:r>
        <w:rPr>
          <w:rFonts w:hint="eastAsia"/>
          <w:sz w:val="30"/>
          <w:szCs w:val="30"/>
        </w:rPr>
        <w:t>2015</w:t>
      </w:r>
      <w:r>
        <w:rPr>
          <w:rFonts w:hint="eastAsia"/>
          <w:sz w:val="30"/>
          <w:szCs w:val="30"/>
        </w:rPr>
        <w:t>）</w:t>
      </w:r>
      <w:r>
        <w:rPr>
          <w:rFonts w:hint="eastAsia"/>
          <w:sz w:val="30"/>
          <w:szCs w:val="30"/>
        </w:rPr>
        <w:t>50</w:t>
      </w:r>
      <w:r>
        <w:rPr>
          <w:rFonts w:hint="eastAsia"/>
          <w:sz w:val="30"/>
          <w:szCs w:val="30"/>
        </w:rPr>
        <w:t>号起诉书指控被告人谢某某犯挪用公款罪，于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日向本院提起公诉。本院依法组成合议庭，公开开庭审理了本案。东源县人民检察院代理检察员周小斌出庭支持公诉，被告人谢某某及其辩护人何正平到庭参加了诉讼。现已审理终结。</w:t>
      </w:r>
    </w:p>
    <w:p w:rsidR="00A17EA7" w:rsidRDefault="00A17EA7">
      <w:pPr>
        <w:spacing w:line="500" w:lineRule="atLeast"/>
        <w:ind w:firstLine="600"/>
        <w:divId w:val="525292387"/>
        <w:rPr>
          <w:rFonts w:hint="eastAsia"/>
          <w:sz w:val="30"/>
          <w:szCs w:val="30"/>
        </w:rPr>
      </w:pPr>
      <w:r>
        <w:rPr>
          <w:rFonts w:hint="eastAsia"/>
          <w:sz w:val="30"/>
          <w:szCs w:val="30"/>
        </w:rPr>
        <w:t>经审理查明：被告人谢某某在任东源县船塘镇李田村党支部书记及村委会主任期间，于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月间以修建李田村华新片村道的名义向市财政申请下拨了</w:t>
      </w:r>
      <w:r>
        <w:rPr>
          <w:rFonts w:hint="eastAsia"/>
          <w:sz w:val="30"/>
          <w:szCs w:val="30"/>
        </w:rPr>
        <w:t>10</w:t>
      </w:r>
      <w:r>
        <w:rPr>
          <w:rFonts w:hint="eastAsia"/>
          <w:sz w:val="30"/>
          <w:szCs w:val="30"/>
        </w:rPr>
        <w:t>万元人民币的专项资金款。下拨到镇财政所后，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日，被告人谢某某以维修田湖村道的名义虚构了合同、发票、验收报告等在船塘镇财务所套取了该</w:t>
      </w:r>
      <w:r>
        <w:rPr>
          <w:rFonts w:hint="eastAsia"/>
          <w:sz w:val="30"/>
          <w:szCs w:val="30"/>
        </w:rPr>
        <w:t>10</w:t>
      </w:r>
      <w:r>
        <w:rPr>
          <w:rFonts w:hint="eastAsia"/>
          <w:sz w:val="30"/>
          <w:szCs w:val="30"/>
        </w:rPr>
        <w:t>万元人民币现金，并交由该村出纳林某某保管，经村委会讨论，其中</w:t>
      </w:r>
      <w:r>
        <w:rPr>
          <w:rFonts w:hint="eastAsia"/>
          <w:sz w:val="30"/>
          <w:szCs w:val="30"/>
        </w:rPr>
        <w:t>2</w:t>
      </w:r>
      <w:r>
        <w:rPr>
          <w:rFonts w:hint="eastAsia"/>
          <w:sz w:val="30"/>
          <w:szCs w:val="30"/>
        </w:rPr>
        <w:t>万元用于村务支出，其余</w:t>
      </w:r>
      <w:r>
        <w:rPr>
          <w:rFonts w:hint="eastAsia"/>
          <w:sz w:val="30"/>
          <w:szCs w:val="30"/>
        </w:rPr>
        <w:t>8</w:t>
      </w:r>
      <w:r>
        <w:rPr>
          <w:rFonts w:hint="eastAsia"/>
          <w:sz w:val="30"/>
          <w:szCs w:val="30"/>
        </w:rPr>
        <w:t>万元用于打路。被告人谢某某因担心</w:t>
      </w:r>
      <w:r>
        <w:rPr>
          <w:rFonts w:hint="eastAsia"/>
          <w:sz w:val="30"/>
          <w:szCs w:val="30"/>
        </w:rPr>
        <w:t>8</w:t>
      </w:r>
      <w:r>
        <w:rPr>
          <w:rFonts w:hint="eastAsia"/>
          <w:sz w:val="30"/>
          <w:szCs w:val="30"/>
        </w:rPr>
        <w:t>万元被用于村里其他支出，想拿过来代为保管，于是在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日以田湖小组组长欧某某的签名写了一张收据给林某某，从林某某手中支取了</w:t>
      </w:r>
      <w:r>
        <w:rPr>
          <w:rFonts w:hint="eastAsia"/>
          <w:sz w:val="30"/>
          <w:szCs w:val="30"/>
        </w:rPr>
        <w:t>8</w:t>
      </w:r>
      <w:r>
        <w:rPr>
          <w:rFonts w:hint="eastAsia"/>
          <w:sz w:val="30"/>
          <w:szCs w:val="30"/>
        </w:rPr>
        <w:t>万元人民币，拟用于打路。然而因修建道路资金不足，至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日案发前仍没有打村道，被告人谢某某也未将钱交给田</w:t>
      </w:r>
      <w:r>
        <w:rPr>
          <w:rFonts w:hint="eastAsia"/>
          <w:sz w:val="30"/>
          <w:szCs w:val="30"/>
        </w:rPr>
        <w:lastRenderedPageBreak/>
        <w:t>湖小组组长欧某某，</w:t>
      </w:r>
      <w:r>
        <w:rPr>
          <w:rFonts w:hint="eastAsia"/>
          <w:sz w:val="30"/>
          <w:szCs w:val="30"/>
        </w:rPr>
        <w:t>8</w:t>
      </w:r>
      <w:r>
        <w:rPr>
          <w:rFonts w:hint="eastAsia"/>
          <w:sz w:val="30"/>
          <w:szCs w:val="30"/>
        </w:rPr>
        <w:t>万元人民币一直在被告人谢某某手上并被用于个人日常开支。案发后，被告人谢某某于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日到东源县检察院投案自首并退赃</w:t>
      </w:r>
      <w:r>
        <w:rPr>
          <w:rFonts w:hint="eastAsia"/>
          <w:sz w:val="30"/>
          <w:szCs w:val="30"/>
        </w:rPr>
        <w:t>8</w:t>
      </w:r>
      <w:r>
        <w:rPr>
          <w:rFonts w:hint="eastAsia"/>
          <w:sz w:val="30"/>
          <w:szCs w:val="30"/>
        </w:rPr>
        <w:t>万元。</w:t>
      </w:r>
    </w:p>
    <w:p w:rsidR="00A17EA7" w:rsidRDefault="00A17EA7">
      <w:pPr>
        <w:spacing w:line="500" w:lineRule="atLeast"/>
        <w:ind w:firstLine="600"/>
        <w:divId w:val="666860157"/>
        <w:rPr>
          <w:rFonts w:hint="eastAsia"/>
          <w:sz w:val="30"/>
          <w:szCs w:val="30"/>
        </w:rPr>
      </w:pPr>
      <w:r>
        <w:rPr>
          <w:rFonts w:hint="eastAsia"/>
          <w:sz w:val="30"/>
          <w:szCs w:val="30"/>
        </w:rPr>
        <w:t>上述事实，被告人谢某某在开庭审理过程中亦无异议，并有接受自首笔录及立案决定书，被告人谢某某任职的证明材料，预算拨款凭证、报账备用金申请表，船塘镇李田村民委员会科目余额表，套取下拨</w:t>
      </w:r>
      <w:r>
        <w:rPr>
          <w:rFonts w:hint="eastAsia"/>
          <w:sz w:val="30"/>
          <w:szCs w:val="30"/>
        </w:rPr>
        <w:t>10</w:t>
      </w:r>
      <w:r>
        <w:rPr>
          <w:rFonts w:hint="eastAsia"/>
          <w:sz w:val="30"/>
          <w:szCs w:val="30"/>
        </w:rPr>
        <w:t>万元人民币下拨款所用的发票、李田村道建设缺额合同、验收报告等材料，被告人谢某某写给林某某的</w:t>
      </w:r>
      <w:r>
        <w:rPr>
          <w:rFonts w:hint="eastAsia"/>
          <w:sz w:val="30"/>
          <w:szCs w:val="30"/>
        </w:rPr>
        <w:t>8</w:t>
      </w:r>
      <w:r>
        <w:rPr>
          <w:rFonts w:hint="eastAsia"/>
          <w:sz w:val="30"/>
          <w:szCs w:val="30"/>
        </w:rPr>
        <w:t>万元人民币维修田湖村道的收据，广东省暂时扣留（或冻结）财物收据，证人许某甲、林某某、欧某某、许某乙、欧某某的证言，被告人谢某某的供述与辩解及户籍证明等证据证实，足以认定。</w:t>
      </w:r>
    </w:p>
    <w:p w:rsidR="00A17EA7" w:rsidRDefault="00A17EA7">
      <w:pPr>
        <w:spacing w:line="500" w:lineRule="atLeast"/>
        <w:ind w:firstLine="600"/>
        <w:divId w:val="1214583380"/>
        <w:rPr>
          <w:rFonts w:hint="eastAsia"/>
          <w:sz w:val="30"/>
          <w:szCs w:val="30"/>
        </w:rPr>
      </w:pPr>
      <w:r>
        <w:rPr>
          <w:rFonts w:hint="eastAsia"/>
          <w:sz w:val="30"/>
          <w:szCs w:val="30"/>
        </w:rPr>
        <w:t>本院认为，被告人谢某某在任东源县船塘镇李田村党支部书记及村委会主任期间，是依照法律从事公务的人员，以国家工作人员论。其利用职务之便，挪用公款</w:t>
      </w:r>
      <w:r>
        <w:rPr>
          <w:rFonts w:hint="eastAsia"/>
          <w:sz w:val="30"/>
          <w:szCs w:val="30"/>
        </w:rPr>
        <w:t>8</w:t>
      </w:r>
      <w:r>
        <w:rPr>
          <w:rFonts w:hint="eastAsia"/>
          <w:sz w:val="30"/>
          <w:szCs w:val="30"/>
        </w:rPr>
        <w:t>万元，数额较大归个人使用，超过三个月未还，其行为已构成挪用公款罪。公诉机关指控被告人的犯罪罪名成立，被告人依法应承担相应刑事责任。公诉机关认为被告人谢某某具有自首情节，依法可以从轻或者减轻处罚，本院予以支持。被告人谢某某已退清赃款，可酌情从轻处罚。辩护人认为被告人谢某某系初犯，主观恶性不大，案发后能自首，也全部退还了赃款，希望对被告人谢某某从轻处罚，本院予以支持。鉴于被告人犯罪情节较轻，能投案自首，认罪悔罪，且退清了赃款，不予关押也不致危害社会，根据宽严相济的刑事政策，判处缓刑为宜。依照《中华人民共和国刑法》第三百八十四条第一款、第九十三条、第六十七条第一款、第七十二条、第七十三条之规定，判决如下：</w:t>
      </w:r>
    </w:p>
    <w:p w:rsidR="00A17EA7" w:rsidRDefault="00A17EA7">
      <w:pPr>
        <w:spacing w:line="500" w:lineRule="atLeast"/>
        <w:ind w:firstLine="600"/>
        <w:divId w:val="1060786966"/>
        <w:rPr>
          <w:rFonts w:hint="eastAsia"/>
          <w:sz w:val="30"/>
          <w:szCs w:val="30"/>
        </w:rPr>
      </w:pPr>
      <w:r>
        <w:rPr>
          <w:rFonts w:hint="eastAsia"/>
          <w:sz w:val="30"/>
          <w:szCs w:val="30"/>
        </w:rPr>
        <w:t>被告人谢某某犯挪用公款罪，判处有期徒刑二年，缓刑三年。</w:t>
      </w:r>
    </w:p>
    <w:p w:rsidR="00A17EA7" w:rsidRDefault="00A17EA7">
      <w:pPr>
        <w:spacing w:line="500" w:lineRule="atLeast"/>
        <w:ind w:firstLine="600"/>
        <w:divId w:val="468667908"/>
        <w:rPr>
          <w:rFonts w:hint="eastAsia"/>
          <w:sz w:val="30"/>
          <w:szCs w:val="30"/>
        </w:rPr>
      </w:pPr>
      <w:r>
        <w:rPr>
          <w:rFonts w:hint="eastAsia"/>
          <w:sz w:val="30"/>
          <w:szCs w:val="30"/>
        </w:rPr>
        <w:t>（缓刑考验期从判决确定之日起计算。）</w:t>
      </w:r>
    </w:p>
    <w:p w:rsidR="00A17EA7" w:rsidRDefault="00A17EA7">
      <w:pPr>
        <w:spacing w:line="500" w:lineRule="atLeast"/>
        <w:ind w:firstLine="600"/>
        <w:divId w:val="489833610"/>
        <w:rPr>
          <w:rFonts w:hint="eastAsia"/>
          <w:sz w:val="30"/>
          <w:szCs w:val="30"/>
        </w:rPr>
      </w:pPr>
      <w:r>
        <w:rPr>
          <w:rFonts w:hint="eastAsia"/>
          <w:sz w:val="30"/>
          <w:szCs w:val="30"/>
        </w:rPr>
        <w:t>如不服本判决，可在接到判决书的次日起十日内，通过本院或者直接向河源市中级人民法院提出上诉。书面上诉的，应当提交上诉状正本一份，副本一份。</w:t>
      </w:r>
    </w:p>
    <w:p w:rsidR="00A17EA7" w:rsidRDefault="00A17EA7">
      <w:pPr>
        <w:spacing w:line="500" w:lineRule="atLeast"/>
        <w:jc w:val="right"/>
        <w:divId w:val="149643602"/>
        <w:rPr>
          <w:rFonts w:hint="eastAsia"/>
          <w:sz w:val="30"/>
          <w:szCs w:val="30"/>
        </w:rPr>
      </w:pPr>
      <w:r>
        <w:rPr>
          <w:rFonts w:hint="eastAsia"/>
          <w:sz w:val="30"/>
          <w:szCs w:val="30"/>
        </w:rPr>
        <w:t>审　判　长　　刘金可</w:t>
      </w:r>
    </w:p>
    <w:p w:rsidR="00A17EA7" w:rsidRDefault="00A17EA7">
      <w:pPr>
        <w:spacing w:line="500" w:lineRule="atLeast"/>
        <w:jc w:val="right"/>
        <w:divId w:val="469859660"/>
        <w:rPr>
          <w:rFonts w:hint="eastAsia"/>
          <w:sz w:val="30"/>
          <w:szCs w:val="30"/>
        </w:rPr>
      </w:pPr>
      <w:r>
        <w:rPr>
          <w:rFonts w:hint="eastAsia"/>
          <w:sz w:val="30"/>
          <w:szCs w:val="30"/>
        </w:rPr>
        <w:t>审　判　员　　赖碧强</w:t>
      </w:r>
    </w:p>
    <w:p w:rsidR="00A17EA7" w:rsidRDefault="00A17EA7">
      <w:pPr>
        <w:spacing w:line="500" w:lineRule="atLeast"/>
        <w:jc w:val="right"/>
        <w:divId w:val="1842233475"/>
        <w:rPr>
          <w:rFonts w:hint="eastAsia"/>
          <w:sz w:val="30"/>
          <w:szCs w:val="30"/>
        </w:rPr>
      </w:pPr>
      <w:r>
        <w:rPr>
          <w:rFonts w:hint="eastAsia"/>
          <w:sz w:val="30"/>
          <w:szCs w:val="30"/>
        </w:rPr>
        <w:t>代理审判员　　黄晶晶</w:t>
      </w:r>
    </w:p>
    <w:p w:rsidR="00A17EA7" w:rsidRDefault="00A17EA7">
      <w:pPr>
        <w:spacing w:line="500" w:lineRule="atLeast"/>
        <w:jc w:val="right"/>
        <w:divId w:val="2055349511"/>
        <w:rPr>
          <w:rFonts w:hint="eastAsia"/>
          <w:sz w:val="30"/>
          <w:szCs w:val="30"/>
        </w:rPr>
      </w:pPr>
      <w:r>
        <w:rPr>
          <w:rFonts w:hint="eastAsia"/>
          <w:sz w:val="30"/>
          <w:szCs w:val="30"/>
        </w:rPr>
        <w:t>二〇一五年六月三日</w:t>
      </w:r>
    </w:p>
    <w:p w:rsidR="00A17EA7" w:rsidRDefault="00A17EA7">
      <w:pPr>
        <w:spacing w:line="500" w:lineRule="atLeast"/>
        <w:jc w:val="right"/>
        <w:divId w:val="588318711"/>
        <w:rPr>
          <w:rFonts w:hint="eastAsia"/>
          <w:sz w:val="30"/>
          <w:szCs w:val="30"/>
        </w:rPr>
      </w:pPr>
      <w:r>
        <w:rPr>
          <w:rFonts w:hint="eastAsia"/>
          <w:sz w:val="30"/>
          <w:szCs w:val="30"/>
        </w:rPr>
        <w:t>书　记　员　　赖雯静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7EA7" w:rsidRDefault="00A17EA7" w:rsidP="00A17EA7">
      <w:pPr>
        <w:rPr>
          <w:rFonts w:hint="eastAsia"/>
        </w:rPr>
      </w:pPr>
      <w:r>
        <w:separator/>
      </w:r>
    </w:p>
  </w:endnote>
  <w:endnote w:type="continuationSeparator" w:id="0">
    <w:p w:rsidR="00A17EA7" w:rsidRDefault="00A17EA7" w:rsidP="00A17E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7EA7" w:rsidRDefault="00A17EA7" w:rsidP="00A17EA7">
      <w:pPr>
        <w:rPr>
          <w:rFonts w:hint="eastAsia"/>
        </w:rPr>
      </w:pPr>
      <w:r>
        <w:separator/>
      </w:r>
    </w:p>
  </w:footnote>
  <w:footnote w:type="continuationSeparator" w:id="0">
    <w:p w:rsidR="00A17EA7" w:rsidRDefault="00A17EA7" w:rsidP="00A17E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7EA7"/>
    <w:rsid w:val="007235DD"/>
    <w:rsid w:val="00A17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7EA7"/>
    <w:pPr>
      <w:tabs>
        <w:tab w:val="center" w:pos="4153"/>
        <w:tab w:val="right" w:pos="8306"/>
      </w:tabs>
      <w:snapToGrid w:val="0"/>
      <w:jc w:val="center"/>
    </w:pPr>
    <w:rPr>
      <w:sz w:val="18"/>
      <w:szCs w:val="18"/>
    </w:rPr>
  </w:style>
  <w:style w:type="character" w:customStyle="1" w:styleId="a4">
    <w:name w:val="页眉 字符"/>
    <w:basedOn w:val="a0"/>
    <w:link w:val="a3"/>
    <w:uiPriority w:val="99"/>
    <w:rsid w:val="00A17EA7"/>
    <w:rPr>
      <w:rFonts w:ascii="宋体" w:eastAsia="宋体" w:hAnsi="宋体" w:cs="宋体"/>
      <w:sz w:val="18"/>
      <w:szCs w:val="18"/>
    </w:rPr>
  </w:style>
  <w:style w:type="paragraph" w:styleId="a5">
    <w:name w:val="footer"/>
    <w:basedOn w:val="a"/>
    <w:link w:val="a6"/>
    <w:uiPriority w:val="99"/>
    <w:unhideWhenUsed/>
    <w:rsid w:val="00A17EA7"/>
    <w:pPr>
      <w:tabs>
        <w:tab w:val="center" w:pos="4153"/>
        <w:tab w:val="right" w:pos="8306"/>
      </w:tabs>
      <w:snapToGrid w:val="0"/>
    </w:pPr>
    <w:rPr>
      <w:sz w:val="18"/>
      <w:szCs w:val="18"/>
    </w:rPr>
  </w:style>
  <w:style w:type="character" w:customStyle="1" w:styleId="a6">
    <w:name w:val="页脚 字符"/>
    <w:basedOn w:val="a0"/>
    <w:link w:val="a5"/>
    <w:uiPriority w:val="99"/>
    <w:rsid w:val="00A17E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43602">
      <w:marLeft w:val="0"/>
      <w:marRight w:val="720"/>
      <w:marTop w:val="10"/>
      <w:marBottom w:val="10"/>
      <w:divBdr>
        <w:top w:val="none" w:sz="0" w:space="0" w:color="auto"/>
        <w:left w:val="none" w:sz="0" w:space="0" w:color="auto"/>
        <w:bottom w:val="none" w:sz="0" w:space="0" w:color="auto"/>
        <w:right w:val="none" w:sz="0" w:space="0" w:color="auto"/>
      </w:divBdr>
    </w:div>
    <w:div w:id="468667908">
      <w:marLeft w:val="0"/>
      <w:marRight w:val="0"/>
      <w:marTop w:val="10"/>
      <w:marBottom w:val="10"/>
      <w:divBdr>
        <w:top w:val="none" w:sz="0" w:space="0" w:color="auto"/>
        <w:left w:val="none" w:sz="0" w:space="0" w:color="auto"/>
        <w:bottom w:val="none" w:sz="0" w:space="0" w:color="auto"/>
        <w:right w:val="none" w:sz="0" w:space="0" w:color="auto"/>
      </w:divBdr>
    </w:div>
    <w:div w:id="469859660">
      <w:marLeft w:val="0"/>
      <w:marRight w:val="720"/>
      <w:marTop w:val="10"/>
      <w:marBottom w:val="10"/>
      <w:divBdr>
        <w:top w:val="none" w:sz="0" w:space="0" w:color="auto"/>
        <w:left w:val="none" w:sz="0" w:space="0" w:color="auto"/>
        <w:bottom w:val="none" w:sz="0" w:space="0" w:color="auto"/>
        <w:right w:val="none" w:sz="0" w:space="0" w:color="auto"/>
      </w:divBdr>
    </w:div>
    <w:div w:id="489833610">
      <w:marLeft w:val="0"/>
      <w:marRight w:val="0"/>
      <w:marTop w:val="10"/>
      <w:marBottom w:val="10"/>
      <w:divBdr>
        <w:top w:val="none" w:sz="0" w:space="0" w:color="auto"/>
        <w:left w:val="none" w:sz="0" w:space="0" w:color="auto"/>
        <w:bottom w:val="none" w:sz="0" w:space="0" w:color="auto"/>
        <w:right w:val="none" w:sz="0" w:space="0" w:color="auto"/>
      </w:divBdr>
    </w:div>
    <w:div w:id="525292387">
      <w:marLeft w:val="0"/>
      <w:marRight w:val="0"/>
      <w:marTop w:val="10"/>
      <w:marBottom w:val="10"/>
      <w:divBdr>
        <w:top w:val="none" w:sz="0" w:space="0" w:color="auto"/>
        <w:left w:val="none" w:sz="0" w:space="0" w:color="auto"/>
        <w:bottom w:val="none" w:sz="0" w:space="0" w:color="auto"/>
        <w:right w:val="none" w:sz="0" w:space="0" w:color="auto"/>
      </w:divBdr>
    </w:div>
    <w:div w:id="588318711">
      <w:marLeft w:val="0"/>
      <w:marRight w:val="720"/>
      <w:marTop w:val="10"/>
      <w:marBottom w:val="10"/>
      <w:divBdr>
        <w:top w:val="none" w:sz="0" w:space="0" w:color="auto"/>
        <w:left w:val="none" w:sz="0" w:space="0" w:color="auto"/>
        <w:bottom w:val="none" w:sz="0" w:space="0" w:color="auto"/>
        <w:right w:val="none" w:sz="0" w:space="0" w:color="auto"/>
      </w:divBdr>
    </w:div>
    <w:div w:id="666860157">
      <w:marLeft w:val="0"/>
      <w:marRight w:val="0"/>
      <w:marTop w:val="10"/>
      <w:marBottom w:val="10"/>
      <w:divBdr>
        <w:top w:val="none" w:sz="0" w:space="0" w:color="auto"/>
        <w:left w:val="none" w:sz="0" w:space="0" w:color="auto"/>
        <w:bottom w:val="none" w:sz="0" w:space="0" w:color="auto"/>
        <w:right w:val="none" w:sz="0" w:space="0" w:color="auto"/>
      </w:divBdr>
    </w:div>
    <w:div w:id="754791397">
      <w:marLeft w:val="0"/>
      <w:marRight w:val="0"/>
      <w:marTop w:val="10"/>
      <w:marBottom w:val="10"/>
      <w:divBdr>
        <w:top w:val="none" w:sz="0" w:space="0" w:color="auto"/>
        <w:left w:val="none" w:sz="0" w:space="0" w:color="auto"/>
        <w:bottom w:val="none" w:sz="0" w:space="0" w:color="auto"/>
        <w:right w:val="none" w:sz="0" w:space="0" w:color="auto"/>
      </w:divBdr>
    </w:div>
    <w:div w:id="1060786966">
      <w:marLeft w:val="0"/>
      <w:marRight w:val="0"/>
      <w:marTop w:val="10"/>
      <w:marBottom w:val="10"/>
      <w:divBdr>
        <w:top w:val="none" w:sz="0" w:space="0" w:color="auto"/>
        <w:left w:val="none" w:sz="0" w:space="0" w:color="auto"/>
        <w:bottom w:val="none" w:sz="0" w:space="0" w:color="auto"/>
        <w:right w:val="none" w:sz="0" w:space="0" w:color="auto"/>
      </w:divBdr>
    </w:div>
    <w:div w:id="1214583380">
      <w:marLeft w:val="0"/>
      <w:marRight w:val="0"/>
      <w:marTop w:val="10"/>
      <w:marBottom w:val="10"/>
      <w:divBdr>
        <w:top w:val="none" w:sz="0" w:space="0" w:color="auto"/>
        <w:left w:val="none" w:sz="0" w:space="0" w:color="auto"/>
        <w:bottom w:val="none" w:sz="0" w:space="0" w:color="auto"/>
        <w:right w:val="none" w:sz="0" w:space="0" w:color="auto"/>
      </w:divBdr>
    </w:div>
    <w:div w:id="1664623950">
      <w:marLeft w:val="0"/>
      <w:marRight w:val="0"/>
      <w:marTop w:val="10"/>
      <w:marBottom w:val="10"/>
      <w:divBdr>
        <w:top w:val="none" w:sz="0" w:space="0" w:color="auto"/>
        <w:left w:val="none" w:sz="0" w:space="0" w:color="auto"/>
        <w:bottom w:val="none" w:sz="0" w:space="0" w:color="auto"/>
        <w:right w:val="none" w:sz="0" w:space="0" w:color="auto"/>
      </w:divBdr>
    </w:div>
    <w:div w:id="1842233475">
      <w:marLeft w:val="0"/>
      <w:marRight w:val="720"/>
      <w:marTop w:val="10"/>
      <w:marBottom w:val="10"/>
      <w:divBdr>
        <w:top w:val="none" w:sz="0" w:space="0" w:color="auto"/>
        <w:left w:val="none" w:sz="0" w:space="0" w:color="auto"/>
        <w:bottom w:val="none" w:sz="0" w:space="0" w:color="auto"/>
        <w:right w:val="none" w:sz="0" w:space="0" w:color="auto"/>
      </w:divBdr>
    </w:div>
    <w:div w:id="2008824399">
      <w:marLeft w:val="0"/>
      <w:marRight w:val="0"/>
      <w:marTop w:val="10"/>
      <w:marBottom w:val="10"/>
      <w:divBdr>
        <w:top w:val="none" w:sz="0" w:space="0" w:color="auto"/>
        <w:left w:val="none" w:sz="0" w:space="0" w:color="auto"/>
        <w:bottom w:val="none" w:sz="0" w:space="0" w:color="auto"/>
        <w:right w:val="none" w:sz="0" w:space="0" w:color="auto"/>
      </w:divBdr>
    </w:div>
    <w:div w:id="2010061615">
      <w:marLeft w:val="0"/>
      <w:marRight w:val="0"/>
      <w:marTop w:val="10"/>
      <w:marBottom w:val="10"/>
      <w:divBdr>
        <w:top w:val="none" w:sz="0" w:space="0" w:color="auto"/>
        <w:left w:val="none" w:sz="0" w:space="0" w:color="auto"/>
        <w:bottom w:val="none" w:sz="0" w:space="0" w:color="auto"/>
        <w:right w:val="none" w:sz="0" w:space="0" w:color="auto"/>
      </w:divBdr>
    </w:div>
    <w:div w:id="2031954317">
      <w:marLeft w:val="0"/>
      <w:marRight w:val="0"/>
      <w:marTop w:val="10"/>
      <w:marBottom w:val="10"/>
      <w:divBdr>
        <w:top w:val="none" w:sz="0" w:space="0" w:color="auto"/>
        <w:left w:val="none" w:sz="0" w:space="0" w:color="auto"/>
        <w:bottom w:val="none" w:sz="0" w:space="0" w:color="auto"/>
        <w:right w:val="none" w:sz="0" w:space="0" w:color="auto"/>
      </w:divBdr>
    </w:div>
    <w:div w:id="2055349511">
      <w:marLeft w:val="0"/>
      <w:marRight w:val="720"/>
      <w:marTop w:val="10"/>
      <w:marBottom w:val="10"/>
      <w:divBdr>
        <w:top w:val="none" w:sz="0" w:space="0" w:color="auto"/>
        <w:left w:val="none" w:sz="0" w:space="0" w:color="auto"/>
        <w:bottom w:val="none" w:sz="0" w:space="0" w:color="auto"/>
        <w:right w:val="none" w:sz="0" w:space="0" w:color="auto"/>
      </w:divBdr>
    </w:div>
    <w:div w:id="21392511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