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ED3" w:rsidRDefault="008B1ED3">
      <w:pPr>
        <w:spacing w:line="500" w:lineRule="atLeast"/>
        <w:jc w:val="center"/>
        <w:divId w:val="1766610401"/>
        <w:rPr>
          <w:rFonts w:ascii="黑体" w:eastAsia="黑体" w:hAnsi="黑体"/>
          <w:sz w:val="36"/>
          <w:szCs w:val="36"/>
        </w:rPr>
      </w:pPr>
      <w:r>
        <w:rPr>
          <w:rFonts w:ascii="黑体" w:eastAsia="黑体" w:hAnsi="黑体" w:hint="eastAsia"/>
          <w:sz w:val="36"/>
          <w:szCs w:val="36"/>
        </w:rPr>
        <w:t>广东省广州市越秀区人民法院</w:t>
      </w:r>
    </w:p>
    <w:p w:rsidR="008B1ED3" w:rsidRDefault="008B1ED3">
      <w:pPr>
        <w:spacing w:line="500" w:lineRule="atLeast"/>
        <w:jc w:val="center"/>
        <w:divId w:val="11168673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1ED3" w:rsidRDefault="008B1ED3">
      <w:pPr>
        <w:spacing w:line="500" w:lineRule="atLeast"/>
        <w:jc w:val="right"/>
        <w:divId w:val="1330601912"/>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1680</w:t>
      </w:r>
      <w:r>
        <w:rPr>
          <w:rFonts w:hint="eastAsia"/>
          <w:sz w:val="30"/>
          <w:szCs w:val="30"/>
        </w:rPr>
        <w:t>号</w:t>
      </w:r>
    </w:p>
    <w:p w:rsidR="008B1ED3" w:rsidRDefault="008B1ED3">
      <w:pPr>
        <w:spacing w:line="500" w:lineRule="atLeast"/>
        <w:ind w:firstLine="600"/>
        <w:divId w:val="707220366"/>
        <w:rPr>
          <w:rFonts w:hint="eastAsia"/>
          <w:sz w:val="30"/>
          <w:szCs w:val="30"/>
        </w:rPr>
      </w:pPr>
      <w:r>
        <w:rPr>
          <w:rFonts w:hint="eastAsia"/>
          <w:sz w:val="30"/>
          <w:szCs w:val="30"/>
        </w:rPr>
        <w:t>公诉机关广州市越秀区人民检察院。</w:t>
      </w:r>
    </w:p>
    <w:p w:rsidR="008B1ED3" w:rsidRDefault="008B1ED3">
      <w:pPr>
        <w:spacing w:line="500" w:lineRule="atLeast"/>
        <w:ind w:firstLine="600"/>
        <w:divId w:val="445394721"/>
        <w:rPr>
          <w:rFonts w:hint="eastAsia"/>
          <w:sz w:val="30"/>
          <w:szCs w:val="30"/>
        </w:rPr>
      </w:pPr>
      <w:r>
        <w:rPr>
          <w:rFonts w:hint="eastAsia"/>
          <w:sz w:val="30"/>
          <w:szCs w:val="30"/>
        </w:rPr>
        <w:t>被告人谢某，女，</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日出生，汉族，出生地广州市，文化程度高中，原系广州裕丰咨询顾问有限公司海珠区区域总监，户籍地广州市越秀区天宝大街</w:t>
      </w:r>
      <w:r>
        <w:rPr>
          <w:rFonts w:hint="eastAsia"/>
          <w:sz w:val="30"/>
          <w:szCs w:val="30"/>
        </w:rPr>
        <w:t>53</w:t>
      </w:r>
      <w:r>
        <w:rPr>
          <w:rFonts w:hint="eastAsia"/>
          <w:sz w:val="30"/>
          <w:szCs w:val="30"/>
        </w:rPr>
        <w:t>号</w:t>
      </w:r>
      <w:r>
        <w:rPr>
          <w:rFonts w:hint="eastAsia"/>
          <w:sz w:val="30"/>
          <w:szCs w:val="30"/>
        </w:rPr>
        <w:t>704</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日被取保候审。</w:t>
      </w:r>
    </w:p>
    <w:p w:rsidR="008B1ED3" w:rsidRDefault="008B1ED3">
      <w:pPr>
        <w:spacing w:line="500" w:lineRule="atLeast"/>
        <w:ind w:firstLine="600"/>
        <w:divId w:val="466511865"/>
        <w:rPr>
          <w:rFonts w:hint="eastAsia"/>
          <w:sz w:val="30"/>
          <w:szCs w:val="30"/>
        </w:rPr>
      </w:pPr>
      <w:r>
        <w:rPr>
          <w:rFonts w:hint="eastAsia"/>
          <w:sz w:val="30"/>
          <w:szCs w:val="30"/>
        </w:rPr>
        <w:t>辩护人王瑞，广东华科（北京）律师事务所律师。</w:t>
      </w:r>
    </w:p>
    <w:p w:rsidR="008B1ED3" w:rsidRDefault="008B1ED3">
      <w:pPr>
        <w:spacing w:line="500" w:lineRule="atLeast"/>
        <w:ind w:firstLine="600"/>
        <w:divId w:val="1334336951"/>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1756</w:t>
      </w:r>
      <w:r>
        <w:rPr>
          <w:rFonts w:hint="eastAsia"/>
          <w:sz w:val="30"/>
          <w:szCs w:val="30"/>
        </w:rPr>
        <w:t>号起诉书指控被告人谢某犯行贿罪，于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日向本院提起公诉。本院依法组成合议庭，公开开庭审理了本案。广州市越秀区人民检察院指派代理检察员陈颖出庭支持公诉，被告人谢某及其辩护人王瑞到庭参加了诉讼。现已审理终结。</w:t>
      </w:r>
    </w:p>
    <w:p w:rsidR="008B1ED3" w:rsidRDefault="008B1ED3">
      <w:pPr>
        <w:spacing w:line="500" w:lineRule="atLeast"/>
        <w:ind w:firstLine="600"/>
        <w:divId w:val="1694914262"/>
        <w:rPr>
          <w:rFonts w:hint="eastAsia"/>
          <w:sz w:val="30"/>
          <w:szCs w:val="30"/>
        </w:rPr>
      </w:pPr>
      <w:r>
        <w:rPr>
          <w:rFonts w:hint="eastAsia"/>
          <w:sz w:val="30"/>
          <w:szCs w:val="30"/>
        </w:rPr>
        <w:t>广州市越秀区人民检察院指控，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谢某在担任广州裕丰咨询顾问有限公司海珠区区域总监期间，承接广州市地下铁道总公司征地拆迁安置介绍房源业务。为在介绍洽谈、办理房屋过户各种手续等方面得到方便和照顾，被告人谢某先后六次贿送时任广州市越秀区重点项目拆迁办公室动迁员陈某珏（另案处理）、广州市地下铁道总公司经理邹伟民（另案处理）现金人民币</w:t>
      </w:r>
      <w:r>
        <w:rPr>
          <w:rFonts w:hint="eastAsia"/>
          <w:sz w:val="30"/>
          <w:szCs w:val="30"/>
        </w:rPr>
        <w:t>14</w:t>
      </w:r>
      <w:r>
        <w:rPr>
          <w:rFonts w:hint="eastAsia"/>
          <w:sz w:val="30"/>
          <w:szCs w:val="30"/>
        </w:rPr>
        <w:t>万元和价值人民币</w:t>
      </w:r>
      <w:r>
        <w:rPr>
          <w:rFonts w:hint="eastAsia"/>
          <w:sz w:val="30"/>
          <w:szCs w:val="30"/>
        </w:rPr>
        <w:t>2.2</w:t>
      </w:r>
      <w:r>
        <w:rPr>
          <w:rFonts w:hint="eastAsia"/>
          <w:sz w:val="30"/>
          <w:szCs w:val="30"/>
        </w:rPr>
        <w:t>万元的购物卡，非法获利人民币</w:t>
      </w:r>
      <w:r>
        <w:rPr>
          <w:rFonts w:hint="eastAsia"/>
          <w:sz w:val="30"/>
          <w:szCs w:val="30"/>
        </w:rPr>
        <w:t>20</w:t>
      </w:r>
      <w:r>
        <w:rPr>
          <w:rFonts w:hint="eastAsia"/>
          <w:sz w:val="30"/>
          <w:szCs w:val="30"/>
        </w:rPr>
        <w:t>万元。</w:t>
      </w:r>
    </w:p>
    <w:p w:rsidR="008B1ED3" w:rsidRDefault="008B1ED3">
      <w:pPr>
        <w:spacing w:line="500" w:lineRule="atLeast"/>
        <w:ind w:firstLine="600"/>
        <w:divId w:val="212592572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日，被告人谢某向广州市越秀区人民检察院投案自首，并退缴全部违法所得。</w:t>
      </w:r>
    </w:p>
    <w:p w:rsidR="008B1ED3" w:rsidRDefault="008B1ED3">
      <w:pPr>
        <w:spacing w:line="500" w:lineRule="atLeast"/>
        <w:ind w:firstLine="600"/>
        <w:divId w:val="946812684"/>
        <w:rPr>
          <w:rFonts w:hint="eastAsia"/>
          <w:sz w:val="30"/>
          <w:szCs w:val="30"/>
        </w:rPr>
      </w:pPr>
      <w:r>
        <w:rPr>
          <w:rFonts w:hint="eastAsia"/>
          <w:sz w:val="30"/>
          <w:szCs w:val="30"/>
        </w:rPr>
        <w:t>公诉机关随案提供了受贿人供述、受贿人主体身份资料等相关证据，认为被告人谢某的行为触犯《中华人民共和国刑</w:t>
      </w:r>
      <w:r>
        <w:rPr>
          <w:rFonts w:hint="eastAsia"/>
          <w:sz w:val="30"/>
          <w:szCs w:val="30"/>
        </w:rPr>
        <w:lastRenderedPageBreak/>
        <w:t>法》第三百八十九条的规定，构成行贿罪，提请本院依法判处。</w:t>
      </w:r>
    </w:p>
    <w:p w:rsidR="008B1ED3" w:rsidRDefault="008B1ED3">
      <w:pPr>
        <w:spacing w:line="500" w:lineRule="atLeast"/>
        <w:ind w:firstLine="600"/>
        <w:divId w:val="1885092866"/>
        <w:rPr>
          <w:rFonts w:hint="eastAsia"/>
          <w:sz w:val="30"/>
          <w:szCs w:val="30"/>
        </w:rPr>
      </w:pPr>
      <w:r>
        <w:rPr>
          <w:rFonts w:hint="eastAsia"/>
          <w:sz w:val="30"/>
          <w:szCs w:val="30"/>
        </w:rPr>
        <w:t>被告人谢某对指控的事实和罪名无异议。其辩护人认为，被告人谢某只是认罪悔罪，具有自首情节，退缴全部违法所得，希望法庭能对被告人谢某从轻处罚。</w:t>
      </w:r>
    </w:p>
    <w:p w:rsidR="008B1ED3" w:rsidRDefault="008B1ED3">
      <w:pPr>
        <w:spacing w:line="500" w:lineRule="atLeast"/>
        <w:ind w:firstLine="600"/>
        <w:divId w:val="58225458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谢某在担任广州裕丰咨询顾问有限公司海珠区区域总监期间，承接广州市地下铁道总公司征地拆迁安置介绍房源业务。为在介绍洽谈、办理房屋过户各种手续等方面得到方便和照顾，被告人谢某先后六次贿送时任广州市越秀区重点项目拆迁办公室动迁员陈某珏（另案处理）、广州市地下铁道总公司经理邹伟民（另案处理）现金人民币</w:t>
      </w:r>
      <w:r>
        <w:rPr>
          <w:rFonts w:hint="eastAsia"/>
          <w:sz w:val="30"/>
          <w:szCs w:val="30"/>
        </w:rPr>
        <w:t>14</w:t>
      </w:r>
      <w:r>
        <w:rPr>
          <w:rFonts w:hint="eastAsia"/>
          <w:sz w:val="30"/>
          <w:szCs w:val="30"/>
        </w:rPr>
        <w:t>万元和价值人民币</w:t>
      </w:r>
      <w:r>
        <w:rPr>
          <w:rFonts w:hint="eastAsia"/>
          <w:sz w:val="30"/>
          <w:szCs w:val="30"/>
        </w:rPr>
        <w:t>2.2</w:t>
      </w:r>
      <w:r>
        <w:rPr>
          <w:rFonts w:hint="eastAsia"/>
          <w:sz w:val="30"/>
          <w:szCs w:val="30"/>
        </w:rPr>
        <w:t>万元的购物卡，非法获利人民币</w:t>
      </w:r>
      <w:r>
        <w:rPr>
          <w:rFonts w:hint="eastAsia"/>
          <w:sz w:val="30"/>
          <w:szCs w:val="30"/>
        </w:rPr>
        <w:t>20</w:t>
      </w:r>
      <w:r>
        <w:rPr>
          <w:rFonts w:hint="eastAsia"/>
          <w:sz w:val="30"/>
          <w:szCs w:val="30"/>
        </w:rPr>
        <w:t>万元。</w:t>
      </w:r>
    </w:p>
    <w:p w:rsidR="008B1ED3" w:rsidRDefault="008B1ED3">
      <w:pPr>
        <w:spacing w:line="500" w:lineRule="atLeast"/>
        <w:ind w:firstLine="600"/>
        <w:divId w:val="76626985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日，被告人谢某向广州市越秀区人民检察院投案自首，并退缴全部违法所得人民币</w:t>
      </w:r>
      <w:r>
        <w:rPr>
          <w:rFonts w:hint="eastAsia"/>
          <w:sz w:val="30"/>
          <w:szCs w:val="30"/>
        </w:rPr>
        <w:t>20</w:t>
      </w:r>
      <w:r>
        <w:rPr>
          <w:rFonts w:hint="eastAsia"/>
          <w:sz w:val="30"/>
          <w:szCs w:val="30"/>
        </w:rPr>
        <w:t>万元。</w:t>
      </w:r>
    </w:p>
    <w:p w:rsidR="008B1ED3" w:rsidRDefault="008B1ED3">
      <w:pPr>
        <w:spacing w:line="500" w:lineRule="atLeast"/>
        <w:ind w:firstLine="600"/>
        <w:divId w:val="427584916"/>
        <w:rPr>
          <w:rFonts w:hint="eastAsia"/>
          <w:sz w:val="30"/>
          <w:szCs w:val="30"/>
        </w:rPr>
      </w:pPr>
      <w:r>
        <w:rPr>
          <w:rFonts w:hint="eastAsia"/>
          <w:sz w:val="30"/>
          <w:szCs w:val="30"/>
        </w:rPr>
        <w:t>上述事实，被告人谢某在开庭审理过程中亦无异议，且有受贿人陈某珏、邹伟民的供述，广州裕丰咨询顾问有限公司江南西分公司企业注册基本资料，佣金承诺书、补充协议，涉案相关的房屋买卖合同一份，受贿人陈某珏、邹伟民的主体身份材料，广州市越秀区人民检察院反贪污贿赂局出具的破案报告及暂时扣留财物收据，广州市特种证件制作中心出具被告人谢某的人口信息资料，被告人谢某的供述等证据证实，足以认定。</w:t>
      </w:r>
    </w:p>
    <w:p w:rsidR="008B1ED3" w:rsidRDefault="008B1ED3">
      <w:pPr>
        <w:spacing w:line="500" w:lineRule="atLeast"/>
        <w:ind w:firstLine="600"/>
        <w:divId w:val="1619410190"/>
        <w:rPr>
          <w:rFonts w:hint="eastAsia"/>
          <w:sz w:val="30"/>
          <w:szCs w:val="30"/>
        </w:rPr>
      </w:pPr>
      <w:r>
        <w:rPr>
          <w:rFonts w:hint="eastAsia"/>
          <w:sz w:val="30"/>
          <w:szCs w:val="30"/>
        </w:rPr>
        <w:t>本院认为，根据查明的事实和证据，足以证实被告人谢某无视国家法律，为谋取不正当利益，给予国家工作人员以财物，其行为已构成行贿罪。公诉机关指控被告人谢某犯行贿罪的事实清楚，证据充分，罪名成立，本院予以支持。被告人谢某系自首，且退还全部违法所得，依法可从轻处罚。其辩护人要求对被告人谢某从轻处罚的意见，本院已在量刑时予以考虑。依照《中华人民共和国刑法》第三百八十九条第一款，第三百九十条，第六十七条第一款，第七十二条，第七十三条第二、三款，第六十四条及《最高人民法院、最高人民检察院关于办理行贿刑事案件具体应用法律若干问题的解释》第二条之规定，判决如下：</w:t>
      </w:r>
    </w:p>
    <w:p w:rsidR="008B1ED3" w:rsidRDefault="008B1ED3">
      <w:pPr>
        <w:spacing w:line="500" w:lineRule="atLeast"/>
        <w:ind w:firstLine="600"/>
        <w:divId w:val="1243180011"/>
        <w:rPr>
          <w:rFonts w:hint="eastAsia"/>
          <w:sz w:val="30"/>
          <w:szCs w:val="30"/>
        </w:rPr>
      </w:pPr>
      <w:r>
        <w:rPr>
          <w:rFonts w:hint="eastAsia"/>
          <w:sz w:val="30"/>
          <w:szCs w:val="30"/>
        </w:rPr>
        <w:t>一、被告人谢某犯行贿罪，判处有期徒刑一年六个月，缓刑二年。</w:t>
      </w:r>
    </w:p>
    <w:p w:rsidR="008B1ED3" w:rsidRDefault="008B1ED3">
      <w:pPr>
        <w:spacing w:line="500" w:lineRule="atLeast"/>
        <w:ind w:firstLine="600"/>
        <w:divId w:val="886525566"/>
        <w:rPr>
          <w:rFonts w:hint="eastAsia"/>
          <w:sz w:val="30"/>
          <w:szCs w:val="30"/>
        </w:rPr>
      </w:pPr>
      <w:r>
        <w:rPr>
          <w:rFonts w:hint="eastAsia"/>
          <w:sz w:val="30"/>
          <w:szCs w:val="30"/>
        </w:rPr>
        <w:t>（缓刑考验期限，从判决确定之日起计算。）</w:t>
      </w:r>
    </w:p>
    <w:p w:rsidR="008B1ED3" w:rsidRDefault="008B1ED3">
      <w:pPr>
        <w:spacing w:line="500" w:lineRule="atLeast"/>
        <w:ind w:firstLine="600"/>
        <w:divId w:val="1513106423"/>
        <w:rPr>
          <w:rFonts w:hint="eastAsia"/>
          <w:sz w:val="30"/>
          <w:szCs w:val="30"/>
        </w:rPr>
      </w:pPr>
      <w:r>
        <w:rPr>
          <w:rFonts w:hint="eastAsia"/>
          <w:sz w:val="30"/>
          <w:szCs w:val="30"/>
        </w:rPr>
        <w:t>二、扣押在案的被告人谢某的违法所得人民币</w:t>
      </w:r>
      <w:r>
        <w:rPr>
          <w:rFonts w:hint="eastAsia"/>
          <w:sz w:val="30"/>
          <w:szCs w:val="30"/>
        </w:rPr>
        <w:t>20</w:t>
      </w:r>
      <w:r>
        <w:rPr>
          <w:rFonts w:hint="eastAsia"/>
          <w:sz w:val="30"/>
          <w:szCs w:val="30"/>
        </w:rPr>
        <w:t>万元予以没收，上缴国库。</w:t>
      </w:r>
    </w:p>
    <w:p w:rsidR="008B1ED3" w:rsidRDefault="008B1ED3">
      <w:pPr>
        <w:spacing w:line="500" w:lineRule="atLeast"/>
        <w:ind w:firstLine="600"/>
        <w:divId w:val="837425669"/>
        <w:rPr>
          <w:rFonts w:hint="eastAsia"/>
          <w:sz w:val="30"/>
          <w:szCs w:val="30"/>
        </w:rPr>
      </w:pPr>
      <w:r>
        <w:rPr>
          <w:rFonts w:hint="eastAsia"/>
          <w:sz w:val="30"/>
          <w:szCs w:val="30"/>
        </w:rPr>
        <w:t>（由广州市越秀区人民检察院代为执行。）</w:t>
      </w:r>
    </w:p>
    <w:p w:rsidR="008B1ED3" w:rsidRDefault="008B1ED3">
      <w:pPr>
        <w:spacing w:line="500" w:lineRule="atLeast"/>
        <w:ind w:firstLine="600"/>
        <w:divId w:val="134023260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8B1ED3" w:rsidRDefault="008B1ED3">
      <w:pPr>
        <w:spacing w:line="500" w:lineRule="atLeast"/>
        <w:jc w:val="right"/>
        <w:divId w:val="900598608"/>
        <w:rPr>
          <w:rFonts w:hint="eastAsia"/>
          <w:sz w:val="30"/>
          <w:szCs w:val="30"/>
        </w:rPr>
      </w:pPr>
      <w:r>
        <w:rPr>
          <w:rFonts w:hint="eastAsia"/>
          <w:sz w:val="30"/>
          <w:szCs w:val="30"/>
        </w:rPr>
        <w:t>审　判　长　　黄　</w:t>
      </w:r>
    </w:p>
    <w:p w:rsidR="008B1ED3" w:rsidRDefault="008B1ED3">
      <w:pPr>
        <w:spacing w:line="500" w:lineRule="atLeast"/>
        <w:jc w:val="right"/>
        <w:divId w:val="368839366"/>
        <w:rPr>
          <w:rFonts w:hint="eastAsia"/>
          <w:sz w:val="30"/>
          <w:szCs w:val="30"/>
        </w:rPr>
      </w:pPr>
      <w:r>
        <w:rPr>
          <w:rFonts w:hint="eastAsia"/>
          <w:sz w:val="30"/>
          <w:szCs w:val="30"/>
        </w:rPr>
        <w:t>人民陪审员　　程志雄</w:t>
      </w:r>
    </w:p>
    <w:p w:rsidR="008B1ED3" w:rsidRDefault="008B1ED3">
      <w:pPr>
        <w:spacing w:line="500" w:lineRule="atLeast"/>
        <w:jc w:val="right"/>
        <w:divId w:val="1470201758"/>
        <w:rPr>
          <w:rFonts w:hint="eastAsia"/>
          <w:sz w:val="30"/>
          <w:szCs w:val="30"/>
        </w:rPr>
      </w:pPr>
      <w:r>
        <w:rPr>
          <w:rFonts w:hint="eastAsia"/>
          <w:sz w:val="30"/>
          <w:szCs w:val="30"/>
        </w:rPr>
        <w:t>人民陪审员　　曾　红</w:t>
      </w:r>
    </w:p>
    <w:p w:rsidR="008B1ED3" w:rsidRDefault="008B1ED3">
      <w:pPr>
        <w:spacing w:line="500" w:lineRule="atLeast"/>
        <w:jc w:val="right"/>
        <w:divId w:val="1809666797"/>
        <w:rPr>
          <w:rFonts w:hint="eastAsia"/>
          <w:sz w:val="30"/>
          <w:szCs w:val="30"/>
        </w:rPr>
      </w:pPr>
      <w:r>
        <w:rPr>
          <w:rFonts w:hint="eastAsia"/>
          <w:sz w:val="30"/>
          <w:szCs w:val="30"/>
        </w:rPr>
        <w:t>二〇一三年十二月十九日</w:t>
      </w:r>
    </w:p>
    <w:p w:rsidR="008B1ED3" w:rsidRDefault="008B1ED3">
      <w:pPr>
        <w:spacing w:line="500" w:lineRule="atLeast"/>
        <w:jc w:val="right"/>
        <w:divId w:val="1858614796"/>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1ED3" w:rsidRDefault="008B1ED3" w:rsidP="008B1ED3">
      <w:pPr>
        <w:rPr>
          <w:rFonts w:hint="eastAsia"/>
        </w:rPr>
      </w:pPr>
      <w:r>
        <w:separator/>
      </w:r>
    </w:p>
  </w:endnote>
  <w:endnote w:type="continuationSeparator" w:id="0">
    <w:p w:rsidR="008B1ED3" w:rsidRDefault="008B1ED3" w:rsidP="008B1E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1ED3" w:rsidRDefault="008B1ED3" w:rsidP="008B1ED3">
      <w:pPr>
        <w:rPr>
          <w:rFonts w:hint="eastAsia"/>
        </w:rPr>
      </w:pPr>
      <w:r>
        <w:separator/>
      </w:r>
    </w:p>
  </w:footnote>
  <w:footnote w:type="continuationSeparator" w:id="0">
    <w:p w:rsidR="008B1ED3" w:rsidRDefault="008B1ED3" w:rsidP="008B1E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1ED3"/>
    <w:rsid w:val="007235DD"/>
    <w:rsid w:val="008B1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1ED3"/>
    <w:pPr>
      <w:tabs>
        <w:tab w:val="center" w:pos="4153"/>
        <w:tab w:val="right" w:pos="8306"/>
      </w:tabs>
      <w:snapToGrid w:val="0"/>
      <w:jc w:val="center"/>
    </w:pPr>
    <w:rPr>
      <w:sz w:val="18"/>
      <w:szCs w:val="18"/>
    </w:rPr>
  </w:style>
  <w:style w:type="character" w:customStyle="1" w:styleId="a4">
    <w:name w:val="页眉 字符"/>
    <w:basedOn w:val="a0"/>
    <w:link w:val="a3"/>
    <w:uiPriority w:val="99"/>
    <w:rsid w:val="008B1ED3"/>
    <w:rPr>
      <w:rFonts w:ascii="宋体" w:eastAsia="宋体" w:hAnsi="宋体" w:cs="宋体"/>
      <w:sz w:val="18"/>
      <w:szCs w:val="18"/>
    </w:rPr>
  </w:style>
  <w:style w:type="paragraph" w:styleId="a5">
    <w:name w:val="footer"/>
    <w:basedOn w:val="a"/>
    <w:link w:val="a6"/>
    <w:uiPriority w:val="99"/>
    <w:unhideWhenUsed/>
    <w:rsid w:val="008B1ED3"/>
    <w:pPr>
      <w:tabs>
        <w:tab w:val="center" w:pos="4153"/>
        <w:tab w:val="right" w:pos="8306"/>
      </w:tabs>
      <w:snapToGrid w:val="0"/>
    </w:pPr>
    <w:rPr>
      <w:sz w:val="18"/>
      <w:szCs w:val="18"/>
    </w:rPr>
  </w:style>
  <w:style w:type="character" w:customStyle="1" w:styleId="a6">
    <w:name w:val="页脚 字符"/>
    <w:basedOn w:val="a0"/>
    <w:link w:val="a5"/>
    <w:uiPriority w:val="99"/>
    <w:rsid w:val="008B1E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839366">
      <w:marLeft w:val="0"/>
      <w:marRight w:val="720"/>
      <w:marTop w:val="10"/>
      <w:marBottom w:val="10"/>
      <w:divBdr>
        <w:top w:val="none" w:sz="0" w:space="0" w:color="auto"/>
        <w:left w:val="none" w:sz="0" w:space="0" w:color="auto"/>
        <w:bottom w:val="none" w:sz="0" w:space="0" w:color="auto"/>
        <w:right w:val="none" w:sz="0" w:space="0" w:color="auto"/>
      </w:divBdr>
    </w:div>
    <w:div w:id="427584916">
      <w:marLeft w:val="0"/>
      <w:marRight w:val="0"/>
      <w:marTop w:val="10"/>
      <w:marBottom w:val="10"/>
      <w:divBdr>
        <w:top w:val="none" w:sz="0" w:space="0" w:color="auto"/>
        <w:left w:val="none" w:sz="0" w:space="0" w:color="auto"/>
        <w:bottom w:val="none" w:sz="0" w:space="0" w:color="auto"/>
        <w:right w:val="none" w:sz="0" w:space="0" w:color="auto"/>
      </w:divBdr>
    </w:div>
    <w:div w:id="445394721">
      <w:marLeft w:val="0"/>
      <w:marRight w:val="0"/>
      <w:marTop w:val="10"/>
      <w:marBottom w:val="10"/>
      <w:divBdr>
        <w:top w:val="none" w:sz="0" w:space="0" w:color="auto"/>
        <w:left w:val="none" w:sz="0" w:space="0" w:color="auto"/>
        <w:bottom w:val="none" w:sz="0" w:space="0" w:color="auto"/>
        <w:right w:val="none" w:sz="0" w:space="0" w:color="auto"/>
      </w:divBdr>
    </w:div>
    <w:div w:id="466511865">
      <w:marLeft w:val="0"/>
      <w:marRight w:val="0"/>
      <w:marTop w:val="10"/>
      <w:marBottom w:val="10"/>
      <w:divBdr>
        <w:top w:val="none" w:sz="0" w:space="0" w:color="auto"/>
        <w:left w:val="none" w:sz="0" w:space="0" w:color="auto"/>
        <w:bottom w:val="none" w:sz="0" w:space="0" w:color="auto"/>
        <w:right w:val="none" w:sz="0" w:space="0" w:color="auto"/>
      </w:divBdr>
    </w:div>
    <w:div w:id="582254589">
      <w:marLeft w:val="0"/>
      <w:marRight w:val="0"/>
      <w:marTop w:val="10"/>
      <w:marBottom w:val="10"/>
      <w:divBdr>
        <w:top w:val="none" w:sz="0" w:space="0" w:color="auto"/>
        <w:left w:val="none" w:sz="0" w:space="0" w:color="auto"/>
        <w:bottom w:val="none" w:sz="0" w:space="0" w:color="auto"/>
        <w:right w:val="none" w:sz="0" w:space="0" w:color="auto"/>
      </w:divBdr>
    </w:div>
    <w:div w:id="707220366">
      <w:marLeft w:val="0"/>
      <w:marRight w:val="0"/>
      <w:marTop w:val="10"/>
      <w:marBottom w:val="10"/>
      <w:divBdr>
        <w:top w:val="none" w:sz="0" w:space="0" w:color="auto"/>
        <w:left w:val="none" w:sz="0" w:space="0" w:color="auto"/>
        <w:bottom w:val="none" w:sz="0" w:space="0" w:color="auto"/>
        <w:right w:val="none" w:sz="0" w:space="0" w:color="auto"/>
      </w:divBdr>
    </w:div>
    <w:div w:id="766269850">
      <w:marLeft w:val="0"/>
      <w:marRight w:val="0"/>
      <w:marTop w:val="10"/>
      <w:marBottom w:val="10"/>
      <w:divBdr>
        <w:top w:val="none" w:sz="0" w:space="0" w:color="auto"/>
        <w:left w:val="none" w:sz="0" w:space="0" w:color="auto"/>
        <w:bottom w:val="none" w:sz="0" w:space="0" w:color="auto"/>
        <w:right w:val="none" w:sz="0" w:space="0" w:color="auto"/>
      </w:divBdr>
    </w:div>
    <w:div w:id="837425669">
      <w:marLeft w:val="0"/>
      <w:marRight w:val="0"/>
      <w:marTop w:val="10"/>
      <w:marBottom w:val="10"/>
      <w:divBdr>
        <w:top w:val="none" w:sz="0" w:space="0" w:color="auto"/>
        <w:left w:val="none" w:sz="0" w:space="0" w:color="auto"/>
        <w:bottom w:val="none" w:sz="0" w:space="0" w:color="auto"/>
        <w:right w:val="none" w:sz="0" w:space="0" w:color="auto"/>
      </w:divBdr>
    </w:div>
    <w:div w:id="886525566">
      <w:marLeft w:val="0"/>
      <w:marRight w:val="0"/>
      <w:marTop w:val="10"/>
      <w:marBottom w:val="10"/>
      <w:divBdr>
        <w:top w:val="none" w:sz="0" w:space="0" w:color="auto"/>
        <w:left w:val="none" w:sz="0" w:space="0" w:color="auto"/>
        <w:bottom w:val="none" w:sz="0" w:space="0" w:color="auto"/>
        <w:right w:val="none" w:sz="0" w:space="0" w:color="auto"/>
      </w:divBdr>
    </w:div>
    <w:div w:id="900598608">
      <w:marLeft w:val="0"/>
      <w:marRight w:val="720"/>
      <w:marTop w:val="10"/>
      <w:marBottom w:val="10"/>
      <w:divBdr>
        <w:top w:val="none" w:sz="0" w:space="0" w:color="auto"/>
        <w:left w:val="none" w:sz="0" w:space="0" w:color="auto"/>
        <w:bottom w:val="none" w:sz="0" w:space="0" w:color="auto"/>
        <w:right w:val="none" w:sz="0" w:space="0" w:color="auto"/>
      </w:divBdr>
    </w:div>
    <w:div w:id="946812684">
      <w:marLeft w:val="0"/>
      <w:marRight w:val="0"/>
      <w:marTop w:val="10"/>
      <w:marBottom w:val="10"/>
      <w:divBdr>
        <w:top w:val="none" w:sz="0" w:space="0" w:color="auto"/>
        <w:left w:val="none" w:sz="0" w:space="0" w:color="auto"/>
        <w:bottom w:val="none" w:sz="0" w:space="0" w:color="auto"/>
        <w:right w:val="none" w:sz="0" w:space="0" w:color="auto"/>
      </w:divBdr>
    </w:div>
    <w:div w:id="1116867397">
      <w:marLeft w:val="0"/>
      <w:marRight w:val="0"/>
      <w:marTop w:val="10"/>
      <w:marBottom w:val="10"/>
      <w:divBdr>
        <w:top w:val="none" w:sz="0" w:space="0" w:color="auto"/>
        <w:left w:val="none" w:sz="0" w:space="0" w:color="auto"/>
        <w:bottom w:val="none" w:sz="0" w:space="0" w:color="auto"/>
        <w:right w:val="none" w:sz="0" w:space="0" w:color="auto"/>
      </w:divBdr>
    </w:div>
    <w:div w:id="1243180011">
      <w:marLeft w:val="0"/>
      <w:marRight w:val="0"/>
      <w:marTop w:val="10"/>
      <w:marBottom w:val="10"/>
      <w:divBdr>
        <w:top w:val="none" w:sz="0" w:space="0" w:color="auto"/>
        <w:left w:val="none" w:sz="0" w:space="0" w:color="auto"/>
        <w:bottom w:val="none" w:sz="0" w:space="0" w:color="auto"/>
        <w:right w:val="none" w:sz="0" w:space="0" w:color="auto"/>
      </w:divBdr>
    </w:div>
    <w:div w:id="1330601912">
      <w:marLeft w:val="0"/>
      <w:marRight w:val="0"/>
      <w:marTop w:val="10"/>
      <w:marBottom w:val="10"/>
      <w:divBdr>
        <w:top w:val="none" w:sz="0" w:space="0" w:color="auto"/>
        <w:left w:val="none" w:sz="0" w:space="0" w:color="auto"/>
        <w:bottom w:val="none" w:sz="0" w:space="0" w:color="auto"/>
        <w:right w:val="none" w:sz="0" w:space="0" w:color="auto"/>
      </w:divBdr>
    </w:div>
    <w:div w:id="1334336951">
      <w:marLeft w:val="0"/>
      <w:marRight w:val="0"/>
      <w:marTop w:val="10"/>
      <w:marBottom w:val="10"/>
      <w:divBdr>
        <w:top w:val="none" w:sz="0" w:space="0" w:color="auto"/>
        <w:left w:val="none" w:sz="0" w:space="0" w:color="auto"/>
        <w:bottom w:val="none" w:sz="0" w:space="0" w:color="auto"/>
        <w:right w:val="none" w:sz="0" w:space="0" w:color="auto"/>
      </w:divBdr>
    </w:div>
    <w:div w:id="1340232604">
      <w:marLeft w:val="0"/>
      <w:marRight w:val="0"/>
      <w:marTop w:val="10"/>
      <w:marBottom w:val="10"/>
      <w:divBdr>
        <w:top w:val="none" w:sz="0" w:space="0" w:color="auto"/>
        <w:left w:val="none" w:sz="0" w:space="0" w:color="auto"/>
        <w:bottom w:val="none" w:sz="0" w:space="0" w:color="auto"/>
        <w:right w:val="none" w:sz="0" w:space="0" w:color="auto"/>
      </w:divBdr>
    </w:div>
    <w:div w:id="1470201758">
      <w:marLeft w:val="0"/>
      <w:marRight w:val="720"/>
      <w:marTop w:val="10"/>
      <w:marBottom w:val="10"/>
      <w:divBdr>
        <w:top w:val="none" w:sz="0" w:space="0" w:color="auto"/>
        <w:left w:val="none" w:sz="0" w:space="0" w:color="auto"/>
        <w:bottom w:val="none" w:sz="0" w:space="0" w:color="auto"/>
        <w:right w:val="none" w:sz="0" w:space="0" w:color="auto"/>
      </w:divBdr>
    </w:div>
    <w:div w:id="1513106423">
      <w:marLeft w:val="0"/>
      <w:marRight w:val="0"/>
      <w:marTop w:val="10"/>
      <w:marBottom w:val="10"/>
      <w:divBdr>
        <w:top w:val="none" w:sz="0" w:space="0" w:color="auto"/>
        <w:left w:val="none" w:sz="0" w:space="0" w:color="auto"/>
        <w:bottom w:val="none" w:sz="0" w:space="0" w:color="auto"/>
        <w:right w:val="none" w:sz="0" w:space="0" w:color="auto"/>
      </w:divBdr>
    </w:div>
    <w:div w:id="1619410190">
      <w:marLeft w:val="0"/>
      <w:marRight w:val="0"/>
      <w:marTop w:val="10"/>
      <w:marBottom w:val="10"/>
      <w:divBdr>
        <w:top w:val="none" w:sz="0" w:space="0" w:color="auto"/>
        <w:left w:val="none" w:sz="0" w:space="0" w:color="auto"/>
        <w:bottom w:val="none" w:sz="0" w:space="0" w:color="auto"/>
        <w:right w:val="none" w:sz="0" w:space="0" w:color="auto"/>
      </w:divBdr>
    </w:div>
    <w:div w:id="1694914262">
      <w:marLeft w:val="0"/>
      <w:marRight w:val="0"/>
      <w:marTop w:val="10"/>
      <w:marBottom w:val="10"/>
      <w:divBdr>
        <w:top w:val="none" w:sz="0" w:space="0" w:color="auto"/>
        <w:left w:val="none" w:sz="0" w:space="0" w:color="auto"/>
        <w:bottom w:val="none" w:sz="0" w:space="0" w:color="auto"/>
        <w:right w:val="none" w:sz="0" w:space="0" w:color="auto"/>
      </w:divBdr>
    </w:div>
    <w:div w:id="1766610401">
      <w:marLeft w:val="0"/>
      <w:marRight w:val="0"/>
      <w:marTop w:val="10"/>
      <w:marBottom w:val="10"/>
      <w:divBdr>
        <w:top w:val="none" w:sz="0" w:space="0" w:color="auto"/>
        <w:left w:val="none" w:sz="0" w:space="0" w:color="auto"/>
        <w:bottom w:val="none" w:sz="0" w:space="0" w:color="auto"/>
        <w:right w:val="none" w:sz="0" w:space="0" w:color="auto"/>
      </w:divBdr>
    </w:div>
    <w:div w:id="1809666797">
      <w:marLeft w:val="0"/>
      <w:marRight w:val="720"/>
      <w:marTop w:val="10"/>
      <w:marBottom w:val="10"/>
      <w:divBdr>
        <w:top w:val="none" w:sz="0" w:space="0" w:color="auto"/>
        <w:left w:val="none" w:sz="0" w:space="0" w:color="auto"/>
        <w:bottom w:val="none" w:sz="0" w:space="0" w:color="auto"/>
        <w:right w:val="none" w:sz="0" w:space="0" w:color="auto"/>
      </w:divBdr>
    </w:div>
    <w:div w:id="1858614796">
      <w:marLeft w:val="0"/>
      <w:marRight w:val="720"/>
      <w:marTop w:val="10"/>
      <w:marBottom w:val="10"/>
      <w:divBdr>
        <w:top w:val="none" w:sz="0" w:space="0" w:color="auto"/>
        <w:left w:val="none" w:sz="0" w:space="0" w:color="auto"/>
        <w:bottom w:val="none" w:sz="0" w:space="0" w:color="auto"/>
        <w:right w:val="none" w:sz="0" w:space="0" w:color="auto"/>
      </w:divBdr>
    </w:div>
    <w:div w:id="1885092866">
      <w:marLeft w:val="0"/>
      <w:marRight w:val="0"/>
      <w:marTop w:val="10"/>
      <w:marBottom w:val="10"/>
      <w:divBdr>
        <w:top w:val="none" w:sz="0" w:space="0" w:color="auto"/>
        <w:left w:val="none" w:sz="0" w:space="0" w:color="auto"/>
        <w:bottom w:val="none" w:sz="0" w:space="0" w:color="auto"/>
        <w:right w:val="none" w:sz="0" w:space="0" w:color="auto"/>
      </w:divBdr>
    </w:div>
    <w:div w:id="2125925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