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CB55" w14:textId="77777777" w:rsidR="00D06E31" w:rsidRDefault="00D06E31">
      <w:pPr>
        <w:spacing w:line="500" w:lineRule="atLeast"/>
        <w:ind w:firstLine="600"/>
        <w:divId w:val="417218597"/>
        <w:rPr>
          <w:sz w:val="30"/>
          <w:szCs w:val="30"/>
        </w:rPr>
      </w:pPr>
      <w:r>
        <w:rPr>
          <w:rFonts w:hint="eastAsia"/>
          <w:sz w:val="30"/>
          <w:szCs w:val="30"/>
        </w:rPr>
        <w:t> </w:t>
      </w:r>
    </w:p>
    <w:p w14:paraId="01383F8B" w14:textId="77777777" w:rsidR="00D06E31" w:rsidRDefault="00D06E31">
      <w:pPr>
        <w:spacing w:line="500" w:lineRule="atLeast"/>
        <w:jc w:val="center"/>
        <w:divId w:val="1619723829"/>
        <w:rPr>
          <w:rFonts w:ascii="黑体" w:eastAsia="黑体" w:hAnsi="黑体" w:hint="eastAsia"/>
          <w:sz w:val="36"/>
          <w:szCs w:val="36"/>
        </w:rPr>
      </w:pPr>
      <w:r>
        <w:rPr>
          <w:rFonts w:ascii="黑体" w:eastAsia="黑体" w:hAnsi="黑体" w:hint="eastAsia"/>
          <w:sz w:val="36"/>
          <w:szCs w:val="36"/>
        </w:rPr>
        <w:t>广东省深圳市宝安区人民法院</w:t>
      </w:r>
    </w:p>
    <w:p w14:paraId="65EA6BCB" w14:textId="77777777" w:rsidR="00D06E31" w:rsidRDefault="00D06E31">
      <w:pPr>
        <w:spacing w:line="500" w:lineRule="atLeast"/>
        <w:jc w:val="center"/>
        <w:divId w:val="9585339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3642B4" w14:textId="77777777" w:rsidR="00D06E31" w:rsidRDefault="00D06E31">
      <w:pPr>
        <w:spacing w:line="500" w:lineRule="atLeast"/>
        <w:ind w:firstLine="600"/>
        <w:divId w:val="1041711159"/>
        <w:rPr>
          <w:rFonts w:hint="eastAsia"/>
          <w:sz w:val="30"/>
          <w:szCs w:val="30"/>
        </w:rPr>
      </w:pPr>
      <w:r>
        <w:rPr>
          <w:rFonts w:hint="eastAsia"/>
          <w:sz w:val="30"/>
          <w:szCs w:val="30"/>
        </w:rPr>
        <w:t>（速裁程序专用）</w:t>
      </w:r>
    </w:p>
    <w:p w14:paraId="55A9F7A3" w14:textId="77777777" w:rsidR="00D06E31" w:rsidRDefault="00D06E31">
      <w:pPr>
        <w:spacing w:line="500" w:lineRule="atLeast"/>
        <w:jc w:val="right"/>
        <w:divId w:val="23116488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6145</w:t>
      </w:r>
      <w:r>
        <w:rPr>
          <w:rFonts w:hint="eastAsia"/>
          <w:sz w:val="30"/>
          <w:szCs w:val="30"/>
        </w:rPr>
        <w:t>号</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7"/>
        <w:gridCol w:w="3759"/>
        <w:gridCol w:w="1812"/>
        <w:gridCol w:w="2122"/>
      </w:tblGrid>
      <w:tr w:rsidR="00000000" w14:paraId="70190D0A" w14:textId="77777777">
        <w:trPr>
          <w:divId w:val="242841226"/>
          <w:trHeight w:val="270"/>
          <w:tblCellSpacing w:w="0" w:type="dxa"/>
          <w:jc w:val="center"/>
        </w:trPr>
        <w:tc>
          <w:tcPr>
            <w:tcW w:w="1770" w:type="dxa"/>
            <w:tcBorders>
              <w:top w:val="outset" w:sz="6" w:space="0" w:color="auto"/>
              <w:left w:val="outset" w:sz="6" w:space="0" w:color="auto"/>
              <w:bottom w:val="outset" w:sz="6" w:space="0" w:color="auto"/>
              <w:right w:val="outset" w:sz="6" w:space="0" w:color="auto"/>
            </w:tcBorders>
            <w:vAlign w:val="center"/>
            <w:hideMark/>
          </w:tcPr>
          <w:p w14:paraId="748E18FB" w14:textId="77777777" w:rsidR="00D06E31" w:rsidRDefault="00D06E31">
            <w:pPr>
              <w:pStyle w:val="a3"/>
              <w:rPr>
                <w:rFonts w:hint="eastAsia"/>
              </w:rPr>
            </w:pPr>
            <w:r>
              <w:rPr>
                <w:rFonts w:hint="eastAsia"/>
              </w:rPr>
              <w:t>公诉机关</w:t>
            </w:r>
          </w:p>
        </w:tc>
        <w:tc>
          <w:tcPr>
            <w:tcW w:w="4005" w:type="dxa"/>
            <w:tcBorders>
              <w:top w:val="outset" w:sz="6" w:space="0" w:color="auto"/>
              <w:left w:val="outset" w:sz="6" w:space="0" w:color="auto"/>
              <w:bottom w:val="outset" w:sz="6" w:space="0" w:color="auto"/>
              <w:right w:val="outset" w:sz="6" w:space="0" w:color="auto"/>
            </w:tcBorders>
            <w:vAlign w:val="center"/>
            <w:hideMark/>
          </w:tcPr>
          <w:p w14:paraId="0A613D30" w14:textId="77777777" w:rsidR="00D06E31" w:rsidRDefault="00D06E31">
            <w:pPr>
              <w:pStyle w:val="a3"/>
              <w:rPr>
                <w:rFonts w:hint="eastAsia"/>
              </w:rPr>
            </w:pPr>
            <w:r>
              <w:rPr>
                <w:rFonts w:hint="eastAsia"/>
              </w:rPr>
              <w:t>深圳市宝安区人民检察院</w:t>
            </w:r>
          </w:p>
        </w:tc>
        <w:tc>
          <w:tcPr>
            <w:tcW w:w="1815" w:type="dxa"/>
            <w:tcBorders>
              <w:top w:val="outset" w:sz="6" w:space="0" w:color="auto"/>
              <w:left w:val="outset" w:sz="6" w:space="0" w:color="auto"/>
              <w:bottom w:val="outset" w:sz="6" w:space="0" w:color="auto"/>
              <w:right w:val="outset" w:sz="6" w:space="0" w:color="auto"/>
            </w:tcBorders>
            <w:vAlign w:val="center"/>
            <w:hideMark/>
          </w:tcPr>
          <w:p w14:paraId="4F751269" w14:textId="77777777" w:rsidR="00D06E31" w:rsidRDefault="00D06E31">
            <w:pPr>
              <w:pStyle w:val="a3"/>
              <w:rPr>
                <w:rFonts w:hint="eastAsia"/>
              </w:rPr>
            </w:pPr>
            <w:r>
              <w:rPr>
                <w:rFonts w:hint="eastAsia"/>
              </w:rPr>
              <w:t>适用程序</w:t>
            </w:r>
          </w:p>
        </w:tc>
        <w:tc>
          <w:tcPr>
            <w:tcW w:w="2175" w:type="dxa"/>
            <w:tcBorders>
              <w:top w:val="outset" w:sz="6" w:space="0" w:color="auto"/>
              <w:left w:val="outset" w:sz="6" w:space="0" w:color="auto"/>
              <w:bottom w:val="outset" w:sz="6" w:space="0" w:color="auto"/>
              <w:right w:val="outset" w:sz="6" w:space="0" w:color="auto"/>
            </w:tcBorders>
            <w:vAlign w:val="center"/>
            <w:hideMark/>
          </w:tcPr>
          <w:p w14:paraId="595013EB" w14:textId="77777777" w:rsidR="00D06E31" w:rsidRDefault="00D06E31">
            <w:pPr>
              <w:pStyle w:val="a3"/>
              <w:rPr>
                <w:rFonts w:hint="eastAsia"/>
              </w:rPr>
            </w:pPr>
            <w:r>
              <w:rPr>
                <w:rFonts w:hint="eastAsia"/>
              </w:rPr>
              <w:t>速裁程序</w:t>
            </w:r>
          </w:p>
        </w:tc>
      </w:tr>
      <w:tr w:rsidR="00000000" w14:paraId="39F55D06" w14:textId="77777777">
        <w:trPr>
          <w:divId w:val="242841226"/>
          <w:trHeight w:val="270"/>
          <w:tblCellSpacing w:w="0" w:type="dxa"/>
          <w:jc w:val="center"/>
        </w:trPr>
        <w:tc>
          <w:tcPr>
            <w:tcW w:w="1770" w:type="dxa"/>
            <w:tcBorders>
              <w:top w:val="outset" w:sz="6" w:space="0" w:color="auto"/>
              <w:left w:val="outset" w:sz="6" w:space="0" w:color="auto"/>
              <w:bottom w:val="outset" w:sz="6" w:space="0" w:color="auto"/>
              <w:right w:val="outset" w:sz="6" w:space="0" w:color="auto"/>
            </w:tcBorders>
            <w:vAlign w:val="center"/>
            <w:hideMark/>
          </w:tcPr>
          <w:p w14:paraId="0C161D57" w14:textId="77777777" w:rsidR="00D06E31" w:rsidRDefault="00D06E31">
            <w:pPr>
              <w:pStyle w:val="a3"/>
              <w:rPr>
                <w:rFonts w:hint="eastAsia"/>
              </w:rPr>
            </w:pPr>
            <w:r>
              <w:rPr>
                <w:rFonts w:hint="eastAsia"/>
              </w:rPr>
              <w:t>被告人信息</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7704AE0" w14:textId="77777777" w:rsidR="00D06E31" w:rsidRDefault="00D06E31">
            <w:pPr>
              <w:pStyle w:val="a3"/>
              <w:rPr>
                <w:rFonts w:hint="eastAsia"/>
              </w:rPr>
            </w:pPr>
            <w:r>
              <w:rPr>
                <w:rFonts w:hint="eastAsia"/>
              </w:rPr>
              <w:t>被告人谢某，男，户籍所在地深圳市龙华区（自报）。因涉嫌行贿，于</w:t>
            </w:r>
            <w:r>
              <w:rPr>
                <w:rFonts w:hint="eastAsia"/>
              </w:rPr>
              <w:t>2017</w:t>
            </w:r>
            <w:r>
              <w:rPr>
                <w:rFonts w:hint="eastAsia"/>
              </w:rPr>
              <w:t>年</w:t>
            </w:r>
            <w:r>
              <w:rPr>
                <w:rFonts w:hint="eastAsia"/>
              </w:rPr>
              <w:t>5</w:t>
            </w:r>
            <w:r>
              <w:rPr>
                <w:rFonts w:hint="eastAsia"/>
              </w:rPr>
              <w:t>月</w:t>
            </w:r>
            <w:r>
              <w:rPr>
                <w:rFonts w:hint="eastAsia"/>
              </w:rPr>
              <w:t>5</w:t>
            </w:r>
            <w:r>
              <w:rPr>
                <w:rFonts w:hint="eastAsia"/>
              </w:rPr>
              <w:t>日被深圳市宝安区人民检察院取保候审。</w:t>
            </w:r>
          </w:p>
        </w:tc>
      </w:tr>
      <w:tr w:rsidR="00000000" w14:paraId="0C85D076" w14:textId="77777777">
        <w:trPr>
          <w:divId w:val="242841226"/>
          <w:trHeight w:val="405"/>
          <w:tblCellSpacing w:w="0" w:type="dxa"/>
          <w:jc w:val="center"/>
        </w:trPr>
        <w:tc>
          <w:tcPr>
            <w:tcW w:w="1770" w:type="dxa"/>
            <w:tcBorders>
              <w:top w:val="outset" w:sz="6" w:space="0" w:color="auto"/>
              <w:left w:val="outset" w:sz="6" w:space="0" w:color="auto"/>
              <w:bottom w:val="outset" w:sz="6" w:space="0" w:color="auto"/>
              <w:right w:val="outset" w:sz="6" w:space="0" w:color="auto"/>
            </w:tcBorders>
            <w:vAlign w:val="center"/>
            <w:hideMark/>
          </w:tcPr>
          <w:p w14:paraId="14FE8D5E" w14:textId="77777777" w:rsidR="00D06E31" w:rsidRDefault="00D06E31">
            <w:pPr>
              <w:pStyle w:val="a3"/>
              <w:rPr>
                <w:rFonts w:hint="eastAsia"/>
              </w:rPr>
            </w:pPr>
            <w:r>
              <w:rPr>
                <w:rFonts w:hint="eastAsia"/>
              </w:rPr>
              <w:t>指控意见</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04820EFE" w14:textId="77777777" w:rsidR="00D06E31" w:rsidRDefault="00D06E31">
            <w:pPr>
              <w:pStyle w:val="a3"/>
              <w:rPr>
                <w:rFonts w:hint="eastAsia"/>
              </w:rPr>
            </w:pPr>
            <w:r>
              <w:rPr>
                <w:rFonts w:hint="eastAsia"/>
              </w:rPr>
              <w:t>公诉机关根据深宝检公二刑诉〔</w:t>
            </w:r>
            <w:r>
              <w:rPr>
                <w:rFonts w:hint="eastAsia"/>
              </w:rPr>
              <w:t>2017</w:t>
            </w:r>
            <w:r>
              <w:rPr>
                <w:rFonts w:hint="eastAsia"/>
              </w:rPr>
              <w:t>〕</w:t>
            </w:r>
            <w:r>
              <w:rPr>
                <w:rFonts w:hint="eastAsia"/>
              </w:rPr>
              <w:t>2843</w:t>
            </w:r>
            <w:r>
              <w:rPr>
                <w:rFonts w:hint="eastAsia"/>
              </w:rPr>
              <w:t>号起诉书，指控被告人谢某犯行贿罪。</w:t>
            </w:r>
          </w:p>
        </w:tc>
      </w:tr>
      <w:tr w:rsidR="00000000" w14:paraId="0731A336" w14:textId="77777777">
        <w:trPr>
          <w:divId w:val="242841226"/>
          <w:trHeight w:val="405"/>
          <w:tblCellSpacing w:w="0" w:type="dxa"/>
          <w:jc w:val="center"/>
        </w:trPr>
        <w:tc>
          <w:tcPr>
            <w:tcW w:w="1770" w:type="dxa"/>
            <w:tcBorders>
              <w:top w:val="outset" w:sz="6" w:space="0" w:color="auto"/>
              <w:left w:val="outset" w:sz="6" w:space="0" w:color="auto"/>
              <w:bottom w:val="outset" w:sz="6" w:space="0" w:color="auto"/>
              <w:right w:val="outset" w:sz="6" w:space="0" w:color="auto"/>
            </w:tcBorders>
            <w:vAlign w:val="center"/>
            <w:hideMark/>
          </w:tcPr>
          <w:p w14:paraId="049AFC76" w14:textId="77777777" w:rsidR="00D06E31" w:rsidRDefault="00D06E31">
            <w:pPr>
              <w:pStyle w:val="a3"/>
              <w:rPr>
                <w:rFonts w:hint="eastAsia"/>
              </w:rPr>
            </w:pPr>
            <w:r>
              <w:rPr>
                <w:rFonts w:hint="eastAsia"/>
              </w:rPr>
              <w:t>辩护意见</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8D3FA2E" w14:textId="77777777" w:rsidR="00D06E31" w:rsidRDefault="00D06E31">
            <w:pPr>
              <w:pStyle w:val="a3"/>
              <w:rPr>
                <w:rFonts w:hint="eastAsia"/>
              </w:rPr>
            </w:pPr>
            <w:r>
              <w:rPr>
                <w:rFonts w:hint="eastAsia"/>
              </w:rPr>
              <w:t>被告人谢某对起诉书指控的犯罪事实无异议，并认罪。</w:t>
            </w:r>
          </w:p>
        </w:tc>
      </w:tr>
      <w:tr w:rsidR="00000000" w14:paraId="288438D8" w14:textId="77777777">
        <w:trPr>
          <w:divId w:val="242841226"/>
          <w:trHeight w:val="263"/>
          <w:tblCellSpacing w:w="0" w:type="dxa"/>
          <w:jc w:val="center"/>
        </w:trPr>
        <w:tc>
          <w:tcPr>
            <w:tcW w:w="1770" w:type="dxa"/>
            <w:tcBorders>
              <w:top w:val="outset" w:sz="6" w:space="0" w:color="auto"/>
              <w:left w:val="outset" w:sz="6" w:space="0" w:color="auto"/>
              <w:bottom w:val="outset" w:sz="6" w:space="0" w:color="auto"/>
              <w:right w:val="outset" w:sz="6" w:space="0" w:color="auto"/>
            </w:tcBorders>
            <w:vAlign w:val="center"/>
            <w:hideMark/>
          </w:tcPr>
          <w:p w14:paraId="164F02B2" w14:textId="77777777" w:rsidR="00D06E31" w:rsidRDefault="00D06E31">
            <w:pPr>
              <w:pStyle w:val="a3"/>
              <w:rPr>
                <w:rFonts w:hint="eastAsia"/>
              </w:rPr>
            </w:pPr>
            <w:r>
              <w:rPr>
                <w:rFonts w:hint="eastAsia"/>
              </w:rPr>
              <w:t>查明事实</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027235A" w14:textId="77777777" w:rsidR="00D06E31" w:rsidRDefault="00D06E31">
            <w:pPr>
              <w:pStyle w:val="a3"/>
              <w:rPr>
                <w:rFonts w:hint="eastAsia"/>
              </w:rPr>
            </w:pPr>
            <w:r>
              <w:rPr>
                <w:rFonts w:hint="eastAsia"/>
              </w:rPr>
              <w:t>2013</w:t>
            </w:r>
            <w:r>
              <w:rPr>
                <w:rFonts w:hint="eastAsia"/>
              </w:rPr>
              <w:t>年下半年，深圳市龙华区（原龙华新区）龙华街道辖区内的福轩大厦和金凤凰庭苑大厦（均系违法建筑）因涉嫌“一房多卖”被投诉。之后，龙华街道办事处和龙华区规划土地监察部门介入调查，并依法认定上述两栋大厦为违法建筑。其后，被告人谢某（福轩大厦业主）向当时分管龙华街道执法队的街道办副主任黄某提出请托，请求黄某不要主动组织龙华街道执法队查处、拆除上述两栋大厦。</w:t>
            </w:r>
            <w:r>
              <w:rPr>
                <w:rFonts w:hint="eastAsia"/>
              </w:rPr>
              <w:t>2014</w:t>
            </w:r>
            <w:r>
              <w:rPr>
                <w:rFonts w:hint="eastAsia"/>
              </w:rPr>
              <w:t>年春节前的一天，谢某邀请黄某到其位于大浪街道的福轩综合楼办公室吃饭。期间，谢某再次向黄某提出上述请托，黄某答应了谢某的请托并当场收下了谢某所送的现金港币</w:t>
            </w:r>
            <w:r>
              <w:rPr>
                <w:rFonts w:hint="eastAsia"/>
              </w:rPr>
              <w:t>10</w:t>
            </w:r>
            <w:r>
              <w:rPr>
                <w:rFonts w:hint="eastAsia"/>
              </w:rPr>
              <w:t>万元。事后，黄某在其分管龙华街道执法队的任内未组织对上述两栋大厦开展拆除执法行动。</w:t>
            </w:r>
          </w:p>
        </w:tc>
      </w:tr>
      <w:tr w:rsidR="00000000" w14:paraId="3FD3065E" w14:textId="77777777">
        <w:trPr>
          <w:divId w:val="242841226"/>
          <w:trHeight w:val="413"/>
          <w:tblCellSpacing w:w="0" w:type="dxa"/>
          <w:jc w:val="center"/>
        </w:trPr>
        <w:tc>
          <w:tcPr>
            <w:tcW w:w="1770" w:type="dxa"/>
            <w:tcBorders>
              <w:top w:val="outset" w:sz="6" w:space="0" w:color="auto"/>
              <w:left w:val="outset" w:sz="6" w:space="0" w:color="auto"/>
              <w:bottom w:val="outset" w:sz="6" w:space="0" w:color="auto"/>
              <w:right w:val="outset" w:sz="6" w:space="0" w:color="auto"/>
            </w:tcBorders>
            <w:vAlign w:val="center"/>
            <w:hideMark/>
          </w:tcPr>
          <w:p w14:paraId="738587C3" w14:textId="77777777" w:rsidR="00D06E31" w:rsidRDefault="00D06E31">
            <w:pPr>
              <w:pStyle w:val="a3"/>
              <w:rPr>
                <w:rFonts w:hint="eastAsia"/>
              </w:rPr>
            </w:pPr>
            <w:r>
              <w:rPr>
                <w:rFonts w:hint="eastAsia"/>
              </w:rPr>
              <w:t>本院意见</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4B6471D" w14:textId="77777777" w:rsidR="00D06E31" w:rsidRDefault="00D06E31">
            <w:pPr>
              <w:pStyle w:val="a3"/>
              <w:rPr>
                <w:rFonts w:hint="eastAsia"/>
              </w:rPr>
            </w:pPr>
            <w:r>
              <w:rPr>
                <w:rFonts w:hint="eastAsia"/>
              </w:rPr>
              <w:t>被告人谢某的行为构成行贿罪，其具有认罪的从轻情节。</w:t>
            </w:r>
          </w:p>
        </w:tc>
      </w:tr>
      <w:tr w:rsidR="00000000" w14:paraId="4D24C6CE" w14:textId="77777777">
        <w:trPr>
          <w:divId w:val="242841226"/>
          <w:trHeight w:val="270"/>
          <w:tblCellSpacing w:w="0" w:type="dxa"/>
          <w:jc w:val="center"/>
        </w:trPr>
        <w:tc>
          <w:tcPr>
            <w:tcW w:w="1770" w:type="dxa"/>
            <w:tcBorders>
              <w:top w:val="outset" w:sz="6" w:space="0" w:color="auto"/>
              <w:left w:val="outset" w:sz="6" w:space="0" w:color="auto"/>
              <w:bottom w:val="outset" w:sz="6" w:space="0" w:color="auto"/>
              <w:right w:val="outset" w:sz="6" w:space="0" w:color="auto"/>
            </w:tcBorders>
            <w:vAlign w:val="center"/>
            <w:hideMark/>
          </w:tcPr>
          <w:p w14:paraId="1DA80E08" w14:textId="77777777" w:rsidR="00D06E31" w:rsidRDefault="00D06E31">
            <w:pPr>
              <w:pStyle w:val="a3"/>
              <w:rPr>
                <w:rFonts w:hint="eastAsia"/>
              </w:rPr>
            </w:pPr>
            <w:r>
              <w:rPr>
                <w:rFonts w:hint="eastAsia"/>
              </w:rPr>
              <w:t>判</w:t>
            </w:r>
            <w:r>
              <w:rPr>
                <w:rFonts w:hint="eastAsia"/>
              </w:rPr>
              <w:t xml:space="preserve"> </w:t>
            </w:r>
            <w:r>
              <w:rPr>
                <w:rFonts w:hint="eastAsia"/>
              </w:rPr>
              <w:t>决</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532F0021" w14:textId="77777777" w:rsidR="00D06E31" w:rsidRDefault="00D06E31">
            <w:pPr>
              <w:pStyle w:val="a3"/>
              <w:rPr>
                <w:rFonts w:hint="eastAsia"/>
              </w:rPr>
            </w:pPr>
            <w:r>
              <w:rPr>
                <w:rFonts w:hint="eastAsia"/>
              </w:rPr>
              <w:t>被告人谢某犯行贿罪，判处有期徒刑一年，缓刑一年六个月，并处罚金人民币十万元（缓刑考验期自判决确定之日起计算。缴纳的保证金十万元折抵罚金）。</w:t>
            </w:r>
          </w:p>
        </w:tc>
      </w:tr>
      <w:tr w:rsidR="00000000" w14:paraId="29E5D928" w14:textId="77777777">
        <w:trPr>
          <w:divId w:val="242841226"/>
          <w:trHeight w:val="263"/>
          <w:tblCellSpacing w:w="0" w:type="dxa"/>
          <w:jc w:val="center"/>
        </w:trPr>
        <w:tc>
          <w:tcPr>
            <w:tcW w:w="1770" w:type="dxa"/>
            <w:tcBorders>
              <w:top w:val="outset" w:sz="6" w:space="0" w:color="auto"/>
              <w:left w:val="outset" w:sz="6" w:space="0" w:color="auto"/>
              <w:bottom w:val="outset" w:sz="6" w:space="0" w:color="auto"/>
              <w:right w:val="outset" w:sz="6" w:space="0" w:color="auto"/>
            </w:tcBorders>
            <w:vAlign w:val="center"/>
            <w:hideMark/>
          </w:tcPr>
          <w:p w14:paraId="16EBBE5B" w14:textId="77777777" w:rsidR="00D06E31" w:rsidRDefault="00D06E31">
            <w:pPr>
              <w:pStyle w:val="a3"/>
              <w:rPr>
                <w:rFonts w:hint="eastAsia"/>
              </w:rPr>
            </w:pPr>
            <w:r>
              <w:rPr>
                <w:rFonts w:hint="eastAsia"/>
              </w:rPr>
              <w:t>判决根据</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CF263A6" w14:textId="77777777" w:rsidR="00D06E31" w:rsidRDefault="00D06E31">
            <w:pPr>
              <w:pStyle w:val="a3"/>
              <w:rPr>
                <w:rFonts w:hint="eastAsia"/>
              </w:rPr>
            </w:pPr>
            <w:r>
              <w:rPr>
                <w:rFonts w:hint="eastAsia"/>
              </w:rPr>
              <w:t>《中华人民共和国刑法》第三百八十九条、第五十二条、第五十三条、第六十七条第三款、第七十二条第一款、第三款、第七十三条第二款、第三款。</w:t>
            </w:r>
          </w:p>
        </w:tc>
      </w:tr>
      <w:tr w:rsidR="00000000" w14:paraId="0927A555" w14:textId="77777777">
        <w:trPr>
          <w:divId w:val="242841226"/>
          <w:trHeight w:val="263"/>
          <w:tblCellSpacing w:w="0" w:type="dxa"/>
          <w:jc w:val="center"/>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71C8A520" w14:textId="77777777" w:rsidR="00D06E31" w:rsidRDefault="00D06E31">
            <w:pPr>
              <w:pStyle w:val="a3"/>
              <w:rPr>
                <w:rFonts w:hint="eastAsia"/>
              </w:rPr>
            </w:pPr>
            <w:r>
              <w:rPr>
                <w:rFonts w:hint="eastAsia"/>
              </w:rPr>
              <w:t>如不服本判决，可于接到判决书的第二日起十日内，通过本院或者直接向广东省深圳市中级人民法院提起上诉。书面上诉的，应当提交上诉状正本一份、副本二份。</w:t>
            </w:r>
          </w:p>
          <w:p w14:paraId="3973B569" w14:textId="77777777" w:rsidR="00D06E31" w:rsidRDefault="00D06E31">
            <w:pPr>
              <w:pStyle w:val="a3"/>
              <w:rPr>
                <w:rFonts w:hint="eastAsia"/>
              </w:rPr>
            </w:pPr>
            <w:r>
              <w:rPr>
                <w:rFonts w:hint="eastAsia"/>
              </w:rPr>
              <w:t> </w:t>
            </w:r>
          </w:p>
          <w:p w14:paraId="27034F7E" w14:textId="77777777" w:rsidR="00D06E31" w:rsidRDefault="00D06E31">
            <w:pPr>
              <w:pStyle w:val="a3"/>
              <w:rPr>
                <w:rFonts w:hint="eastAsia"/>
              </w:rPr>
            </w:pPr>
            <w:r>
              <w:rPr>
                <w:rFonts w:hint="eastAsia"/>
              </w:rPr>
              <w:t> </w:t>
            </w:r>
          </w:p>
          <w:p w14:paraId="450D6027" w14:textId="77777777" w:rsidR="00D06E31" w:rsidRDefault="00D06E31">
            <w:pPr>
              <w:pStyle w:val="a3"/>
              <w:rPr>
                <w:rFonts w:hint="eastAsia"/>
              </w:rPr>
            </w:pPr>
            <w:r>
              <w:rPr>
                <w:rFonts w:hint="eastAsia"/>
              </w:rPr>
              <w:lastRenderedPageBreak/>
              <w:t>审</w:t>
            </w:r>
            <w:r>
              <w:rPr>
                <w:rFonts w:hint="eastAsia"/>
              </w:rPr>
              <w:t xml:space="preserve"> </w:t>
            </w:r>
            <w:r>
              <w:rPr>
                <w:rFonts w:hint="eastAsia"/>
              </w:rPr>
              <w:t>判</w:t>
            </w:r>
            <w:r>
              <w:rPr>
                <w:rFonts w:hint="eastAsia"/>
              </w:rPr>
              <w:t xml:space="preserve"> </w:t>
            </w:r>
            <w:r>
              <w:rPr>
                <w:rFonts w:hint="eastAsia"/>
              </w:rPr>
              <w:t>员</w:t>
            </w:r>
            <w:r>
              <w:rPr>
                <w:rFonts w:hint="eastAsia"/>
              </w:rPr>
              <w:t xml:space="preserve"> </w:t>
            </w:r>
            <w:r>
              <w:rPr>
                <w:rFonts w:hint="eastAsia"/>
              </w:rPr>
              <w:t xml:space="preserve">涂　</w:t>
            </w:r>
            <w:r>
              <w:rPr>
                <w:rFonts w:hint="eastAsia"/>
              </w:rPr>
              <w:t xml:space="preserve"> </w:t>
            </w:r>
            <w:r>
              <w:rPr>
                <w:rFonts w:hint="eastAsia"/>
              </w:rPr>
              <w:t>丹</w:t>
            </w:r>
          </w:p>
          <w:p w14:paraId="2D2E87AB" w14:textId="77777777" w:rsidR="00D06E31" w:rsidRDefault="00D06E31">
            <w:pPr>
              <w:pStyle w:val="a3"/>
              <w:rPr>
                <w:rFonts w:hint="eastAsia"/>
              </w:rPr>
            </w:pPr>
            <w:r>
              <w:rPr>
                <w:rFonts w:hint="eastAsia"/>
              </w:rPr>
              <w:t> </w:t>
            </w:r>
          </w:p>
          <w:p w14:paraId="6D177A3E" w14:textId="77777777" w:rsidR="00D06E31" w:rsidRDefault="00D06E31">
            <w:pPr>
              <w:pStyle w:val="a3"/>
              <w:rPr>
                <w:rFonts w:hint="eastAsia"/>
              </w:rPr>
            </w:pPr>
            <w:r>
              <w:rPr>
                <w:rFonts w:hint="eastAsia"/>
              </w:rPr>
              <w:t>二〇一七年十月十二日</w:t>
            </w:r>
          </w:p>
          <w:p w14:paraId="38B99589" w14:textId="77777777" w:rsidR="00D06E31" w:rsidRDefault="00D06E31">
            <w:pPr>
              <w:pStyle w:val="a3"/>
              <w:rPr>
                <w:rFonts w:hint="eastAsia"/>
              </w:rPr>
            </w:pPr>
            <w:r>
              <w:rPr>
                <w:rFonts w:hint="eastAsia"/>
              </w:rPr>
              <w:t>本件与原本核对无异</w:t>
            </w:r>
          </w:p>
          <w:p w14:paraId="42AA69BC" w14:textId="77777777" w:rsidR="00D06E31" w:rsidRDefault="00D06E31">
            <w:pPr>
              <w:pStyle w:val="a3"/>
              <w:rPr>
                <w:rFonts w:hint="eastAsia"/>
              </w:rPr>
            </w:pPr>
            <w:r>
              <w:rPr>
                <w:rFonts w:hint="eastAsia"/>
              </w:rPr>
              <w:t> </w:t>
            </w:r>
          </w:p>
          <w:p w14:paraId="1EA71748" w14:textId="77777777" w:rsidR="00D06E31" w:rsidRDefault="00D06E31">
            <w:pPr>
              <w:pStyle w:val="a3"/>
              <w:rPr>
                <w:rFonts w:hint="eastAsia"/>
              </w:rPr>
            </w:pPr>
            <w:r>
              <w:rPr>
                <w:rFonts w:hint="eastAsia"/>
              </w:rPr>
              <w:t>书</w:t>
            </w:r>
            <w:r>
              <w:rPr>
                <w:rFonts w:hint="eastAsia"/>
              </w:rPr>
              <w:t xml:space="preserve"> </w:t>
            </w:r>
            <w:r>
              <w:rPr>
                <w:rFonts w:hint="eastAsia"/>
              </w:rPr>
              <w:t>记</w:t>
            </w:r>
            <w:r>
              <w:rPr>
                <w:rFonts w:hint="eastAsia"/>
              </w:rPr>
              <w:t xml:space="preserve"> </w:t>
            </w:r>
            <w:r>
              <w:rPr>
                <w:rFonts w:hint="eastAsia"/>
              </w:rPr>
              <w:t>员</w:t>
            </w:r>
            <w:r>
              <w:rPr>
                <w:rFonts w:hint="eastAsia"/>
              </w:rPr>
              <w:t xml:space="preserve"> </w:t>
            </w:r>
            <w:r>
              <w:rPr>
                <w:rFonts w:hint="eastAsia"/>
              </w:rPr>
              <w:t>潘</w:t>
            </w:r>
            <w:r>
              <w:rPr>
                <w:rFonts w:hint="eastAsia"/>
              </w:rPr>
              <w:t xml:space="preserve"> </w:t>
            </w:r>
            <w:r>
              <w:rPr>
                <w:rFonts w:hint="eastAsia"/>
              </w:rPr>
              <w:t>少</w:t>
            </w:r>
            <w:r>
              <w:rPr>
                <w:rFonts w:hint="eastAsia"/>
              </w:rPr>
              <w:t xml:space="preserve"> </w:t>
            </w:r>
            <w:r>
              <w:rPr>
                <w:rFonts w:hint="eastAsia"/>
              </w:rPr>
              <w:t>华</w:t>
            </w:r>
          </w:p>
          <w:p w14:paraId="0B34F1A9" w14:textId="77777777" w:rsidR="00D06E31" w:rsidRDefault="00D06E31">
            <w:pPr>
              <w:pStyle w:val="a3"/>
              <w:rPr>
                <w:rFonts w:hint="eastAsia"/>
              </w:rPr>
            </w:pPr>
            <w:r>
              <w:rPr>
                <w:rFonts w:hint="eastAsia"/>
              </w:rPr>
              <w:t> </w:t>
            </w:r>
          </w:p>
        </w:tc>
      </w:tr>
    </w:tbl>
    <w:p w14:paraId="50FE658D" w14:textId="77777777" w:rsidR="00D06E31" w:rsidRDefault="00D06E31">
      <w:pPr>
        <w:spacing w:line="500" w:lineRule="atLeast"/>
        <w:ind w:firstLine="600"/>
        <w:divId w:val="909002100"/>
        <w:rPr>
          <w:rFonts w:hint="eastAsia"/>
          <w:sz w:val="30"/>
          <w:szCs w:val="30"/>
        </w:rPr>
      </w:pPr>
      <w:r>
        <w:rPr>
          <w:rFonts w:hint="eastAsia"/>
          <w:sz w:val="30"/>
          <w:szCs w:val="30"/>
        </w:rPr>
        <w:lastRenderedPageBreak/>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582EE" w14:textId="77777777" w:rsidR="00D06E31" w:rsidRDefault="00D06E31" w:rsidP="00D06E31">
      <w:pPr>
        <w:rPr>
          <w:rFonts w:hint="eastAsia"/>
        </w:rPr>
      </w:pPr>
      <w:r>
        <w:separator/>
      </w:r>
    </w:p>
  </w:endnote>
  <w:endnote w:type="continuationSeparator" w:id="0">
    <w:p w14:paraId="0EACDF1E" w14:textId="77777777" w:rsidR="00D06E31" w:rsidRDefault="00D06E31" w:rsidP="00D06E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5633" w14:textId="77777777" w:rsidR="00D06E31" w:rsidRDefault="00D06E31" w:rsidP="00D06E31">
      <w:pPr>
        <w:rPr>
          <w:rFonts w:hint="eastAsia"/>
        </w:rPr>
      </w:pPr>
      <w:r>
        <w:separator/>
      </w:r>
    </w:p>
  </w:footnote>
  <w:footnote w:type="continuationSeparator" w:id="0">
    <w:p w14:paraId="6D3C83A7" w14:textId="77777777" w:rsidR="00D06E31" w:rsidRDefault="00D06E31" w:rsidP="00D06E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6E31"/>
    <w:rsid w:val="007235DD"/>
    <w:rsid w:val="00D06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6764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06E31"/>
    <w:pPr>
      <w:tabs>
        <w:tab w:val="center" w:pos="4153"/>
        <w:tab w:val="right" w:pos="8306"/>
      </w:tabs>
      <w:snapToGrid w:val="0"/>
      <w:jc w:val="center"/>
    </w:pPr>
    <w:rPr>
      <w:sz w:val="18"/>
      <w:szCs w:val="18"/>
    </w:rPr>
  </w:style>
  <w:style w:type="character" w:customStyle="1" w:styleId="a5">
    <w:name w:val="页眉 字符"/>
    <w:basedOn w:val="a0"/>
    <w:link w:val="a4"/>
    <w:uiPriority w:val="99"/>
    <w:rsid w:val="00D06E31"/>
    <w:rPr>
      <w:rFonts w:ascii="宋体" w:eastAsia="宋体" w:hAnsi="宋体" w:cs="宋体"/>
      <w:sz w:val="18"/>
      <w:szCs w:val="18"/>
    </w:rPr>
  </w:style>
  <w:style w:type="paragraph" w:styleId="a6">
    <w:name w:val="footer"/>
    <w:basedOn w:val="a"/>
    <w:link w:val="a7"/>
    <w:uiPriority w:val="99"/>
    <w:unhideWhenUsed/>
    <w:rsid w:val="00D06E31"/>
    <w:pPr>
      <w:tabs>
        <w:tab w:val="center" w:pos="4153"/>
        <w:tab w:val="right" w:pos="8306"/>
      </w:tabs>
      <w:snapToGrid w:val="0"/>
    </w:pPr>
    <w:rPr>
      <w:sz w:val="18"/>
      <w:szCs w:val="18"/>
    </w:rPr>
  </w:style>
  <w:style w:type="character" w:customStyle="1" w:styleId="a7">
    <w:name w:val="页脚 字符"/>
    <w:basedOn w:val="a0"/>
    <w:link w:val="a6"/>
    <w:uiPriority w:val="99"/>
    <w:rsid w:val="00D06E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164881">
      <w:marLeft w:val="0"/>
      <w:marRight w:val="0"/>
      <w:marTop w:val="10"/>
      <w:marBottom w:val="10"/>
      <w:divBdr>
        <w:top w:val="none" w:sz="0" w:space="0" w:color="auto"/>
        <w:left w:val="none" w:sz="0" w:space="0" w:color="auto"/>
        <w:bottom w:val="none" w:sz="0" w:space="0" w:color="auto"/>
        <w:right w:val="none" w:sz="0" w:space="0" w:color="auto"/>
      </w:divBdr>
    </w:div>
    <w:div w:id="242841226">
      <w:marLeft w:val="0"/>
      <w:marRight w:val="0"/>
      <w:marTop w:val="10"/>
      <w:marBottom w:val="10"/>
      <w:divBdr>
        <w:top w:val="none" w:sz="0" w:space="0" w:color="auto"/>
        <w:left w:val="none" w:sz="0" w:space="0" w:color="auto"/>
        <w:bottom w:val="none" w:sz="0" w:space="0" w:color="auto"/>
        <w:right w:val="none" w:sz="0" w:space="0" w:color="auto"/>
      </w:divBdr>
    </w:div>
    <w:div w:id="417218597">
      <w:marLeft w:val="0"/>
      <w:marRight w:val="0"/>
      <w:marTop w:val="10"/>
      <w:marBottom w:val="10"/>
      <w:divBdr>
        <w:top w:val="none" w:sz="0" w:space="0" w:color="auto"/>
        <w:left w:val="none" w:sz="0" w:space="0" w:color="auto"/>
        <w:bottom w:val="none" w:sz="0" w:space="0" w:color="auto"/>
        <w:right w:val="none" w:sz="0" w:space="0" w:color="auto"/>
      </w:divBdr>
    </w:div>
    <w:div w:id="909002100">
      <w:marLeft w:val="0"/>
      <w:marRight w:val="0"/>
      <w:marTop w:val="10"/>
      <w:marBottom w:val="10"/>
      <w:divBdr>
        <w:top w:val="none" w:sz="0" w:space="0" w:color="auto"/>
        <w:left w:val="none" w:sz="0" w:space="0" w:color="auto"/>
        <w:bottom w:val="none" w:sz="0" w:space="0" w:color="auto"/>
        <w:right w:val="none" w:sz="0" w:space="0" w:color="auto"/>
      </w:divBdr>
    </w:div>
    <w:div w:id="958533935">
      <w:marLeft w:val="0"/>
      <w:marRight w:val="0"/>
      <w:marTop w:val="10"/>
      <w:marBottom w:val="10"/>
      <w:divBdr>
        <w:top w:val="none" w:sz="0" w:space="0" w:color="auto"/>
        <w:left w:val="none" w:sz="0" w:space="0" w:color="auto"/>
        <w:bottom w:val="none" w:sz="0" w:space="0" w:color="auto"/>
        <w:right w:val="none" w:sz="0" w:space="0" w:color="auto"/>
      </w:divBdr>
    </w:div>
    <w:div w:id="1041711159">
      <w:marLeft w:val="0"/>
      <w:marRight w:val="0"/>
      <w:marTop w:val="10"/>
      <w:marBottom w:val="10"/>
      <w:divBdr>
        <w:top w:val="none" w:sz="0" w:space="0" w:color="auto"/>
        <w:left w:val="none" w:sz="0" w:space="0" w:color="auto"/>
        <w:bottom w:val="none" w:sz="0" w:space="0" w:color="auto"/>
        <w:right w:val="none" w:sz="0" w:space="0" w:color="auto"/>
      </w:divBdr>
    </w:div>
    <w:div w:id="16197238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