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2695" w:rsidRDefault="008C2695">
      <w:pPr>
        <w:spacing w:line="500" w:lineRule="atLeast"/>
        <w:jc w:val="center"/>
        <w:divId w:val="94125869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:rsidR="008C2695" w:rsidRDefault="008C2695">
      <w:pPr>
        <w:spacing w:line="500" w:lineRule="atLeast"/>
        <w:jc w:val="center"/>
        <w:divId w:val="208741734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C2695" w:rsidRDefault="008C2695">
      <w:pPr>
        <w:spacing w:line="500" w:lineRule="atLeast"/>
        <w:jc w:val="right"/>
        <w:divId w:val="674764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327</w:t>
      </w:r>
      <w:r>
        <w:rPr>
          <w:rFonts w:hint="eastAsia"/>
          <w:sz w:val="30"/>
          <w:szCs w:val="30"/>
        </w:rPr>
        <w:t>号</w:t>
      </w:r>
    </w:p>
    <w:p w:rsidR="008C2695" w:rsidRDefault="008C2695">
      <w:pPr>
        <w:spacing w:line="500" w:lineRule="atLeast"/>
        <w:ind w:firstLine="600"/>
        <w:divId w:val="1943804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:rsidR="008C2695" w:rsidRDefault="008C2695">
      <w:pPr>
        <w:spacing w:line="500" w:lineRule="atLeast"/>
        <w:ind w:firstLine="600"/>
        <w:divId w:val="721054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被告人谢某，男，</w:t>
      </w:r>
      <w:r>
        <w:rPr>
          <w:rFonts w:hint="eastAsia"/>
          <w:sz w:val="30"/>
          <w:szCs w:val="30"/>
        </w:rPr>
        <w:t>1982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日出生，广东省佛山市高明区人，汉族，大专文化，系佛山市高明区荷城街道民政局原办事员，户籍所在地佛山市高明区。因涉嫌贪污，于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日被中共佛山市高明区纪委、佛山市高明区监察委立案审（调）查。经佛山市高明区人民检察院决定，于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日被佛山市公安局高明分局执行逮捕。现羁押于佛山市高明区看守所。</w:t>
      </w:r>
    </w:p>
    <w:p w:rsidR="008C2695" w:rsidRDefault="008C2695">
      <w:pPr>
        <w:spacing w:line="500" w:lineRule="atLeast"/>
        <w:ind w:firstLine="600"/>
        <w:divId w:val="1662076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辩护人陈伟忠、黎露丝，广东高泰律师事务所律师。</w:t>
      </w:r>
    </w:p>
    <w:p w:rsidR="008C2695" w:rsidRDefault="008C2695">
      <w:pPr>
        <w:spacing w:line="500" w:lineRule="atLeast"/>
        <w:ind w:firstLine="600"/>
        <w:divId w:val="1319307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313</w:t>
      </w:r>
      <w:r>
        <w:rPr>
          <w:rFonts w:hint="eastAsia"/>
          <w:sz w:val="30"/>
          <w:szCs w:val="30"/>
        </w:rPr>
        <w:t>号起诉书指控被告人谢某犯贪污罪，于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日向本院提起公诉。本院依法适用普通程序组成合议庭，于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日公开开庭审理了本案。佛山市高明区人民检察院指派检察员丁波出庭支持公诉，被告人谢某及其辩护人陈伟忠均到庭参加诉讼。现已审理终结。</w:t>
      </w:r>
    </w:p>
    <w:p w:rsidR="008C2695" w:rsidRDefault="008C2695">
      <w:pPr>
        <w:spacing w:line="500" w:lineRule="atLeast"/>
        <w:ind w:firstLine="600"/>
        <w:divId w:val="21126970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公诉机关指控，佛山市高明区于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年开始在荷城街道创建封闭式管理的安全文明小区，为实施该项工作，于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成立中心城区安全文明小区管理服务中心（以下简称“小区管理中心”）。被告人谢某是小区管理中心的办事员，职责分工是小区管理中心日常工作，其中一项工作是收取田园山庄的治安联防费。谢某先到荷城街道财政局领取“高明区荷城街道单位内部往来结算票据”，然后去田园山庄向业主收取治安联防费，待收到款项并为田园山庄业主开具该票据后，将收到的款项存入银行，并将票据中的一联交还给荷城街道财政局。被告</w:t>
      </w:r>
      <w:r>
        <w:rPr>
          <w:rFonts w:hint="eastAsia"/>
          <w:sz w:val="30"/>
          <w:szCs w:val="30"/>
        </w:rPr>
        <w:lastRenderedPageBreak/>
        <w:t>人谢某于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年间经手的票据中，有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本票据没有交回核销。案发后，谢某上缴其中的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本票据，经查，其中的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本票据共有人民币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元未存入银行，已被谢某侵吞。现谢某已退缴赃款人民币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元。</w:t>
      </w:r>
    </w:p>
    <w:p w:rsidR="008C2695" w:rsidRDefault="008C2695">
      <w:pPr>
        <w:spacing w:line="500" w:lineRule="atLeast"/>
        <w:ind w:firstLine="600"/>
        <w:divId w:val="746609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法庭上，针对上述指控，公诉机关出示了书证、证人黄某等人的证言、被告人谢某的供述等证据。</w:t>
      </w:r>
    </w:p>
    <w:p w:rsidR="008C2695" w:rsidRDefault="008C2695">
      <w:pPr>
        <w:spacing w:line="500" w:lineRule="atLeast"/>
        <w:ind w:firstLine="600"/>
        <w:divId w:val="1016347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公诉机关认为，被告人谢某身为国家工作人员，利用职务上的便利，侵吞公共财物共计人民币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，数额巨大，其行为触犯了《中华人民共和国刑法》第三百八十二条第一款、第三百八十三条第一款第（二）项、第二款的规定，应当以贪污罪追究其刑事责任。被告人谢某犯罪后自动投案，如实供述自己的罪行，是自首，应当依照《中华人民共和国刑法》第六十七条第一款的规定处罚。被告人谢某积极退赃，已退赃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元，具有酌定从轻处罚情节。提请本院依法判处。</w:t>
      </w:r>
    </w:p>
    <w:p w:rsidR="008C2695" w:rsidRDefault="008C2695">
      <w:pPr>
        <w:spacing w:line="500" w:lineRule="atLeast"/>
        <w:ind w:firstLine="600"/>
        <w:divId w:val="2043238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被告人谢某对公诉机关指控的犯罪事实及罪名均没有意见，并当庭认罪。称其不知道贪污的后果这么严重，对不起家里人，希望法庭能给予轻判，让其早日改过自新。</w:t>
      </w:r>
    </w:p>
    <w:p w:rsidR="008C2695" w:rsidRDefault="008C2695">
      <w:pPr>
        <w:spacing w:line="500" w:lineRule="atLeast"/>
        <w:ind w:firstLine="600"/>
        <w:divId w:val="663822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被告人谢某的辩护人提出了如下辩护意见：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对公诉机关指控的罪名无异议；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被告人谢某如实供述自己的罪行，其行为构成自首，依法可从轻或减轻处罚；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被告人谢某及其家属积极退赃，认罪态度好，可酌情从轻处罚；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被告人谢某因拖欠外债而把公款挪为私用，被抓后能积极配合侦查机关工作，希望法庭能够结合本案事实对被告人予以从轻处罚。</w:t>
      </w:r>
    </w:p>
    <w:p w:rsidR="008C2695" w:rsidRDefault="008C2695">
      <w:pPr>
        <w:spacing w:line="500" w:lineRule="atLeast"/>
        <w:ind w:firstLine="600"/>
        <w:divId w:val="875780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经审理查明，公诉机关指控被告人谢某犯贪污罪的犯罪事实清楚，证据确实、充分，本院均予以确认。</w:t>
      </w:r>
    </w:p>
    <w:p w:rsidR="008C2695" w:rsidRDefault="008C2695">
      <w:pPr>
        <w:spacing w:line="500" w:lineRule="atLeast"/>
        <w:ind w:firstLine="600"/>
        <w:divId w:val="1046227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月份，谢某已主动向自己单位领导交代自己侵吞公款的事实，上缴了自己掌握的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本票据，并于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日主动退赃人民币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元。其后谢某多次委托其母亲主动联系荷城街道纪工委，要求纪工委尽快处理其涉嫌贪污的问题。</w:t>
      </w:r>
    </w:p>
    <w:p w:rsidR="008C2695" w:rsidRDefault="008C2695">
      <w:pPr>
        <w:spacing w:line="500" w:lineRule="atLeast"/>
        <w:ind w:firstLine="600"/>
        <w:divId w:val="602156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上述事实，有公诉机关提交并经法庭质证、认证的被告人谢某的供述和辩解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证人黄某、麦某、关某、张某、梁某、吴某、伍某的证言，佛山市高明区行政事业性收费收据领购手册，谢某领出票据却没有缴回的具体明细表，佛山市高明区荷城街道办事处证明，劳动合同，职工签订劳动合同名册表，佛山市高明区用人单位招用人员录用备案登记表，佛山市高明区劳动和社会保障局全民、集体合同制工人行政供给介绍信，荷城街道社会工作局人员分工安排，两套班子联席会议纪要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【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中共佛山高明区委政法委员会文件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明政字【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佛山市高明区人民政府办公室文件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明某办复【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39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中共佛山市高明区委办公室文件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明办发【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68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关于管理中心申请财政补助的请示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关于停车收费的请示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关于解决田园山庄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月份保安员工资返还、补助标准的请示文件，户籍材料，到案经过，退缴赃款票据，佛山市高明区监察委员会出具的情况说明等证据予以证实，足以认定。</w:t>
      </w:r>
    </w:p>
    <w:p w:rsidR="008C2695" w:rsidRDefault="008C2695">
      <w:pPr>
        <w:spacing w:line="500" w:lineRule="atLeast"/>
        <w:ind w:firstLine="600"/>
        <w:divId w:val="825899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本院认为，被告人谢某无视国家法律，身为国家工作人员，利用职务上的便利，侵吞公共财物共计人民币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，数额巨大，其行为已构成贪污罪。公诉机关指控被告人谢某犯贪污罪的犯罪事实清楚，证据确实、充分，罪名成立。被告人谢某犯罪以后主动投案，如实供述自己的罪行，系自首，本院依法对其予以减轻处罚。鉴于被告人谢某在法庭上认罪态度好，有悔罪表现，并积极退缴全部赃款，本院酌情对其予以从轻处罚。被告人谢某的辩护人提出的谢某具有自首情节、积极退赃、认罪态度好、可从轻或减轻处罚的辩护意见理据充足，本院予以采纳。综合考虑被告人谢某的犯罪情节和悔罪表现，宣告缓刑对其所居住社区没有重大不良影响，可对其宣告缓刑。将被告人谢某的退缴的赃款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予以没收，上缴国库。综上，依照《中华人民共和国刑法》第三百八十二条第一款、第三百八十三条第一款第（二）项、第二款、第五十二条、第五十三条、第六十四条，第六十七条第一款、第七十二条第一、三款、第七十三条第二、三款以及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》第二条第一款、第十八条、第十九条第一款之规定，经本院审判委员会讨论决定，判决如下：</w:t>
      </w:r>
    </w:p>
    <w:p w:rsidR="008C2695" w:rsidRDefault="008C2695">
      <w:pPr>
        <w:spacing w:line="500" w:lineRule="atLeast"/>
        <w:ind w:firstLine="600"/>
        <w:divId w:val="9243402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一、被告人谢某犯贪污罪，判处有期徒刑一年六个月，缓刑二年，并处罚金人民币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元；</w:t>
      </w:r>
    </w:p>
    <w:p w:rsidR="008C2695" w:rsidRDefault="008C2695">
      <w:pPr>
        <w:spacing w:line="500" w:lineRule="atLeast"/>
        <w:ind w:firstLine="600"/>
        <w:divId w:val="1863005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日内向本院缴纳。）</w:t>
      </w:r>
    </w:p>
    <w:p w:rsidR="008C2695" w:rsidRDefault="008C2695">
      <w:pPr>
        <w:spacing w:line="500" w:lineRule="atLeast"/>
        <w:ind w:firstLine="600"/>
        <w:divId w:val="1833402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二、将被告人谢某的退缴的赃款人民币</w:t>
      </w:r>
      <w:r>
        <w:rPr>
          <w:rFonts w:hint="eastAsia"/>
          <w:sz w:val="30"/>
          <w:szCs w:val="30"/>
        </w:rPr>
        <w:t>205998.3</w:t>
      </w:r>
      <w:r>
        <w:rPr>
          <w:rFonts w:hint="eastAsia"/>
          <w:sz w:val="30"/>
          <w:szCs w:val="30"/>
        </w:rPr>
        <w:t>元予以没收，上缴国库。</w:t>
      </w:r>
    </w:p>
    <w:p w:rsidR="008C2695" w:rsidRDefault="008C2695">
      <w:pPr>
        <w:spacing w:line="500" w:lineRule="atLeast"/>
        <w:ind w:firstLine="600"/>
        <w:divId w:val="1254314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服本判决，可在接到判决书的第二日起十日内，通过本院或者直接向佛山市中级人民法院提出上诉。书面上诉的，应当提交上诉状正本一份，副本两份。</w:t>
      </w:r>
    </w:p>
    <w:p w:rsidR="008C2695" w:rsidRDefault="008C2695">
      <w:pPr>
        <w:spacing w:line="500" w:lineRule="atLeast"/>
        <w:jc w:val="right"/>
        <w:divId w:val="3341114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卢　军</w:t>
      </w:r>
    </w:p>
    <w:p w:rsidR="008C2695" w:rsidRDefault="008C2695">
      <w:pPr>
        <w:spacing w:line="500" w:lineRule="atLeast"/>
        <w:jc w:val="right"/>
        <w:divId w:val="1025983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张国政</w:t>
      </w:r>
    </w:p>
    <w:p w:rsidR="008C2695" w:rsidRDefault="008C2695">
      <w:pPr>
        <w:spacing w:line="500" w:lineRule="atLeast"/>
        <w:jc w:val="right"/>
        <w:divId w:val="1886722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李秀峰</w:t>
      </w:r>
    </w:p>
    <w:p w:rsidR="008C2695" w:rsidRDefault="008C2695">
      <w:pPr>
        <w:spacing w:line="500" w:lineRule="atLeast"/>
        <w:jc w:val="right"/>
        <w:divId w:val="51780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二〇一八年九月六日</w:t>
      </w:r>
    </w:p>
    <w:p w:rsidR="008C2695" w:rsidRDefault="008C2695">
      <w:pPr>
        <w:spacing w:line="500" w:lineRule="atLeast"/>
        <w:ind w:firstLine="600"/>
        <w:divId w:val="3150374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法官助理刘忆红</w:t>
      </w:r>
    </w:p>
    <w:p w:rsidR="008C2695" w:rsidRDefault="008C2695">
      <w:pPr>
        <w:spacing w:line="500" w:lineRule="atLeast"/>
        <w:ind w:firstLine="600"/>
        <w:divId w:val="1720475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书记员黄浩明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695" w:rsidRDefault="008C2695" w:rsidP="008C2695">
      <w:pPr>
        <w:rPr>
          <w:rFonts w:hint="eastAsia"/>
        </w:rPr>
      </w:pPr>
      <w:r>
        <w:separator/>
      </w:r>
    </w:p>
  </w:endnote>
  <w:endnote w:type="continuationSeparator" w:id="0">
    <w:p w:rsidR="008C2695" w:rsidRDefault="008C2695" w:rsidP="008C26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695" w:rsidRDefault="008C2695" w:rsidP="008C2695">
      <w:pPr>
        <w:rPr>
          <w:rFonts w:hint="eastAsia"/>
        </w:rPr>
      </w:pPr>
      <w:r>
        <w:separator/>
      </w:r>
    </w:p>
  </w:footnote>
  <w:footnote w:type="continuationSeparator" w:id="0">
    <w:p w:rsidR="008C2695" w:rsidRDefault="008C2695" w:rsidP="008C26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95"/>
    <w:rsid w:val="007235DD"/>
    <w:rsid w:val="008C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C26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269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26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269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07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0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7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4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4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02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9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4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5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0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0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