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14B" w:rsidRDefault="000C714B">
      <w:pPr>
        <w:spacing w:line="500" w:lineRule="atLeast"/>
        <w:jc w:val="center"/>
        <w:divId w:val="681201949"/>
        <w:rPr>
          <w:rFonts w:ascii="黑体" w:eastAsia="黑体" w:hAnsi="黑体"/>
          <w:sz w:val="36"/>
          <w:szCs w:val="36"/>
        </w:rPr>
      </w:pPr>
      <w:r>
        <w:rPr>
          <w:rFonts w:ascii="黑体" w:eastAsia="黑体" w:hAnsi="黑体" w:hint="eastAsia"/>
          <w:sz w:val="36"/>
          <w:szCs w:val="36"/>
        </w:rPr>
        <w:t>广东省中山市第一人民法院</w:t>
      </w:r>
    </w:p>
    <w:p w:rsidR="000C714B" w:rsidRDefault="000C714B">
      <w:pPr>
        <w:spacing w:line="500" w:lineRule="atLeast"/>
        <w:jc w:val="center"/>
        <w:divId w:val="15154157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C714B" w:rsidRDefault="000C714B">
      <w:pPr>
        <w:spacing w:line="500" w:lineRule="atLeast"/>
        <w:jc w:val="right"/>
        <w:divId w:val="19179316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120</w:t>
      </w:r>
      <w:r>
        <w:rPr>
          <w:rFonts w:hint="eastAsia"/>
          <w:sz w:val="30"/>
          <w:szCs w:val="30"/>
        </w:rPr>
        <w:t>号</w:t>
      </w:r>
    </w:p>
    <w:p w:rsidR="000C714B" w:rsidRDefault="000C714B">
      <w:pPr>
        <w:spacing w:line="500" w:lineRule="atLeast"/>
        <w:ind w:firstLine="600"/>
        <w:divId w:val="1803646003"/>
        <w:rPr>
          <w:rFonts w:hint="eastAsia"/>
          <w:sz w:val="30"/>
          <w:szCs w:val="30"/>
        </w:rPr>
      </w:pPr>
      <w:r>
        <w:rPr>
          <w:rFonts w:hint="eastAsia"/>
          <w:sz w:val="30"/>
          <w:szCs w:val="30"/>
        </w:rPr>
        <w:t>公诉机关中山市第一市区人民检察院。</w:t>
      </w:r>
    </w:p>
    <w:p w:rsidR="000C714B" w:rsidRDefault="000C714B">
      <w:pPr>
        <w:spacing w:line="500" w:lineRule="atLeast"/>
        <w:ind w:firstLine="600"/>
        <w:divId w:val="71972078"/>
        <w:rPr>
          <w:rFonts w:hint="eastAsia"/>
          <w:sz w:val="30"/>
          <w:szCs w:val="30"/>
        </w:rPr>
      </w:pPr>
      <w:r>
        <w:rPr>
          <w:rFonts w:hint="eastAsia"/>
          <w:sz w:val="30"/>
          <w:szCs w:val="30"/>
        </w:rPr>
        <w:t>被告人谢洁衔，艺名谢天，男，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日出生于广东省揭东县，汉族，大学文化，原中山广播电视台总编室主任助理（无级别），户籍所在地广东省中山市东区。因本案于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日被逮捕。现押于中山市看守所。</w:t>
      </w:r>
    </w:p>
    <w:p w:rsidR="000C714B" w:rsidRDefault="000C714B">
      <w:pPr>
        <w:spacing w:line="500" w:lineRule="atLeast"/>
        <w:ind w:firstLine="600"/>
        <w:divId w:val="344869747"/>
        <w:rPr>
          <w:rFonts w:hint="eastAsia"/>
          <w:sz w:val="30"/>
          <w:szCs w:val="30"/>
        </w:rPr>
      </w:pPr>
      <w:r>
        <w:rPr>
          <w:rFonts w:hint="eastAsia"/>
          <w:sz w:val="30"/>
          <w:szCs w:val="30"/>
        </w:rPr>
        <w:t>辩护人谢洪雁、林小霞，广东铭致律师事务所律师。</w:t>
      </w:r>
    </w:p>
    <w:p w:rsidR="000C714B" w:rsidRDefault="000C714B">
      <w:pPr>
        <w:spacing w:line="500" w:lineRule="atLeast"/>
        <w:ind w:firstLine="600"/>
        <w:divId w:val="396131632"/>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118</w:t>
      </w:r>
      <w:r>
        <w:rPr>
          <w:rFonts w:hint="eastAsia"/>
          <w:sz w:val="30"/>
          <w:szCs w:val="30"/>
        </w:rPr>
        <w:t>号起诉书指控被告人谢洁衔犯行贿罪，于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日向本院提起公诉。本院依法组成合议庭，公开开庭审理了本案。中山市第一市区人民检察院指派检察员孙广明出庭支持公诉，谢洁衔及上列辩护人到庭参加诉讼。现已审理终结。</w:t>
      </w:r>
    </w:p>
    <w:p w:rsidR="000C714B" w:rsidRDefault="000C714B">
      <w:pPr>
        <w:spacing w:line="500" w:lineRule="atLeast"/>
        <w:ind w:firstLine="600"/>
        <w:divId w:val="134999109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被告人谢洁衔为使其控制经营的广州德唯营销策划有限公司、中山市星巴达广告传媒有限公司和广州杰舜广告有限公司等单位承接中山市疾病预防控制中心（以下称疾控中心）的广告宣传业务，先后多次给予时任疾控中心主任岑某（另案处理）回扣共计人民币</w:t>
      </w:r>
      <w:r>
        <w:rPr>
          <w:rFonts w:hint="eastAsia"/>
          <w:sz w:val="30"/>
          <w:szCs w:val="30"/>
        </w:rPr>
        <w:t>65.5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日，谢洁衔接到中共中山市纪律检查委员会工作人员的电话通知后，自行前往接受调查，并如实供述上述罪行。同年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中共中山市纪律检查委员会将本案移送中山市人民检察院处理，当日中山市人民检察院将本案指定中山市第二市区人民检察院立案侦查，同日，中山市第二市区人民检察院决定对谢洁衔涉嫌行贿罪立案侦查。归案后，谢洁衔如实供述主要犯罪事实。</w:t>
      </w:r>
    </w:p>
    <w:p w:rsidR="000C714B" w:rsidRDefault="000C714B">
      <w:pPr>
        <w:spacing w:line="500" w:lineRule="atLeast"/>
        <w:ind w:firstLine="600"/>
        <w:divId w:val="1858805309"/>
        <w:rPr>
          <w:rFonts w:hint="eastAsia"/>
          <w:sz w:val="30"/>
          <w:szCs w:val="30"/>
        </w:rPr>
      </w:pPr>
      <w:r>
        <w:rPr>
          <w:rFonts w:hint="eastAsia"/>
          <w:sz w:val="30"/>
          <w:szCs w:val="30"/>
        </w:rPr>
        <w:lastRenderedPageBreak/>
        <w:t>上述事实，有公诉机关提交并经法庭质证的到案经过，证人岑某、王某、高某</w:t>
      </w:r>
      <w:r>
        <w:rPr>
          <w:rFonts w:hint="eastAsia"/>
          <w:sz w:val="30"/>
          <w:szCs w:val="30"/>
        </w:rPr>
        <w:t>1</w:t>
      </w:r>
      <w:r>
        <w:rPr>
          <w:rFonts w:hint="eastAsia"/>
          <w:sz w:val="30"/>
          <w:szCs w:val="30"/>
        </w:rPr>
        <w:t>、刘某、高某</w:t>
      </w:r>
      <w:r>
        <w:rPr>
          <w:rFonts w:hint="eastAsia"/>
          <w:sz w:val="30"/>
          <w:szCs w:val="30"/>
        </w:rPr>
        <w:t>2</w:t>
      </w:r>
      <w:r>
        <w:rPr>
          <w:rFonts w:hint="eastAsia"/>
          <w:sz w:val="30"/>
          <w:szCs w:val="30"/>
        </w:rPr>
        <w:t>、江某、肖某、陈某、卢某、郑某的证言，岑某任职文件、中山市机构编制委员会文件，疾控中心提供的与广州德唯营销策划有限公司、中山市星巴达广告传媒有限公司、广州杰舜广告有限公司、中山广播电视台的业务合同及财务凭证，广州德唯营销策划有限公司、中山市星巴达广告传媒有限公司、广州杰舜广告有限公司的工商登记资料及银行流水，中山广播电视台提供的财务凭证、情况说明及党委工作会议纪要，谢洁衔简历、工作经历及户籍资料，谢洁衔的供述及辨认笔录等证据证实，足以认定。</w:t>
      </w:r>
    </w:p>
    <w:p w:rsidR="000C714B" w:rsidRDefault="000C714B">
      <w:pPr>
        <w:spacing w:line="500" w:lineRule="atLeast"/>
        <w:ind w:firstLine="600"/>
        <w:divId w:val="204758635"/>
        <w:rPr>
          <w:rFonts w:hint="eastAsia"/>
          <w:sz w:val="30"/>
          <w:szCs w:val="30"/>
        </w:rPr>
      </w:pPr>
      <w:r>
        <w:rPr>
          <w:rFonts w:hint="eastAsia"/>
          <w:sz w:val="30"/>
          <w:szCs w:val="30"/>
        </w:rPr>
        <w:t>对本案的有关问题，本院综合评判如下：</w:t>
      </w:r>
    </w:p>
    <w:p w:rsidR="000C714B" w:rsidRDefault="000C714B">
      <w:pPr>
        <w:spacing w:line="500" w:lineRule="atLeast"/>
        <w:ind w:firstLine="600"/>
        <w:divId w:val="1178227453"/>
        <w:rPr>
          <w:rFonts w:hint="eastAsia"/>
          <w:sz w:val="30"/>
          <w:szCs w:val="30"/>
        </w:rPr>
      </w:pPr>
      <w:r>
        <w:rPr>
          <w:rFonts w:hint="eastAsia"/>
          <w:sz w:val="30"/>
          <w:szCs w:val="30"/>
        </w:rPr>
        <w:t>1.</w:t>
      </w:r>
      <w:r>
        <w:rPr>
          <w:rFonts w:hint="eastAsia"/>
          <w:sz w:val="30"/>
          <w:szCs w:val="30"/>
        </w:rPr>
        <w:t>关于本案行贿金额的认定问题。经查，被告人谢洁衔以及受贿人岑某，对本案的主要犯罪事实并无异议，但各自陈述的犯罪金额不同，部分事实也有差别，本院从存疑有利于被告人的原则，最终认定</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年期间谢洁衔给予岑某回扣款人民币</w:t>
      </w:r>
      <w:r>
        <w:rPr>
          <w:rFonts w:hint="eastAsia"/>
          <w:sz w:val="30"/>
          <w:szCs w:val="30"/>
        </w:rPr>
        <w:t>65.5</w:t>
      </w:r>
      <w:r>
        <w:rPr>
          <w:rFonts w:hint="eastAsia"/>
          <w:sz w:val="30"/>
          <w:szCs w:val="30"/>
        </w:rPr>
        <w:t>万元为本案的行贿金额。</w:t>
      </w:r>
    </w:p>
    <w:p w:rsidR="000C714B" w:rsidRDefault="000C714B">
      <w:pPr>
        <w:spacing w:line="500" w:lineRule="atLeast"/>
        <w:ind w:firstLine="600"/>
        <w:divId w:val="1186753506"/>
        <w:rPr>
          <w:rFonts w:hint="eastAsia"/>
          <w:sz w:val="30"/>
          <w:szCs w:val="30"/>
        </w:rPr>
      </w:pPr>
      <w:r>
        <w:rPr>
          <w:rFonts w:hint="eastAsia"/>
          <w:sz w:val="30"/>
          <w:szCs w:val="30"/>
        </w:rPr>
        <w:t>对谢洁衔所提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月份给予岑某人民币</w:t>
      </w:r>
      <w:r>
        <w:rPr>
          <w:rFonts w:hint="eastAsia"/>
          <w:sz w:val="30"/>
          <w:szCs w:val="30"/>
        </w:rPr>
        <w:t>5000</w:t>
      </w:r>
      <w:r>
        <w:rPr>
          <w:rFonts w:hint="eastAsia"/>
          <w:sz w:val="30"/>
          <w:szCs w:val="30"/>
        </w:rPr>
        <w:t>元是诊金的辩解意见，经查，综合全案证据来看，以诊金方式向岑某行贿是谢洁衔惯用手法，而且诊金畸高违反常理，谢洁衔本人之前亦承认该宗事实为行贿，并有岑某的证言证实，对该宗事实应予认定；</w:t>
      </w:r>
    </w:p>
    <w:p w:rsidR="000C714B" w:rsidRDefault="000C714B">
      <w:pPr>
        <w:spacing w:line="500" w:lineRule="atLeast"/>
        <w:ind w:firstLine="600"/>
        <w:divId w:val="1707635919"/>
        <w:rPr>
          <w:rFonts w:hint="eastAsia"/>
          <w:sz w:val="30"/>
          <w:szCs w:val="30"/>
        </w:rPr>
      </w:pPr>
      <w:r>
        <w:rPr>
          <w:rFonts w:hint="eastAsia"/>
          <w:sz w:val="30"/>
          <w:szCs w:val="30"/>
        </w:rPr>
        <w:t>对谢洁衔所提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月份没有给予岑某回扣的辩解意见，经查，岑某证实当天谢洁衔在其长江北路康庭路的家中临走时给了其一个电视台自制白底蓝字大号信封，说是旅游费，谢洁衔离开后，其打开发现是</w:t>
      </w:r>
      <w:r>
        <w:rPr>
          <w:rFonts w:hint="eastAsia"/>
          <w:sz w:val="30"/>
          <w:szCs w:val="30"/>
        </w:rPr>
        <w:t>2</w:t>
      </w:r>
      <w:r>
        <w:rPr>
          <w:rFonts w:hint="eastAsia"/>
          <w:sz w:val="30"/>
          <w:szCs w:val="30"/>
        </w:rPr>
        <w:t>沓百元面额人民币现金。岑某的证言详细、具体，此前谢洁衔对该宗事实亦作过供述，能够相互印证，对该宗事实应予认定。</w:t>
      </w:r>
    </w:p>
    <w:p w:rsidR="000C714B" w:rsidRDefault="000C714B">
      <w:pPr>
        <w:spacing w:line="500" w:lineRule="atLeast"/>
        <w:ind w:firstLine="600"/>
        <w:divId w:val="1435443397"/>
        <w:rPr>
          <w:rFonts w:hint="eastAsia"/>
          <w:sz w:val="30"/>
          <w:szCs w:val="30"/>
        </w:rPr>
      </w:pPr>
      <w:r>
        <w:rPr>
          <w:rFonts w:hint="eastAsia"/>
          <w:sz w:val="30"/>
          <w:szCs w:val="30"/>
        </w:rPr>
        <w:t>2.</w:t>
      </w:r>
      <w:r>
        <w:rPr>
          <w:rFonts w:hint="eastAsia"/>
          <w:sz w:val="30"/>
          <w:szCs w:val="30"/>
        </w:rPr>
        <w:t>关于本案是否认定单位行贿问题。经查，本案涉案公司均由被告人谢洁衔借用他人的身份证进行工商登记，提供身份证的人没有真实出资，不参与公司管理、经营与利润分配，也不承担公司的亏损，公司实际由谢洁衔一人管理掌控，公司的资金支配由谢洁衔本人说了算。谢洁衔在供述中讲到是其本人决定给岑某回扣的，没有在账册上反映，公司股东不知道其给岑某送回扣的事，其从财务领取了备用金后就按照约定的比例送给岑某，连财务人员也不知道其送回扣，公司没有议事、财务的有关制度。谢洁衔在供述中还讲到其以备用金的名义从公司账户提取现金，大部分用于公司经营，也有小部分用于自己家庭生活，但其没有特意去公司提取利润，公司本来就是其一个人在经营，这与其妻子在作证时讲到谢洁衔将上述公司除去经营成本获得的利润用于家庭日常开支的事实能相互印证。综上，本案涉案公司没有规范的法人治理结构，也没有相对独立的财产利益，缺乏独立的人格及意志。因此，谢洁衔向岑某行贿不能认定为单位行贿。</w:t>
      </w:r>
    </w:p>
    <w:p w:rsidR="000C714B" w:rsidRDefault="000C714B">
      <w:pPr>
        <w:spacing w:line="500" w:lineRule="atLeast"/>
        <w:ind w:firstLine="600"/>
        <w:divId w:val="690953677"/>
        <w:rPr>
          <w:rFonts w:hint="eastAsia"/>
          <w:sz w:val="30"/>
          <w:szCs w:val="30"/>
        </w:rPr>
      </w:pPr>
      <w:r>
        <w:rPr>
          <w:rFonts w:hint="eastAsia"/>
          <w:sz w:val="30"/>
          <w:szCs w:val="30"/>
        </w:rPr>
        <w:t>3.</w:t>
      </w:r>
      <w:r>
        <w:rPr>
          <w:rFonts w:hint="eastAsia"/>
          <w:sz w:val="30"/>
          <w:szCs w:val="30"/>
        </w:rPr>
        <w:t>关于本案行贿是否属于“情节严重”问题。经查，《最高人民法院、最高人民检察院关于办理贪污贿赂刑事案件适用法律若干问题的解释》第八条规定，行贿数额在五十万元以上不满一百万元，有向负有食品、药品、安全生产、环境保护等监督管理职责的国家工作人员行贿，实施非法活动情形的，应当认定为“情节严重”。就本案而言，虽然被告人谢洁衔向疾控中心主任岑某行贿的金额以及岑某的职责均符合“情节严重”的有关规定，但是谢洁衔向岑某行贿所取得的是广告宣传业务，并非疾控中心监督管理的业务，且广告宣传业务本身属于正常合法的业务活动，并不会影响到该中心监督管理职能的履行和落实，并不会危害民生、侵犯公众生命财产的安全，也就是说谢洁衔没有“实施非法活动”，因此谢洁衔的行贿行为不符合“情节严重”的构成要件，不应认定为“情节严重”。</w:t>
      </w:r>
    </w:p>
    <w:p w:rsidR="000C714B" w:rsidRDefault="000C714B">
      <w:pPr>
        <w:spacing w:line="500" w:lineRule="atLeast"/>
        <w:ind w:firstLine="600"/>
        <w:divId w:val="1322851336"/>
        <w:rPr>
          <w:rFonts w:hint="eastAsia"/>
          <w:sz w:val="30"/>
          <w:szCs w:val="30"/>
        </w:rPr>
      </w:pPr>
      <w:r>
        <w:rPr>
          <w:rFonts w:hint="eastAsia"/>
          <w:sz w:val="30"/>
          <w:szCs w:val="30"/>
        </w:rPr>
        <w:t>4.</w:t>
      </w:r>
      <w:r>
        <w:rPr>
          <w:rFonts w:hint="eastAsia"/>
          <w:sz w:val="30"/>
          <w:szCs w:val="30"/>
        </w:rPr>
        <w:t>本案的其他问题。对被告人谢洁衔所提其有自首情节的辩解意见，经查，根据已查明事实，谢洁衔的归案情况，同时符合《中华人民共和国刑法》第六十七条第一款及第三百九十条第二款之规定，根据“特别条款优于普通条款”的原则，应适用《中华人民共和国刑法》第三百九十条第二款，即“行贿人在被追诉前主动交代行贿行为的，可以从轻或者减轻处罚”；对辩护人所提谢洁衔所交待的行贿事实对侦破重大受贿案件起关键作用的辩护意见，经查，现有证据并不能认定谢洁衔所交待的行贿事实“对侦破重大受贿案件起关键作用”，对该辩护意见不予采纳。</w:t>
      </w:r>
    </w:p>
    <w:p w:rsidR="000C714B" w:rsidRDefault="000C714B">
      <w:pPr>
        <w:spacing w:line="500" w:lineRule="atLeast"/>
        <w:ind w:firstLine="600"/>
        <w:divId w:val="2033914043"/>
        <w:rPr>
          <w:rFonts w:hint="eastAsia"/>
          <w:sz w:val="30"/>
          <w:szCs w:val="30"/>
        </w:rPr>
      </w:pPr>
      <w:r>
        <w:rPr>
          <w:rFonts w:hint="eastAsia"/>
          <w:sz w:val="30"/>
          <w:szCs w:val="30"/>
        </w:rPr>
        <w:t>本院认为，被告人谢洁衔无视国家法律，为谋取不正当利益，向国家工作人员行贿，其行为已构成行贿罪，依法应予惩处。谢洁衔在被追诉前主动交代行贿行为，依法可以从轻处罚。谢洁衔符合缓刑适用条件，依法可以宣告缓刑。公诉机关指控谢洁衔犯行贿罪的主要事实清楚，证据确实、充分，罪名成立，本院予以支持，但根据本案事实，不应认定谢洁衔行贿行为“情节严重”，另外，行贿金额亦应按本院认定的为宜。对被告人、辩护人的辩解、辩护意见，经上述分析，有理部分，予以采纳；无理部分，不予采纳。依照《中华人民共和国刑法》第三百八十九条第二款、第三百九十条、第七十二条第一款、第三款、第七十三条第二款、第三款及《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之规定，判决如下：</w:t>
      </w:r>
    </w:p>
    <w:p w:rsidR="000C714B" w:rsidRDefault="000C714B">
      <w:pPr>
        <w:spacing w:line="500" w:lineRule="atLeast"/>
        <w:ind w:firstLine="600"/>
        <w:divId w:val="1842309146"/>
        <w:rPr>
          <w:rFonts w:hint="eastAsia"/>
          <w:sz w:val="30"/>
          <w:szCs w:val="30"/>
        </w:rPr>
      </w:pPr>
      <w:r>
        <w:rPr>
          <w:rFonts w:hint="eastAsia"/>
          <w:sz w:val="30"/>
          <w:szCs w:val="30"/>
        </w:rPr>
        <w:t>被告人谢洁衔犯行贿罪，判处有期徒刑二年五个月，缓刑三年，并处罚金人民币五十万元。</w:t>
      </w:r>
    </w:p>
    <w:p w:rsidR="000C714B" w:rsidRDefault="000C714B">
      <w:pPr>
        <w:spacing w:line="500" w:lineRule="atLeast"/>
        <w:ind w:firstLine="600"/>
        <w:divId w:val="1530995546"/>
        <w:rPr>
          <w:rFonts w:hint="eastAsia"/>
          <w:sz w:val="30"/>
          <w:szCs w:val="30"/>
        </w:rPr>
      </w:pPr>
      <w:r>
        <w:rPr>
          <w:rFonts w:hint="eastAsia"/>
          <w:sz w:val="30"/>
          <w:szCs w:val="30"/>
        </w:rPr>
        <w:t>（缓刑考验期限，从判决确定之日起计算。罚金已缴纳。）</w:t>
      </w:r>
    </w:p>
    <w:p w:rsidR="000C714B" w:rsidRDefault="000C714B">
      <w:pPr>
        <w:spacing w:line="500" w:lineRule="atLeast"/>
        <w:ind w:firstLine="600"/>
        <w:divId w:val="1448503772"/>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0C714B" w:rsidRDefault="000C714B">
      <w:pPr>
        <w:spacing w:line="500" w:lineRule="atLeast"/>
        <w:jc w:val="right"/>
        <w:divId w:val="1070233898"/>
        <w:rPr>
          <w:rFonts w:hint="eastAsia"/>
          <w:sz w:val="30"/>
          <w:szCs w:val="30"/>
        </w:rPr>
      </w:pPr>
      <w:r>
        <w:rPr>
          <w:rFonts w:hint="eastAsia"/>
          <w:sz w:val="30"/>
          <w:szCs w:val="30"/>
        </w:rPr>
        <w:t>审　判　长　　梁　钢</w:t>
      </w:r>
    </w:p>
    <w:p w:rsidR="000C714B" w:rsidRDefault="000C714B">
      <w:pPr>
        <w:spacing w:line="500" w:lineRule="atLeast"/>
        <w:jc w:val="right"/>
        <w:divId w:val="1840000555"/>
        <w:rPr>
          <w:rFonts w:hint="eastAsia"/>
          <w:sz w:val="30"/>
          <w:szCs w:val="30"/>
        </w:rPr>
      </w:pPr>
      <w:r>
        <w:rPr>
          <w:rFonts w:hint="eastAsia"/>
          <w:sz w:val="30"/>
          <w:szCs w:val="30"/>
        </w:rPr>
        <w:t>审　判　员　　施斌斌</w:t>
      </w:r>
    </w:p>
    <w:p w:rsidR="000C714B" w:rsidRDefault="000C714B">
      <w:pPr>
        <w:spacing w:line="500" w:lineRule="atLeast"/>
        <w:jc w:val="right"/>
        <w:divId w:val="1206142831"/>
        <w:rPr>
          <w:rFonts w:hint="eastAsia"/>
          <w:sz w:val="30"/>
          <w:szCs w:val="30"/>
        </w:rPr>
      </w:pPr>
      <w:r>
        <w:rPr>
          <w:rFonts w:hint="eastAsia"/>
          <w:sz w:val="30"/>
          <w:szCs w:val="30"/>
        </w:rPr>
        <w:t>人民陪审员　　余蔚杰</w:t>
      </w:r>
    </w:p>
    <w:p w:rsidR="000C714B" w:rsidRDefault="000C714B">
      <w:pPr>
        <w:spacing w:line="500" w:lineRule="atLeast"/>
        <w:jc w:val="right"/>
        <w:divId w:val="126749526"/>
        <w:rPr>
          <w:rFonts w:hint="eastAsia"/>
          <w:sz w:val="30"/>
          <w:szCs w:val="30"/>
        </w:rPr>
      </w:pPr>
      <w:r>
        <w:rPr>
          <w:rFonts w:hint="eastAsia"/>
          <w:sz w:val="30"/>
          <w:szCs w:val="30"/>
        </w:rPr>
        <w:t>二〇一八年六月十一日</w:t>
      </w:r>
    </w:p>
    <w:p w:rsidR="000C714B" w:rsidRDefault="000C714B">
      <w:pPr>
        <w:spacing w:line="500" w:lineRule="atLeast"/>
        <w:ind w:firstLine="600"/>
        <w:divId w:val="1610162415"/>
        <w:rPr>
          <w:rFonts w:hint="eastAsia"/>
          <w:sz w:val="30"/>
          <w:szCs w:val="30"/>
        </w:rPr>
      </w:pPr>
      <w:r>
        <w:rPr>
          <w:rFonts w:hint="eastAsia"/>
          <w:sz w:val="30"/>
          <w:szCs w:val="30"/>
        </w:rPr>
        <w:t>法官助理叶文菲</w:t>
      </w:r>
    </w:p>
    <w:p w:rsidR="000C714B" w:rsidRDefault="000C714B">
      <w:pPr>
        <w:spacing w:line="500" w:lineRule="atLeast"/>
        <w:ind w:firstLine="600"/>
        <w:divId w:val="144516936"/>
        <w:rPr>
          <w:rFonts w:hint="eastAsia"/>
          <w:sz w:val="30"/>
          <w:szCs w:val="30"/>
        </w:rPr>
      </w:pPr>
      <w:r>
        <w:rPr>
          <w:rFonts w:hint="eastAsia"/>
          <w:sz w:val="30"/>
          <w:szCs w:val="30"/>
        </w:rPr>
        <w:t>书记员连宜静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14B" w:rsidRDefault="000C714B" w:rsidP="000C714B">
      <w:pPr>
        <w:rPr>
          <w:rFonts w:hint="eastAsia"/>
        </w:rPr>
      </w:pPr>
      <w:r>
        <w:separator/>
      </w:r>
    </w:p>
  </w:endnote>
  <w:endnote w:type="continuationSeparator" w:id="0">
    <w:p w:rsidR="000C714B" w:rsidRDefault="000C714B" w:rsidP="000C71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14B" w:rsidRDefault="000C714B" w:rsidP="000C714B">
      <w:pPr>
        <w:rPr>
          <w:rFonts w:hint="eastAsia"/>
        </w:rPr>
      </w:pPr>
      <w:r>
        <w:separator/>
      </w:r>
    </w:p>
  </w:footnote>
  <w:footnote w:type="continuationSeparator" w:id="0">
    <w:p w:rsidR="000C714B" w:rsidRDefault="000C714B" w:rsidP="000C71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714B"/>
    <w:rsid w:val="000C714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714B"/>
    <w:pPr>
      <w:tabs>
        <w:tab w:val="center" w:pos="4153"/>
        <w:tab w:val="right" w:pos="8306"/>
      </w:tabs>
      <w:snapToGrid w:val="0"/>
      <w:jc w:val="center"/>
    </w:pPr>
    <w:rPr>
      <w:sz w:val="18"/>
      <w:szCs w:val="18"/>
    </w:rPr>
  </w:style>
  <w:style w:type="character" w:customStyle="1" w:styleId="a4">
    <w:name w:val="页眉 字符"/>
    <w:basedOn w:val="a0"/>
    <w:link w:val="a3"/>
    <w:uiPriority w:val="99"/>
    <w:rsid w:val="000C714B"/>
    <w:rPr>
      <w:rFonts w:ascii="宋体" w:eastAsia="宋体" w:hAnsi="宋体" w:cs="宋体"/>
      <w:sz w:val="18"/>
      <w:szCs w:val="18"/>
    </w:rPr>
  </w:style>
  <w:style w:type="paragraph" w:styleId="a5">
    <w:name w:val="footer"/>
    <w:basedOn w:val="a"/>
    <w:link w:val="a6"/>
    <w:uiPriority w:val="99"/>
    <w:unhideWhenUsed/>
    <w:rsid w:val="000C714B"/>
    <w:pPr>
      <w:tabs>
        <w:tab w:val="center" w:pos="4153"/>
        <w:tab w:val="right" w:pos="8306"/>
      </w:tabs>
      <w:snapToGrid w:val="0"/>
    </w:pPr>
    <w:rPr>
      <w:sz w:val="18"/>
      <w:szCs w:val="18"/>
    </w:rPr>
  </w:style>
  <w:style w:type="character" w:customStyle="1" w:styleId="a6">
    <w:name w:val="页脚 字符"/>
    <w:basedOn w:val="a0"/>
    <w:link w:val="a5"/>
    <w:uiPriority w:val="99"/>
    <w:rsid w:val="000C71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2078">
      <w:marLeft w:val="0"/>
      <w:marRight w:val="0"/>
      <w:marTop w:val="10"/>
      <w:marBottom w:val="10"/>
      <w:divBdr>
        <w:top w:val="none" w:sz="0" w:space="0" w:color="auto"/>
        <w:left w:val="none" w:sz="0" w:space="0" w:color="auto"/>
        <w:bottom w:val="none" w:sz="0" w:space="0" w:color="auto"/>
        <w:right w:val="none" w:sz="0" w:space="0" w:color="auto"/>
      </w:divBdr>
    </w:div>
    <w:div w:id="126749526">
      <w:marLeft w:val="0"/>
      <w:marRight w:val="720"/>
      <w:marTop w:val="10"/>
      <w:marBottom w:val="10"/>
      <w:divBdr>
        <w:top w:val="none" w:sz="0" w:space="0" w:color="auto"/>
        <w:left w:val="none" w:sz="0" w:space="0" w:color="auto"/>
        <w:bottom w:val="none" w:sz="0" w:space="0" w:color="auto"/>
        <w:right w:val="none" w:sz="0" w:space="0" w:color="auto"/>
      </w:divBdr>
    </w:div>
    <w:div w:id="144516936">
      <w:marLeft w:val="0"/>
      <w:marRight w:val="0"/>
      <w:marTop w:val="10"/>
      <w:marBottom w:val="10"/>
      <w:divBdr>
        <w:top w:val="none" w:sz="0" w:space="0" w:color="auto"/>
        <w:left w:val="none" w:sz="0" w:space="0" w:color="auto"/>
        <w:bottom w:val="none" w:sz="0" w:space="0" w:color="auto"/>
        <w:right w:val="none" w:sz="0" w:space="0" w:color="auto"/>
      </w:divBdr>
    </w:div>
    <w:div w:id="204758635">
      <w:marLeft w:val="0"/>
      <w:marRight w:val="0"/>
      <w:marTop w:val="10"/>
      <w:marBottom w:val="10"/>
      <w:divBdr>
        <w:top w:val="none" w:sz="0" w:space="0" w:color="auto"/>
        <w:left w:val="none" w:sz="0" w:space="0" w:color="auto"/>
        <w:bottom w:val="none" w:sz="0" w:space="0" w:color="auto"/>
        <w:right w:val="none" w:sz="0" w:space="0" w:color="auto"/>
      </w:divBdr>
    </w:div>
    <w:div w:id="344869747">
      <w:marLeft w:val="0"/>
      <w:marRight w:val="0"/>
      <w:marTop w:val="10"/>
      <w:marBottom w:val="10"/>
      <w:divBdr>
        <w:top w:val="none" w:sz="0" w:space="0" w:color="auto"/>
        <w:left w:val="none" w:sz="0" w:space="0" w:color="auto"/>
        <w:bottom w:val="none" w:sz="0" w:space="0" w:color="auto"/>
        <w:right w:val="none" w:sz="0" w:space="0" w:color="auto"/>
      </w:divBdr>
    </w:div>
    <w:div w:id="396131632">
      <w:marLeft w:val="0"/>
      <w:marRight w:val="0"/>
      <w:marTop w:val="10"/>
      <w:marBottom w:val="10"/>
      <w:divBdr>
        <w:top w:val="none" w:sz="0" w:space="0" w:color="auto"/>
        <w:left w:val="none" w:sz="0" w:space="0" w:color="auto"/>
        <w:bottom w:val="none" w:sz="0" w:space="0" w:color="auto"/>
        <w:right w:val="none" w:sz="0" w:space="0" w:color="auto"/>
      </w:divBdr>
    </w:div>
    <w:div w:id="681201949">
      <w:marLeft w:val="0"/>
      <w:marRight w:val="0"/>
      <w:marTop w:val="10"/>
      <w:marBottom w:val="10"/>
      <w:divBdr>
        <w:top w:val="none" w:sz="0" w:space="0" w:color="auto"/>
        <w:left w:val="none" w:sz="0" w:space="0" w:color="auto"/>
        <w:bottom w:val="none" w:sz="0" w:space="0" w:color="auto"/>
        <w:right w:val="none" w:sz="0" w:space="0" w:color="auto"/>
      </w:divBdr>
    </w:div>
    <w:div w:id="690953677">
      <w:marLeft w:val="0"/>
      <w:marRight w:val="0"/>
      <w:marTop w:val="10"/>
      <w:marBottom w:val="10"/>
      <w:divBdr>
        <w:top w:val="none" w:sz="0" w:space="0" w:color="auto"/>
        <w:left w:val="none" w:sz="0" w:space="0" w:color="auto"/>
        <w:bottom w:val="none" w:sz="0" w:space="0" w:color="auto"/>
        <w:right w:val="none" w:sz="0" w:space="0" w:color="auto"/>
      </w:divBdr>
    </w:div>
    <w:div w:id="1070233898">
      <w:marLeft w:val="0"/>
      <w:marRight w:val="720"/>
      <w:marTop w:val="10"/>
      <w:marBottom w:val="10"/>
      <w:divBdr>
        <w:top w:val="none" w:sz="0" w:space="0" w:color="auto"/>
        <w:left w:val="none" w:sz="0" w:space="0" w:color="auto"/>
        <w:bottom w:val="none" w:sz="0" w:space="0" w:color="auto"/>
        <w:right w:val="none" w:sz="0" w:space="0" w:color="auto"/>
      </w:divBdr>
    </w:div>
    <w:div w:id="1178227453">
      <w:marLeft w:val="0"/>
      <w:marRight w:val="0"/>
      <w:marTop w:val="10"/>
      <w:marBottom w:val="10"/>
      <w:divBdr>
        <w:top w:val="none" w:sz="0" w:space="0" w:color="auto"/>
        <w:left w:val="none" w:sz="0" w:space="0" w:color="auto"/>
        <w:bottom w:val="none" w:sz="0" w:space="0" w:color="auto"/>
        <w:right w:val="none" w:sz="0" w:space="0" w:color="auto"/>
      </w:divBdr>
    </w:div>
    <w:div w:id="1186753506">
      <w:marLeft w:val="0"/>
      <w:marRight w:val="0"/>
      <w:marTop w:val="10"/>
      <w:marBottom w:val="10"/>
      <w:divBdr>
        <w:top w:val="none" w:sz="0" w:space="0" w:color="auto"/>
        <w:left w:val="none" w:sz="0" w:space="0" w:color="auto"/>
        <w:bottom w:val="none" w:sz="0" w:space="0" w:color="auto"/>
        <w:right w:val="none" w:sz="0" w:space="0" w:color="auto"/>
      </w:divBdr>
    </w:div>
    <w:div w:id="1206142831">
      <w:marLeft w:val="0"/>
      <w:marRight w:val="720"/>
      <w:marTop w:val="10"/>
      <w:marBottom w:val="10"/>
      <w:divBdr>
        <w:top w:val="none" w:sz="0" w:space="0" w:color="auto"/>
        <w:left w:val="none" w:sz="0" w:space="0" w:color="auto"/>
        <w:bottom w:val="none" w:sz="0" w:space="0" w:color="auto"/>
        <w:right w:val="none" w:sz="0" w:space="0" w:color="auto"/>
      </w:divBdr>
    </w:div>
    <w:div w:id="1322851336">
      <w:marLeft w:val="0"/>
      <w:marRight w:val="0"/>
      <w:marTop w:val="10"/>
      <w:marBottom w:val="10"/>
      <w:divBdr>
        <w:top w:val="none" w:sz="0" w:space="0" w:color="auto"/>
        <w:left w:val="none" w:sz="0" w:space="0" w:color="auto"/>
        <w:bottom w:val="none" w:sz="0" w:space="0" w:color="auto"/>
        <w:right w:val="none" w:sz="0" w:space="0" w:color="auto"/>
      </w:divBdr>
    </w:div>
    <w:div w:id="1349991094">
      <w:marLeft w:val="0"/>
      <w:marRight w:val="0"/>
      <w:marTop w:val="10"/>
      <w:marBottom w:val="10"/>
      <w:divBdr>
        <w:top w:val="none" w:sz="0" w:space="0" w:color="auto"/>
        <w:left w:val="none" w:sz="0" w:space="0" w:color="auto"/>
        <w:bottom w:val="none" w:sz="0" w:space="0" w:color="auto"/>
        <w:right w:val="none" w:sz="0" w:space="0" w:color="auto"/>
      </w:divBdr>
    </w:div>
    <w:div w:id="1435443397">
      <w:marLeft w:val="0"/>
      <w:marRight w:val="0"/>
      <w:marTop w:val="10"/>
      <w:marBottom w:val="10"/>
      <w:divBdr>
        <w:top w:val="none" w:sz="0" w:space="0" w:color="auto"/>
        <w:left w:val="none" w:sz="0" w:space="0" w:color="auto"/>
        <w:bottom w:val="none" w:sz="0" w:space="0" w:color="auto"/>
        <w:right w:val="none" w:sz="0" w:space="0" w:color="auto"/>
      </w:divBdr>
    </w:div>
    <w:div w:id="1448503772">
      <w:marLeft w:val="0"/>
      <w:marRight w:val="0"/>
      <w:marTop w:val="10"/>
      <w:marBottom w:val="10"/>
      <w:divBdr>
        <w:top w:val="none" w:sz="0" w:space="0" w:color="auto"/>
        <w:left w:val="none" w:sz="0" w:space="0" w:color="auto"/>
        <w:bottom w:val="none" w:sz="0" w:space="0" w:color="auto"/>
        <w:right w:val="none" w:sz="0" w:space="0" w:color="auto"/>
      </w:divBdr>
    </w:div>
    <w:div w:id="1515415789">
      <w:marLeft w:val="0"/>
      <w:marRight w:val="0"/>
      <w:marTop w:val="10"/>
      <w:marBottom w:val="10"/>
      <w:divBdr>
        <w:top w:val="none" w:sz="0" w:space="0" w:color="auto"/>
        <w:left w:val="none" w:sz="0" w:space="0" w:color="auto"/>
        <w:bottom w:val="none" w:sz="0" w:space="0" w:color="auto"/>
        <w:right w:val="none" w:sz="0" w:space="0" w:color="auto"/>
      </w:divBdr>
    </w:div>
    <w:div w:id="1530995546">
      <w:marLeft w:val="0"/>
      <w:marRight w:val="0"/>
      <w:marTop w:val="10"/>
      <w:marBottom w:val="10"/>
      <w:divBdr>
        <w:top w:val="none" w:sz="0" w:space="0" w:color="auto"/>
        <w:left w:val="none" w:sz="0" w:space="0" w:color="auto"/>
        <w:bottom w:val="none" w:sz="0" w:space="0" w:color="auto"/>
        <w:right w:val="none" w:sz="0" w:space="0" w:color="auto"/>
      </w:divBdr>
    </w:div>
    <w:div w:id="1610162415">
      <w:marLeft w:val="0"/>
      <w:marRight w:val="0"/>
      <w:marTop w:val="10"/>
      <w:marBottom w:val="10"/>
      <w:divBdr>
        <w:top w:val="none" w:sz="0" w:space="0" w:color="auto"/>
        <w:left w:val="none" w:sz="0" w:space="0" w:color="auto"/>
        <w:bottom w:val="none" w:sz="0" w:space="0" w:color="auto"/>
        <w:right w:val="none" w:sz="0" w:space="0" w:color="auto"/>
      </w:divBdr>
    </w:div>
    <w:div w:id="1707635919">
      <w:marLeft w:val="0"/>
      <w:marRight w:val="0"/>
      <w:marTop w:val="10"/>
      <w:marBottom w:val="10"/>
      <w:divBdr>
        <w:top w:val="none" w:sz="0" w:space="0" w:color="auto"/>
        <w:left w:val="none" w:sz="0" w:space="0" w:color="auto"/>
        <w:bottom w:val="none" w:sz="0" w:space="0" w:color="auto"/>
        <w:right w:val="none" w:sz="0" w:space="0" w:color="auto"/>
      </w:divBdr>
    </w:div>
    <w:div w:id="1803646003">
      <w:marLeft w:val="0"/>
      <w:marRight w:val="0"/>
      <w:marTop w:val="10"/>
      <w:marBottom w:val="10"/>
      <w:divBdr>
        <w:top w:val="none" w:sz="0" w:space="0" w:color="auto"/>
        <w:left w:val="none" w:sz="0" w:space="0" w:color="auto"/>
        <w:bottom w:val="none" w:sz="0" w:space="0" w:color="auto"/>
        <w:right w:val="none" w:sz="0" w:space="0" w:color="auto"/>
      </w:divBdr>
    </w:div>
    <w:div w:id="1840000555">
      <w:marLeft w:val="0"/>
      <w:marRight w:val="720"/>
      <w:marTop w:val="10"/>
      <w:marBottom w:val="10"/>
      <w:divBdr>
        <w:top w:val="none" w:sz="0" w:space="0" w:color="auto"/>
        <w:left w:val="none" w:sz="0" w:space="0" w:color="auto"/>
        <w:bottom w:val="none" w:sz="0" w:space="0" w:color="auto"/>
        <w:right w:val="none" w:sz="0" w:space="0" w:color="auto"/>
      </w:divBdr>
    </w:div>
    <w:div w:id="1842309146">
      <w:marLeft w:val="0"/>
      <w:marRight w:val="0"/>
      <w:marTop w:val="10"/>
      <w:marBottom w:val="10"/>
      <w:divBdr>
        <w:top w:val="none" w:sz="0" w:space="0" w:color="auto"/>
        <w:left w:val="none" w:sz="0" w:space="0" w:color="auto"/>
        <w:bottom w:val="none" w:sz="0" w:space="0" w:color="auto"/>
        <w:right w:val="none" w:sz="0" w:space="0" w:color="auto"/>
      </w:divBdr>
    </w:div>
    <w:div w:id="1858805309">
      <w:marLeft w:val="0"/>
      <w:marRight w:val="0"/>
      <w:marTop w:val="10"/>
      <w:marBottom w:val="10"/>
      <w:divBdr>
        <w:top w:val="none" w:sz="0" w:space="0" w:color="auto"/>
        <w:left w:val="none" w:sz="0" w:space="0" w:color="auto"/>
        <w:bottom w:val="none" w:sz="0" w:space="0" w:color="auto"/>
        <w:right w:val="none" w:sz="0" w:space="0" w:color="auto"/>
      </w:divBdr>
    </w:div>
    <w:div w:id="1917931662">
      <w:marLeft w:val="0"/>
      <w:marRight w:val="0"/>
      <w:marTop w:val="10"/>
      <w:marBottom w:val="10"/>
      <w:divBdr>
        <w:top w:val="none" w:sz="0" w:space="0" w:color="auto"/>
        <w:left w:val="none" w:sz="0" w:space="0" w:color="auto"/>
        <w:bottom w:val="none" w:sz="0" w:space="0" w:color="auto"/>
        <w:right w:val="none" w:sz="0" w:space="0" w:color="auto"/>
      </w:divBdr>
    </w:div>
    <w:div w:id="20339140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