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7385B" w:rsidRDefault="0017385B">
      <w:pPr>
        <w:spacing w:line="500" w:lineRule="atLeast"/>
        <w:jc w:val="center"/>
        <w:divId w:val="79257518"/>
        <w:rPr>
          <w:rFonts w:ascii="黑体" w:eastAsia="黑体" w:hAnsi="黑体"/>
          <w:sz w:val="36"/>
          <w:szCs w:val="36"/>
        </w:rPr>
      </w:pPr>
      <w:r>
        <w:rPr>
          <w:rFonts w:ascii="黑体" w:eastAsia="黑体" w:hAnsi="黑体" w:hint="eastAsia"/>
          <w:sz w:val="36"/>
          <w:szCs w:val="36"/>
        </w:rPr>
        <w:t>广东省东莞市第二人民法院</w:t>
      </w:r>
    </w:p>
    <w:p w:rsidR="0017385B" w:rsidRDefault="0017385B">
      <w:pPr>
        <w:spacing w:line="500" w:lineRule="atLeast"/>
        <w:jc w:val="center"/>
        <w:divId w:val="127023906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7385B" w:rsidRDefault="0017385B">
      <w:pPr>
        <w:spacing w:line="500" w:lineRule="atLeast"/>
        <w:jc w:val="right"/>
        <w:divId w:val="466170233"/>
        <w:rPr>
          <w:rFonts w:hint="eastAsia"/>
          <w:sz w:val="30"/>
          <w:szCs w:val="30"/>
        </w:rPr>
      </w:pPr>
      <w:r>
        <w:rPr>
          <w:rFonts w:hint="eastAsia"/>
          <w:sz w:val="30"/>
          <w:szCs w:val="30"/>
        </w:rPr>
        <w:t>（</w:t>
      </w:r>
      <w:r>
        <w:rPr>
          <w:rFonts w:hint="eastAsia"/>
          <w:sz w:val="30"/>
          <w:szCs w:val="30"/>
        </w:rPr>
        <w:t>2014</w:t>
      </w:r>
      <w:r>
        <w:rPr>
          <w:rFonts w:hint="eastAsia"/>
          <w:sz w:val="30"/>
          <w:szCs w:val="30"/>
        </w:rPr>
        <w:t>）东二法刑初字第</w:t>
      </w:r>
      <w:r>
        <w:rPr>
          <w:rFonts w:hint="eastAsia"/>
          <w:sz w:val="30"/>
          <w:szCs w:val="30"/>
        </w:rPr>
        <w:t>1279</w:t>
      </w:r>
      <w:r>
        <w:rPr>
          <w:rFonts w:hint="eastAsia"/>
          <w:sz w:val="30"/>
          <w:szCs w:val="30"/>
        </w:rPr>
        <w:t>号</w:t>
      </w:r>
    </w:p>
    <w:p w:rsidR="0017385B" w:rsidRDefault="0017385B">
      <w:pPr>
        <w:spacing w:line="500" w:lineRule="atLeast"/>
        <w:ind w:firstLine="600"/>
        <w:divId w:val="1968386202"/>
        <w:rPr>
          <w:rFonts w:hint="eastAsia"/>
          <w:sz w:val="30"/>
          <w:szCs w:val="30"/>
        </w:rPr>
      </w:pPr>
      <w:r>
        <w:rPr>
          <w:rFonts w:hint="eastAsia"/>
          <w:sz w:val="30"/>
          <w:szCs w:val="30"/>
        </w:rPr>
        <w:t>公诉机关广东省东莞市第二市区人民检察院。</w:t>
      </w:r>
    </w:p>
    <w:p w:rsidR="0017385B" w:rsidRDefault="0017385B">
      <w:pPr>
        <w:spacing w:line="500" w:lineRule="atLeast"/>
        <w:ind w:firstLine="600"/>
        <w:divId w:val="275794321"/>
        <w:rPr>
          <w:rFonts w:hint="eastAsia"/>
          <w:sz w:val="30"/>
          <w:szCs w:val="30"/>
        </w:rPr>
      </w:pPr>
      <w:r>
        <w:rPr>
          <w:rFonts w:hint="eastAsia"/>
          <w:sz w:val="30"/>
          <w:szCs w:val="30"/>
        </w:rPr>
        <w:t>被告人谢耀平，男，</w:t>
      </w:r>
      <w:r>
        <w:rPr>
          <w:rFonts w:hint="eastAsia"/>
          <w:sz w:val="30"/>
          <w:szCs w:val="30"/>
        </w:rPr>
        <w:t>1978</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日出生，汉族，广东省东莞市人，大学文化，原系东莞市公安局中堂分局政工督查室主任，住东莞市。因涉嫌犯贪污罪于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日被羁押，次日被刑事拘留，同年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日被本院取保候审。</w:t>
      </w:r>
    </w:p>
    <w:p w:rsidR="0017385B" w:rsidRDefault="0017385B">
      <w:pPr>
        <w:spacing w:line="500" w:lineRule="atLeast"/>
        <w:ind w:firstLine="600"/>
        <w:divId w:val="1789354847"/>
        <w:rPr>
          <w:rFonts w:hint="eastAsia"/>
          <w:sz w:val="30"/>
          <w:szCs w:val="30"/>
        </w:rPr>
      </w:pPr>
      <w:r>
        <w:rPr>
          <w:rFonts w:hint="eastAsia"/>
          <w:sz w:val="30"/>
          <w:szCs w:val="30"/>
        </w:rPr>
        <w:t>辩护人李海俅、陈贵青，东莞市启明律师事务所律师。</w:t>
      </w:r>
    </w:p>
    <w:p w:rsidR="0017385B" w:rsidRDefault="0017385B">
      <w:pPr>
        <w:spacing w:line="500" w:lineRule="atLeast"/>
        <w:ind w:firstLine="600"/>
        <w:divId w:val="1714571030"/>
        <w:rPr>
          <w:rFonts w:hint="eastAsia"/>
          <w:sz w:val="30"/>
          <w:szCs w:val="30"/>
        </w:rPr>
      </w:pPr>
      <w:r>
        <w:rPr>
          <w:rFonts w:hint="eastAsia"/>
          <w:sz w:val="30"/>
          <w:szCs w:val="30"/>
        </w:rPr>
        <w:t>东莞市第二市区人民检察院以东二区检刑诉（</w:t>
      </w:r>
      <w:r>
        <w:rPr>
          <w:rFonts w:hint="eastAsia"/>
          <w:sz w:val="30"/>
          <w:szCs w:val="30"/>
        </w:rPr>
        <w:t>2014</w:t>
      </w:r>
      <w:r>
        <w:rPr>
          <w:rFonts w:hint="eastAsia"/>
          <w:sz w:val="30"/>
          <w:szCs w:val="30"/>
        </w:rPr>
        <w:t>）</w:t>
      </w:r>
      <w:r>
        <w:rPr>
          <w:rFonts w:hint="eastAsia"/>
          <w:sz w:val="30"/>
          <w:szCs w:val="30"/>
        </w:rPr>
        <w:t>1307</w:t>
      </w:r>
      <w:r>
        <w:rPr>
          <w:rFonts w:hint="eastAsia"/>
          <w:sz w:val="30"/>
          <w:szCs w:val="30"/>
        </w:rPr>
        <w:t>号起诉书指控被告人谢耀平犯贪污罪，于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日以简易程序向本院提起公诉。本院受理后，发现不宜适用简易程序审理的情形，于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决定转为普通程序，并依法组成合议庭，公开开庭审理了本案。东莞市第二市区人民检察院指派代理检察员官望登出庭支持公诉，被告人谢耀平及辩护人李海俅、陈贵青到庭参加诉讼。审理期间，公诉机关以补充侦查为由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日先后两次建议本院延期审理，并分别于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w:t>
      </w:r>
      <w:r>
        <w:rPr>
          <w:rFonts w:hint="eastAsia"/>
          <w:sz w:val="30"/>
          <w:szCs w:val="30"/>
        </w:rPr>
        <w:t>5</w:t>
      </w:r>
      <w:r>
        <w:rPr>
          <w:rFonts w:hint="eastAsia"/>
          <w:sz w:val="30"/>
          <w:szCs w:val="30"/>
        </w:rPr>
        <w:t>月</w:t>
      </w:r>
      <w:r>
        <w:rPr>
          <w:rFonts w:hint="eastAsia"/>
          <w:sz w:val="30"/>
          <w:szCs w:val="30"/>
        </w:rPr>
        <w:t>19</w:t>
      </w:r>
      <w:r>
        <w:rPr>
          <w:rFonts w:hint="eastAsia"/>
          <w:sz w:val="30"/>
          <w:szCs w:val="30"/>
        </w:rPr>
        <w:t>日建议恢复审理，后经东莞市中级人民法院、最高人民法院批准先后延长本案审理期限三个月。现已审理终结。</w:t>
      </w:r>
    </w:p>
    <w:p w:rsidR="0017385B" w:rsidRDefault="0017385B">
      <w:pPr>
        <w:spacing w:line="500" w:lineRule="atLeast"/>
        <w:ind w:firstLine="600"/>
        <w:divId w:val="1101679188"/>
        <w:rPr>
          <w:rFonts w:hint="eastAsia"/>
          <w:sz w:val="30"/>
          <w:szCs w:val="30"/>
        </w:rPr>
      </w:pPr>
      <w:r>
        <w:rPr>
          <w:rFonts w:hint="eastAsia"/>
          <w:sz w:val="30"/>
          <w:szCs w:val="30"/>
        </w:rPr>
        <w:t>经审理查明，被告人谢耀平自</w:t>
      </w:r>
      <w:r>
        <w:rPr>
          <w:rFonts w:hint="eastAsia"/>
          <w:sz w:val="30"/>
          <w:szCs w:val="30"/>
        </w:rPr>
        <w:t>2001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8</w:t>
      </w:r>
      <w:r>
        <w:rPr>
          <w:rFonts w:hint="eastAsia"/>
          <w:sz w:val="30"/>
          <w:szCs w:val="30"/>
        </w:rPr>
        <w:t>月在东莞市公安局中堂分局潢涌派出所工作，</w:t>
      </w:r>
      <w:r>
        <w:rPr>
          <w:rFonts w:hint="eastAsia"/>
          <w:sz w:val="30"/>
          <w:szCs w:val="30"/>
        </w:rPr>
        <w:t>2005</w:t>
      </w:r>
      <w:r>
        <w:rPr>
          <w:rFonts w:hint="eastAsia"/>
          <w:sz w:val="30"/>
          <w:szCs w:val="30"/>
        </w:rPr>
        <w:t>年起担任潢涌派出所出纳，</w:t>
      </w:r>
      <w:r>
        <w:rPr>
          <w:rFonts w:hint="eastAsia"/>
          <w:sz w:val="30"/>
          <w:szCs w:val="30"/>
        </w:rPr>
        <w:t>2007</w:t>
      </w:r>
      <w:r>
        <w:rPr>
          <w:rFonts w:hint="eastAsia"/>
          <w:sz w:val="30"/>
          <w:szCs w:val="30"/>
        </w:rPr>
        <w:t>年</w:t>
      </w:r>
      <w:r>
        <w:rPr>
          <w:rFonts w:hint="eastAsia"/>
          <w:sz w:val="30"/>
          <w:szCs w:val="30"/>
        </w:rPr>
        <w:t>8</w:t>
      </w:r>
      <w:r>
        <w:rPr>
          <w:rFonts w:hint="eastAsia"/>
          <w:sz w:val="30"/>
          <w:szCs w:val="30"/>
        </w:rPr>
        <w:t>月起担任中堂分局治安工作站副站长，实际履行潢涌派出所副所长职务。期间，谢耀平负责管理潢涌派出所违规设立的“小金库”。</w:t>
      </w:r>
      <w:r>
        <w:rPr>
          <w:rFonts w:hint="eastAsia"/>
          <w:sz w:val="30"/>
          <w:szCs w:val="30"/>
        </w:rPr>
        <w:t>2010</w:t>
      </w:r>
      <w:r>
        <w:rPr>
          <w:rFonts w:hint="eastAsia"/>
          <w:sz w:val="30"/>
          <w:szCs w:val="30"/>
        </w:rPr>
        <w:t>年</w:t>
      </w:r>
      <w:r>
        <w:rPr>
          <w:rFonts w:hint="eastAsia"/>
          <w:sz w:val="30"/>
          <w:szCs w:val="30"/>
        </w:rPr>
        <w:t>3</w:t>
      </w:r>
      <w:r>
        <w:rPr>
          <w:rFonts w:hint="eastAsia"/>
          <w:sz w:val="30"/>
          <w:szCs w:val="30"/>
        </w:rPr>
        <w:t>月，时任潢涌派出所所长黎培佐（另案处理）即将调离该所，谢耀平按照黎培佐的</w:t>
      </w:r>
      <w:r>
        <w:rPr>
          <w:rFonts w:hint="eastAsia"/>
          <w:sz w:val="30"/>
          <w:szCs w:val="30"/>
        </w:rPr>
        <w:lastRenderedPageBreak/>
        <w:t>指示对“小金库”内的公款作如下处理：一、将其中</w:t>
      </w:r>
      <w:r>
        <w:rPr>
          <w:rFonts w:hint="eastAsia"/>
          <w:sz w:val="30"/>
          <w:szCs w:val="30"/>
        </w:rPr>
        <w:t>10</w:t>
      </w:r>
      <w:r>
        <w:rPr>
          <w:rFonts w:hint="eastAsia"/>
          <w:sz w:val="30"/>
          <w:szCs w:val="30"/>
        </w:rPr>
        <w:t>万元由二人及潢涌派出所领导黎某</w:t>
      </w:r>
      <w:r>
        <w:rPr>
          <w:rFonts w:hint="eastAsia"/>
          <w:sz w:val="30"/>
          <w:szCs w:val="30"/>
        </w:rPr>
        <w:t>2</w:t>
      </w:r>
      <w:r>
        <w:rPr>
          <w:rFonts w:hint="eastAsia"/>
          <w:sz w:val="30"/>
          <w:szCs w:val="30"/>
        </w:rPr>
        <w:t>、莫某</w:t>
      </w:r>
      <w:r>
        <w:rPr>
          <w:rFonts w:hint="eastAsia"/>
          <w:sz w:val="30"/>
          <w:szCs w:val="30"/>
        </w:rPr>
        <w:t>1</w:t>
      </w:r>
      <w:r>
        <w:rPr>
          <w:rFonts w:hint="eastAsia"/>
          <w:sz w:val="30"/>
          <w:szCs w:val="30"/>
        </w:rPr>
        <w:t>、黄某共分，每人分得</w:t>
      </w:r>
      <w:r>
        <w:rPr>
          <w:rFonts w:hint="eastAsia"/>
          <w:sz w:val="30"/>
          <w:szCs w:val="30"/>
        </w:rPr>
        <w:t>2</w:t>
      </w:r>
      <w:r>
        <w:rPr>
          <w:rFonts w:hint="eastAsia"/>
          <w:sz w:val="30"/>
          <w:szCs w:val="30"/>
        </w:rPr>
        <w:t>万元；二、支取</w:t>
      </w:r>
      <w:r>
        <w:rPr>
          <w:rFonts w:hint="eastAsia"/>
          <w:sz w:val="30"/>
          <w:szCs w:val="30"/>
        </w:rPr>
        <w:t>10</w:t>
      </w:r>
      <w:r>
        <w:rPr>
          <w:rFonts w:hint="eastAsia"/>
          <w:sz w:val="30"/>
          <w:szCs w:val="30"/>
        </w:rPr>
        <w:t>万元用于购买</w:t>
      </w:r>
      <w:r>
        <w:rPr>
          <w:rFonts w:hint="eastAsia"/>
          <w:sz w:val="30"/>
          <w:szCs w:val="30"/>
        </w:rPr>
        <w:t>40</w:t>
      </w:r>
      <w:r>
        <w:rPr>
          <w:rFonts w:hint="eastAsia"/>
          <w:sz w:val="30"/>
          <w:szCs w:val="30"/>
        </w:rPr>
        <w:t>件茶叶，其中黎培佐分得</w:t>
      </w:r>
      <w:r>
        <w:rPr>
          <w:rFonts w:hint="eastAsia"/>
          <w:sz w:val="30"/>
          <w:szCs w:val="30"/>
        </w:rPr>
        <w:t>22</w:t>
      </w:r>
      <w:r>
        <w:rPr>
          <w:rFonts w:hint="eastAsia"/>
          <w:sz w:val="30"/>
          <w:szCs w:val="30"/>
        </w:rPr>
        <w:t>件（货值</w:t>
      </w:r>
      <w:r>
        <w:rPr>
          <w:rFonts w:hint="eastAsia"/>
          <w:sz w:val="30"/>
          <w:szCs w:val="30"/>
        </w:rPr>
        <w:t>53850</w:t>
      </w:r>
      <w:r>
        <w:rPr>
          <w:rFonts w:hint="eastAsia"/>
          <w:sz w:val="30"/>
          <w:szCs w:val="30"/>
        </w:rPr>
        <w:t>元），谢耀平分得</w:t>
      </w:r>
      <w:r>
        <w:rPr>
          <w:rFonts w:hint="eastAsia"/>
          <w:sz w:val="30"/>
          <w:szCs w:val="30"/>
        </w:rPr>
        <w:t>18</w:t>
      </w:r>
      <w:r>
        <w:rPr>
          <w:rFonts w:hint="eastAsia"/>
          <w:sz w:val="30"/>
          <w:szCs w:val="30"/>
        </w:rPr>
        <w:t>件（货值</w:t>
      </w:r>
      <w:r>
        <w:rPr>
          <w:rFonts w:hint="eastAsia"/>
          <w:sz w:val="30"/>
          <w:szCs w:val="30"/>
        </w:rPr>
        <w:t>44750</w:t>
      </w:r>
      <w:r>
        <w:rPr>
          <w:rFonts w:hint="eastAsia"/>
          <w:sz w:val="30"/>
          <w:szCs w:val="30"/>
        </w:rPr>
        <w:t>元），余款</w:t>
      </w:r>
      <w:r>
        <w:rPr>
          <w:rFonts w:hint="eastAsia"/>
          <w:sz w:val="30"/>
          <w:szCs w:val="30"/>
        </w:rPr>
        <w:t>1400</w:t>
      </w:r>
      <w:r>
        <w:rPr>
          <w:rFonts w:hint="eastAsia"/>
          <w:sz w:val="30"/>
          <w:szCs w:val="30"/>
        </w:rPr>
        <w:t>元由谢耀平所得；三、二人共同侵吞</w:t>
      </w:r>
      <w:r>
        <w:rPr>
          <w:rFonts w:hint="eastAsia"/>
          <w:sz w:val="30"/>
          <w:szCs w:val="30"/>
        </w:rPr>
        <w:t>8</w:t>
      </w:r>
      <w:r>
        <w:rPr>
          <w:rFonts w:hint="eastAsia"/>
          <w:sz w:val="30"/>
          <w:szCs w:val="30"/>
        </w:rPr>
        <w:t>万元，其中黎培佐分得</w:t>
      </w:r>
      <w:r>
        <w:rPr>
          <w:rFonts w:hint="eastAsia"/>
          <w:sz w:val="30"/>
          <w:szCs w:val="30"/>
        </w:rPr>
        <w:t>5</w:t>
      </w:r>
      <w:r>
        <w:rPr>
          <w:rFonts w:hint="eastAsia"/>
          <w:sz w:val="30"/>
          <w:szCs w:val="30"/>
        </w:rPr>
        <w:t>万元，谢耀平分得</w:t>
      </w:r>
      <w:r>
        <w:rPr>
          <w:rFonts w:hint="eastAsia"/>
          <w:sz w:val="30"/>
          <w:szCs w:val="30"/>
        </w:rPr>
        <w:t>3</w:t>
      </w:r>
      <w:r>
        <w:rPr>
          <w:rFonts w:hint="eastAsia"/>
          <w:sz w:val="30"/>
          <w:szCs w:val="30"/>
        </w:rPr>
        <w:t>万元。综上，被告人谢耀平伙同黎培佐等人共同侵吞潢涌派出所“小金库”公款合计</w:t>
      </w:r>
      <w:r>
        <w:rPr>
          <w:rFonts w:hint="eastAsia"/>
          <w:sz w:val="30"/>
          <w:szCs w:val="30"/>
        </w:rPr>
        <w:t>28</w:t>
      </w:r>
      <w:r>
        <w:rPr>
          <w:rFonts w:hint="eastAsia"/>
          <w:sz w:val="30"/>
          <w:szCs w:val="30"/>
        </w:rPr>
        <w:t>万元，其中谢耀平个人分得</w:t>
      </w:r>
      <w:r>
        <w:rPr>
          <w:rFonts w:hint="eastAsia"/>
          <w:sz w:val="30"/>
          <w:szCs w:val="30"/>
        </w:rPr>
        <w:t>96150</w:t>
      </w:r>
      <w:r>
        <w:rPr>
          <w:rFonts w:hint="eastAsia"/>
          <w:sz w:val="30"/>
          <w:szCs w:val="30"/>
        </w:rPr>
        <w:t>元。案发后，谢耀平已退回分得的赃款。</w:t>
      </w:r>
    </w:p>
    <w:p w:rsidR="0017385B" w:rsidRDefault="0017385B">
      <w:pPr>
        <w:spacing w:line="500" w:lineRule="atLeast"/>
        <w:ind w:firstLine="600"/>
        <w:divId w:val="652873461"/>
        <w:rPr>
          <w:rFonts w:hint="eastAsia"/>
          <w:sz w:val="30"/>
          <w:szCs w:val="30"/>
        </w:rPr>
      </w:pPr>
      <w:r>
        <w:rPr>
          <w:rFonts w:hint="eastAsia"/>
          <w:sz w:val="30"/>
          <w:szCs w:val="30"/>
        </w:rPr>
        <w:t>以上事实，被告人谢耀平在开庭审理过程中没有异议，且有经当庭举证质证的证人黎某</w:t>
      </w:r>
      <w:r>
        <w:rPr>
          <w:rFonts w:hint="eastAsia"/>
          <w:sz w:val="30"/>
          <w:szCs w:val="30"/>
        </w:rPr>
        <w:t>1</w:t>
      </w:r>
      <w:r>
        <w:rPr>
          <w:rFonts w:hint="eastAsia"/>
          <w:sz w:val="30"/>
          <w:szCs w:val="30"/>
        </w:rPr>
        <w:t>、黎某</w:t>
      </w:r>
      <w:r>
        <w:rPr>
          <w:rFonts w:hint="eastAsia"/>
          <w:sz w:val="30"/>
          <w:szCs w:val="30"/>
        </w:rPr>
        <w:t>2</w:t>
      </w:r>
      <w:r>
        <w:rPr>
          <w:rFonts w:hint="eastAsia"/>
          <w:sz w:val="30"/>
          <w:szCs w:val="30"/>
        </w:rPr>
        <w:t>、莫某</w:t>
      </w:r>
      <w:r>
        <w:rPr>
          <w:rFonts w:hint="eastAsia"/>
          <w:sz w:val="30"/>
          <w:szCs w:val="30"/>
        </w:rPr>
        <w:t>1</w:t>
      </w:r>
      <w:r>
        <w:rPr>
          <w:rFonts w:hint="eastAsia"/>
          <w:sz w:val="30"/>
          <w:szCs w:val="30"/>
        </w:rPr>
        <w:t>、黄某、周某、袁某、祁某、余某、陈某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、莫某</w:t>
      </w:r>
      <w:r>
        <w:rPr>
          <w:rFonts w:hint="eastAsia"/>
          <w:sz w:val="30"/>
          <w:szCs w:val="30"/>
        </w:rPr>
        <w:t>2</w:t>
      </w:r>
      <w:r>
        <w:rPr>
          <w:rFonts w:hint="eastAsia"/>
          <w:sz w:val="30"/>
          <w:szCs w:val="30"/>
        </w:rPr>
        <w:t>、郭某、李某、黎某</w:t>
      </w:r>
      <w:r>
        <w:rPr>
          <w:rFonts w:hint="eastAsia"/>
          <w:sz w:val="30"/>
          <w:szCs w:val="30"/>
        </w:rPr>
        <w:t>3</w:t>
      </w:r>
      <w:r>
        <w:rPr>
          <w:rFonts w:hint="eastAsia"/>
          <w:sz w:val="30"/>
          <w:szCs w:val="30"/>
        </w:rPr>
        <w:t>、黎某</w:t>
      </w:r>
      <w:r>
        <w:rPr>
          <w:rFonts w:hint="eastAsia"/>
          <w:sz w:val="30"/>
          <w:szCs w:val="30"/>
        </w:rPr>
        <w:t>4</w:t>
      </w:r>
      <w:r>
        <w:rPr>
          <w:rFonts w:hint="eastAsia"/>
          <w:sz w:val="30"/>
          <w:szCs w:val="30"/>
        </w:rPr>
        <w:t>、黎某</w:t>
      </w:r>
      <w:r>
        <w:rPr>
          <w:rFonts w:hint="eastAsia"/>
          <w:sz w:val="30"/>
          <w:szCs w:val="30"/>
        </w:rPr>
        <w:t>5</w:t>
      </w:r>
      <w:r>
        <w:rPr>
          <w:rFonts w:hint="eastAsia"/>
          <w:sz w:val="30"/>
          <w:szCs w:val="30"/>
        </w:rPr>
        <w:t>的证言，辨认笔录，户籍证明，干部情况简介表，职务任免通知，潢涌派出所人员情况表，搜查证，搜查笔录，扣押清单，查封通知书，扣押冻结财物收据，汇韵轩茶叶批发部记账簿，中堂公安分局经费管理方案，内部借款审批表，潢涌派出所收支情况表，现金支出单，记账凭证，治安联防费完成情况对照表，缴交凭证，银行交易明细，取款凭证，被告人谢耀平及同案人黎培佐的供述及指认笔录等证据证实，足以认定。</w:t>
      </w:r>
    </w:p>
    <w:p w:rsidR="0017385B" w:rsidRDefault="0017385B">
      <w:pPr>
        <w:spacing w:line="500" w:lineRule="atLeast"/>
        <w:ind w:firstLine="600"/>
        <w:divId w:val="1628468873"/>
        <w:rPr>
          <w:rFonts w:hint="eastAsia"/>
          <w:sz w:val="30"/>
          <w:szCs w:val="30"/>
        </w:rPr>
      </w:pPr>
      <w:r>
        <w:rPr>
          <w:rFonts w:hint="eastAsia"/>
          <w:sz w:val="30"/>
          <w:szCs w:val="30"/>
        </w:rPr>
        <w:t>本院认为，被告人谢耀平身为国家工作人员，伙同他人利用职务上的便利共同侵吞公共财物，数额巨大，其行为已构成贪污罪，依法应予惩处。公诉机关指控被告人谢耀平犯贪污罪，事实清楚，证据确实、充分，罪名成立，本院予以支持。</w:t>
      </w:r>
    </w:p>
    <w:p w:rsidR="0017385B" w:rsidRDefault="0017385B">
      <w:pPr>
        <w:spacing w:line="500" w:lineRule="atLeast"/>
        <w:ind w:firstLine="600"/>
        <w:divId w:val="235630615"/>
        <w:rPr>
          <w:rFonts w:hint="eastAsia"/>
          <w:sz w:val="30"/>
          <w:szCs w:val="30"/>
        </w:rPr>
      </w:pPr>
      <w:r>
        <w:rPr>
          <w:rFonts w:hint="eastAsia"/>
          <w:sz w:val="30"/>
          <w:szCs w:val="30"/>
        </w:rPr>
        <w:t>关于本案的数额问题。辩护人提出第一部分五人共分</w:t>
      </w:r>
      <w:r>
        <w:rPr>
          <w:rFonts w:hint="eastAsia"/>
          <w:sz w:val="30"/>
          <w:szCs w:val="30"/>
        </w:rPr>
        <w:t>10</w:t>
      </w:r>
      <w:r>
        <w:rPr>
          <w:rFonts w:hint="eastAsia"/>
          <w:sz w:val="30"/>
          <w:szCs w:val="30"/>
        </w:rPr>
        <w:t>万元，被告人谢耀平与黎某</w:t>
      </w:r>
      <w:r>
        <w:rPr>
          <w:rFonts w:hint="eastAsia"/>
          <w:sz w:val="30"/>
          <w:szCs w:val="30"/>
        </w:rPr>
        <w:t>2</w:t>
      </w:r>
      <w:r>
        <w:rPr>
          <w:rFonts w:hint="eastAsia"/>
          <w:sz w:val="30"/>
          <w:szCs w:val="30"/>
        </w:rPr>
        <w:t>、莫某</w:t>
      </w:r>
      <w:r>
        <w:rPr>
          <w:rFonts w:hint="eastAsia"/>
          <w:sz w:val="30"/>
          <w:szCs w:val="30"/>
        </w:rPr>
        <w:t>1</w:t>
      </w:r>
      <w:r>
        <w:rPr>
          <w:rFonts w:hint="eastAsia"/>
          <w:sz w:val="30"/>
          <w:szCs w:val="30"/>
        </w:rPr>
        <w:t>、黄某的作用相同，事后谢等人均退出该次所分赃款，被告人谢耀平应与黎某</w:t>
      </w:r>
      <w:r>
        <w:rPr>
          <w:rFonts w:hint="eastAsia"/>
          <w:sz w:val="30"/>
          <w:szCs w:val="30"/>
        </w:rPr>
        <w:t>2</w:t>
      </w:r>
      <w:r>
        <w:rPr>
          <w:rFonts w:hint="eastAsia"/>
          <w:sz w:val="30"/>
          <w:szCs w:val="30"/>
        </w:rPr>
        <w:t>、莫某</w:t>
      </w:r>
      <w:r>
        <w:rPr>
          <w:rFonts w:hint="eastAsia"/>
          <w:sz w:val="30"/>
          <w:szCs w:val="30"/>
        </w:rPr>
        <w:t>1</w:t>
      </w:r>
      <w:r>
        <w:rPr>
          <w:rFonts w:hint="eastAsia"/>
          <w:sz w:val="30"/>
          <w:szCs w:val="30"/>
        </w:rPr>
        <w:t>、黄某等人一样被免予处罚，该部分数额不应计入贪污犯罪的数额的辩护意见。经查，被告人谢耀平伙同他人多次利用职务上的便利侵吞公共财物，其行为已构成贪污罪，多次贪污未经处理的，应按照累计贪污数额处罚，黎某</w:t>
      </w:r>
      <w:r>
        <w:rPr>
          <w:rFonts w:hint="eastAsia"/>
          <w:sz w:val="30"/>
          <w:szCs w:val="30"/>
        </w:rPr>
        <w:t>2</w:t>
      </w:r>
      <w:r>
        <w:rPr>
          <w:rFonts w:hint="eastAsia"/>
          <w:sz w:val="30"/>
          <w:szCs w:val="30"/>
        </w:rPr>
        <w:t>等人是否受到处罚并不影响对被告人谢耀平行为性质及犯罪数额的认定，对辩护人提出的该点辩护意见本院不予采纳。</w:t>
      </w:r>
    </w:p>
    <w:p w:rsidR="0017385B" w:rsidRDefault="0017385B">
      <w:pPr>
        <w:spacing w:line="500" w:lineRule="atLeast"/>
        <w:ind w:firstLine="600"/>
        <w:divId w:val="1346982287"/>
        <w:rPr>
          <w:rFonts w:hint="eastAsia"/>
          <w:sz w:val="30"/>
          <w:szCs w:val="30"/>
        </w:rPr>
      </w:pPr>
      <w:r>
        <w:rPr>
          <w:rFonts w:hint="eastAsia"/>
          <w:sz w:val="30"/>
          <w:szCs w:val="30"/>
        </w:rPr>
        <w:t>关于被告人是否有自首情节的问题。经查，本案系侦查机关在办案过程中自行发现谢耀平涉嫌贪污的犯罪线索，并对谢耀平展开调查，谢耀平被采取强制措施后如实供述其伙同黎培佐侵吞“小金库”内的公款购买茶叶的事实与侦查机关已掌握的罪行属同种罪行，系坦白，不属于自首。被告人及辩护人提出被告人关于茶叶款具有自首情节的辩解及辩护意见，本院不予采纳。</w:t>
      </w:r>
    </w:p>
    <w:p w:rsidR="0017385B" w:rsidRDefault="0017385B">
      <w:pPr>
        <w:spacing w:line="500" w:lineRule="atLeast"/>
        <w:ind w:firstLine="600"/>
        <w:divId w:val="2027360682"/>
        <w:rPr>
          <w:rFonts w:hint="eastAsia"/>
          <w:sz w:val="30"/>
          <w:szCs w:val="30"/>
        </w:rPr>
      </w:pPr>
      <w:r>
        <w:rPr>
          <w:rFonts w:hint="eastAsia"/>
          <w:sz w:val="30"/>
          <w:szCs w:val="30"/>
        </w:rPr>
        <w:t>鉴于被告人谢耀平系受领导指示处理涉案公款，在共同犯罪中起次要作用，是从犯，依法应减轻处罚；被告人谢耀平在侦查阶段后期及审查起诉阶段均能如实供述自己的罪行，且当庭表示认罪，认罪态度较好，并退回所分得的全部赃款，依法可从轻处罚。被告人谢耀平及辩护人提出被告人是从犯、初犯，认罪、悔罪，有坦白情节，积极退赃的辩解及辩护意见，经查属实，本院予以采纳。</w:t>
      </w:r>
    </w:p>
    <w:p w:rsidR="0017385B" w:rsidRDefault="0017385B">
      <w:pPr>
        <w:spacing w:line="500" w:lineRule="atLeast"/>
        <w:ind w:firstLine="600"/>
        <w:divId w:val="593629147"/>
        <w:rPr>
          <w:rFonts w:hint="eastAsia"/>
          <w:sz w:val="30"/>
          <w:szCs w:val="30"/>
        </w:rPr>
      </w:pPr>
      <w:r>
        <w:rPr>
          <w:rFonts w:hint="eastAsia"/>
          <w:sz w:val="30"/>
          <w:szCs w:val="30"/>
        </w:rPr>
        <w:t>在本案侦查期间，东莞市人民检察院还查封茶叶一批，因被告人谢耀平的家属在案件侦办期间已代为退回谢所分得的包括茶叶款在内的全部赃款，上述查封的茶叶由查封单位依法处理。</w:t>
      </w:r>
    </w:p>
    <w:p w:rsidR="0017385B" w:rsidRDefault="0017385B">
      <w:pPr>
        <w:spacing w:line="500" w:lineRule="atLeast"/>
        <w:ind w:firstLine="600"/>
        <w:divId w:val="1283150095"/>
        <w:rPr>
          <w:rFonts w:hint="eastAsia"/>
          <w:sz w:val="30"/>
          <w:szCs w:val="30"/>
        </w:rPr>
      </w:pPr>
      <w:r>
        <w:rPr>
          <w:rFonts w:hint="eastAsia"/>
          <w:sz w:val="30"/>
          <w:szCs w:val="30"/>
        </w:rPr>
        <w:t>依照《中华人民共和国刑法》第十二条第一款、第三百八十二条第一款、第三百八十三条第一款第（二）项、第二款、第三款、第二十五条第一款、第二十七条、第六十七条第三款、第五十三条第一款、第六十四条的规定，判决如下：</w:t>
      </w:r>
    </w:p>
    <w:p w:rsidR="0017385B" w:rsidRDefault="0017385B">
      <w:pPr>
        <w:spacing w:line="500" w:lineRule="atLeast"/>
        <w:ind w:firstLine="600"/>
        <w:divId w:val="1432969807"/>
        <w:rPr>
          <w:rFonts w:hint="eastAsia"/>
          <w:sz w:val="30"/>
          <w:szCs w:val="30"/>
        </w:rPr>
      </w:pPr>
      <w:r>
        <w:rPr>
          <w:rFonts w:hint="eastAsia"/>
          <w:sz w:val="30"/>
          <w:szCs w:val="30"/>
        </w:rPr>
        <w:t>一、被告人谢耀平犯贪污罪，判处有期徒刑一年十一个月，并处罚金</w:t>
      </w:r>
      <w:r>
        <w:rPr>
          <w:rFonts w:hint="eastAsia"/>
          <w:sz w:val="30"/>
          <w:szCs w:val="30"/>
        </w:rPr>
        <w:t>10</w:t>
      </w:r>
      <w:r>
        <w:rPr>
          <w:rFonts w:hint="eastAsia"/>
          <w:sz w:val="30"/>
          <w:szCs w:val="30"/>
        </w:rPr>
        <w:t>万元。</w:t>
      </w:r>
    </w:p>
    <w:p w:rsidR="0017385B" w:rsidRDefault="0017385B">
      <w:pPr>
        <w:spacing w:line="500" w:lineRule="atLeast"/>
        <w:ind w:firstLine="600"/>
        <w:divId w:val="64685597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日止。罚金在判决生效后一个月内一次性向本院缴纳，上缴国库。）</w:t>
      </w:r>
    </w:p>
    <w:p w:rsidR="0017385B" w:rsidRDefault="0017385B">
      <w:pPr>
        <w:spacing w:line="500" w:lineRule="atLeast"/>
        <w:ind w:firstLine="600"/>
        <w:divId w:val="1290624992"/>
        <w:rPr>
          <w:rFonts w:hint="eastAsia"/>
          <w:sz w:val="30"/>
          <w:szCs w:val="30"/>
        </w:rPr>
      </w:pPr>
      <w:r>
        <w:rPr>
          <w:rFonts w:hint="eastAsia"/>
          <w:sz w:val="30"/>
          <w:szCs w:val="30"/>
        </w:rPr>
        <w:t>二、暂扣在东莞市人民检察院的赃款人民币</w:t>
      </w:r>
      <w:r>
        <w:rPr>
          <w:rFonts w:hint="eastAsia"/>
          <w:sz w:val="30"/>
          <w:szCs w:val="30"/>
        </w:rPr>
        <w:t>96150</w:t>
      </w:r>
      <w:r>
        <w:rPr>
          <w:rFonts w:hint="eastAsia"/>
          <w:sz w:val="30"/>
          <w:szCs w:val="30"/>
        </w:rPr>
        <w:t>元，予以没收，上缴国库；经东莞市人民检察院查封并指定由被告人谢耀平妻子保管的大益越陈越香茶四箱（批号</w:t>
      </w:r>
      <w:r>
        <w:rPr>
          <w:rFonts w:hint="eastAsia"/>
          <w:sz w:val="30"/>
          <w:szCs w:val="30"/>
        </w:rPr>
        <w:t>901</w:t>
      </w:r>
      <w:r>
        <w:rPr>
          <w:rFonts w:hint="eastAsia"/>
          <w:sz w:val="30"/>
          <w:szCs w:val="30"/>
        </w:rPr>
        <w:t>，</w:t>
      </w:r>
      <w:r>
        <w:rPr>
          <w:rFonts w:hint="eastAsia"/>
          <w:sz w:val="30"/>
          <w:szCs w:val="30"/>
        </w:rPr>
        <w:t>28</w:t>
      </w:r>
      <w:r>
        <w:rPr>
          <w:rFonts w:hint="eastAsia"/>
          <w:sz w:val="30"/>
          <w:szCs w:val="30"/>
        </w:rPr>
        <w:t>盒／箱）、大益</w:t>
      </w:r>
      <w:r>
        <w:rPr>
          <w:rFonts w:hint="eastAsia"/>
          <w:sz w:val="30"/>
          <w:szCs w:val="30"/>
        </w:rPr>
        <w:t>7672</w:t>
      </w:r>
      <w:r>
        <w:rPr>
          <w:rFonts w:hint="eastAsia"/>
          <w:sz w:val="30"/>
          <w:szCs w:val="30"/>
        </w:rPr>
        <w:t>茶三箱（批号</w:t>
      </w:r>
      <w:r>
        <w:rPr>
          <w:rFonts w:hint="eastAsia"/>
          <w:sz w:val="30"/>
          <w:szCs w:val="30"/>
        </w:rPr>
        <w:t>801</w:t>
      </w:r>
      <w:r>
        <w:rPr>
          <w:rFonts w:hint="eastAsia"/>
          <w:sz w:val="30"/>
          <w:szCs w:val="30"/>
        </w:rPr>
        <w:t>，</w:t>
      </w:r>
      <w:r>
        <w:rPr>
          <w:rFonts w:hint="eastAsia"/>
          <w:sz w:val="30"/>
          <w:szCs w:val="30"/>
        </w:rPr>
        <w:t>42</w:t>
      </w:r>
      <w:r>
        <w:rPr>
          <w:rFonts w:hint="eastAsia"/>
          <w:sz w:val="30"/>
          <w:szCs w:val="30"/>
        </w:rPr>
        <w:t>片／箱）、大益</w:t>
      </w:r>
      <w:r>
        <w:rPr>
          <w:rFonts w:hint="eastAsia"/>
          <w:sz w:val="30"/>
          <w:szCs w:val="30"/>
        </w:rPr>
        <w:t>7432</w:t>
      </w:r>
      <w:r>
        <w:rPr>
          <w:rFonts w:hint="eastAsia"/>
          <w:sz w:val="30"/>
          <w:szCs w:val="30"/>
        </w:rPr>
        <w:t>茶四箱（批号</w:t>
      </w:r>
      <w:r>
        <w:rPr>
          <w:rFonts w:hint="eastAsia"/>
          <w:sz w:val="30"/>
          <w:szCs w:val="30"/>
        </w:rPr>
        <w:t>702</w:t>
      </w:r>
      <w:r>
        <w:rPr>
          <w:rFonts w:hint="eastAsia"/>
          <w:sz w:val="30"/>
          <w:szCs w:val="30"/>
        </w:rPr>
        <w:t>，</w:t>
      </w:r>
      <w:r>
        <w:rPr>
          <w:rFonts w:hint="eastAsia"/>
          <w:sz w:val="30"/>
          <w:szCs w:val="30"/>
        </w:rPr>
        <w:t>42</w:t>
      </w:r>
      <w:r>
        <w:rPr>
          <w:rFonts w:hint="eastAsia"/>
          <w:sz w:val="30"/>
          <w:szCs w:val="30"/>
        </w:rPr>
        <w:t>片／箱）、大益</w:t>
      </w:r>
      <w:r>
        <w:rPr>
          <w:rFonts w:hint="eastAsia"/>
          <w:sz w:val="30"/>
          <w:szCs w:val="30"/>
        </w:rPr>
        <w:t>7672</w:t>
      </w:r>
      <w:r>
        <w:rPr>
          <w:rFonts w:hint="eastAsia"/>
          <w:sz w:val="30"/>
          <w:szCs w:val="30"/>
        </w:rPr>
        <w:t>茶二袋（批号</w:t>
      </w:r>
      <w:r>
        <w:rPr>
          <w:rFonts w:hint="eastAsia"/>
          <w:sz w:val="30"/>
          <w:szCs w:val="30"/>
        </w:rPr>
        <w:t>801</w:t>
      </w:r>
      <w:r>
        <w:rPr>
          <w:rFonts w:hint="eastAsia"/>
          <w:sz w:val="30"/>
          <w:szCs w:val="30"/>
        </w:rPr>
        <w:t>，</w:t>
      </w:r>
      <w:r>
        <w:rPr>
          <w:rFonts w:hint="eastAsia"/>
          <w:sz w:val="30"/>
          <w:szCs w:val="30"/>
        </w:rPr>
        <w:t>7</w:t>
      </w:r>
      <w:r>
        <w:rPr>
          <w:rFonts w:hint="eastAsia"/>
          <w:sz w:val="30"/>
          <w:szCs w:val="30"/>
        </w:rPr>
        <w:t>片／袋）、大益</w:t>
      </w:r>
      <w:r>
        <w:rPr>
          <w:rFonts w:hint="eastAsia"/>
          <w:sz w:val="30"/>
          <w:szCs w:val="30"/>
        </w:rPr>
        <w:t>7432</w:t>
      </w:r>
      <w:r>
        <w:rPr>
          <w:rFonts w:hint="eastAsia"/>
          <w:sz w:val="30"/>
          <w:szCs w:val="30"/>
        </w:rPr>
        <w:t>茶二袋（批号</w:t>
      </w:r>
      <w:r>
        <w:rPr>
          <w:rFonts w:hint="eastAsia"/>
          <w:sz w:val="30"/>
          <w:szCs w:val="30"/>
        </w:rPr>
        <w:t>702</w:t>
      </w:r>
      <w:r>
        <w:rPr>
          <w:rFonts w:hint="eastAsia"/>
          <w:sz w:val="30"/>
          <w:szCs w:val="30"/>
        </w:rPr>
        <w:t>，</w:t>
      </w:r>
      <w:r>
        <w:rPr>
          <w:rFonts w:hint="eastAsia"/>
          <w:sz w:val="30"/>
          <w:szCs w:val="30"/>
        </w:rPr>
        <w:t>7</w:t>
      </w:r>
      <w:r>
        <w:rPr>
          <w:rFonts w:hint="eastAsia"/>
          <w:sz w:val="30"/>
          <w:szCs w:val="30"/>
        </w:rPr>
        <w:t>片／袋）、大益易武正山茶一箱（批号</w:t>
      </w:r>
      <w:r>
        <w:rPr>
          <w:rFonts w:hint="eastAsia"/>
          <w:sz w:val="30"/>
          <w:szCs w:val="30"/>
        </w:rPr>
        <w:t>001</w:t>
      </w:r>
      <w:r>
        <w:rPr>
          <w:rFonts w:hint="eastAsia"/>
          <w:sz w:val="30"/>
          <w:szCs w:val="30"/>
        </w:rPr>
        <w:t>，</w:t>
      </w:r>
      <w:r>
        <w:rPr>
          <w:rFonts w:hint="eastAsia"/>
          <w:sz w:val="30"/>
          <w:szCs w:val="30"/>
        </w:rPr>
        <w:t>28</w:t>
      </w:r>
      <w:r>
        <w:rPr>
          <w:rFonts w:hint="eastAsia"/>
          <w:sz w:val="30"/>
          <w:szCs w:val="30"/>
        </w:rPr>
        <w:t>片／箱）、大益红韵圆茶一箱（批号</w:t>
      </w:r>
      <w:r>
        <w:rPr>
          <w:rFonts w:hint="eastAsia"/>
          <w:sz w:val="30"/>
          <w:szCs w:val="30"/>
        </w:rPr>
        <w:t>201</w:t>
      </w:r>
      <w:r>
        <w:rPr>
          <w:rFonts w:hint="eastAsia"/>
          <w:sz w:val="30"/>
          <w:szCs w:val="30"/>
        </w:rPr>
        <w:t>，</w:t>
      </w:r>
      <w:r>
        <w:rPr>
          <w:rFonts w:hint="eastAsia"/>
          <w:sz w:val="30"/>
          <w:szCs w:val="30"/>
        </w:rPr>
        <w:t>24</w:t>
      </w:r>
      <w:r>
        <w:rPr>
          <w:rFonts w:hint="eastAsia"/>
          <w:sz w:val="30"/>
          <w:szCs w:val="30"/>
        </w:rPr>
        <w:t>盒／箱），由查封单位依法处理。</w:t>
      </w:r>
    </w:p>
    <w:p w:rsidR="0017385B" w:rsidRDefault="0017385B">
      <w:pPr>
        <w:spacing w:line="500" w:lineRule="atLeast"/>
        <w:ind w:firstLine="600"/>
        <w:divId w:val="972559670"/>
        <w:rPr>
          <w:rFonts w:hint="eastAsia"/>
          <w:sz w:val="30"/>
          <w:szCs w:val="30"/>
        </w:rPr>
      </w:pPr>
      <w:r>
        <w:rPr>
          <w:rFonts w:hint="eastAsia"/>
          <w:sz w:val="30"/>
          <w:szCs w:val="30"/>
        </w:rPr>
        <w:t>如不服本判决，可在接到判决书的第二日起十日内，通过本院或者直接向东莞市中级人民法院提出上诉。书面上诉的，应交上诉状正本一份，副本二份。</w:t>
      </w:r>
    </w:p>
    <w:p w:rsidR="0017385B" w:rsidRDefault="0017385B">
      <w:pPr>
        <w:spacing w:line="500" w:lineRule="atLeast"/>
        <w:jc w:val="right"/>
        <w:divId w:val="1039284630"/>
        <w:rPr>
          <w:rFonts w:hint="eastAsia"/>
          <w:sz w:val="30"/>
          <w:szCs w:val="30"/>
        </w:rPr>
      </w:pPr>
      <w:r>
        <w:rPr>
          <w:rFonts w:hint="eastAsia"/>
          <w:sz w:val="30"/>
          <w:szCs w:val="30"/>
        </w:rPr>
        <w:t>审　判　长　　王明泉</w:t>
      </w:r>
    </w:p>
    <w:p w:rsidR="0017385B" w:rsidRDefault="0017385B">
      <w:pPr>
        <w:spacing w:line="500" w:lineRule="atLeast"/>
        <w:jc w:val="right"/>
        <w:divId w:val="1180006924"/>
        <w:rPr>
          <w:rFonts w:hint="eastAsia"/>
          <w:sz w:val="30"/>
          <w:szCs w:val="30"/>
        </w:rPr>
      </w:pPr>
      <w:r>
        <w:rPr>
          <w:rFonts w:hint="eastAsia"/>
          <w:sz w:val="30"/>
          <w:szCs w:val="30"/>
        </w:rPr>
        <w:t>审　判　员　　宋云花</w:t>
      </w:r>
    </w:p>
    <w:p w:rsidR="0017385B" w:rsidRDefault="0017385B">
      <w:pPr>
        <w:spacing w:line="500" w:lineRule="atLeast"/>
        <w:jc w:val="right"/>
        <w:divId w:val="1536505498"/>
        <w:rPr>
          <w:rFonts w:hint="eastAsia"/>
          <w:sz w:val="30"/>
          <w:szCs w:val="30"/>
        </w:rPr>
      </w:pPr>
      <w:r>
        <w:rPr>
          <w:rFonts w:hint="eastAsia"/>
          <w:sz w:val="30"/>
          <w:szCs w:val="30"/>
        </w:rPr>
        <w:t>人民陪审员　　伍乃仁</w:t>
      </w:r>
    </w:p>
    <w:p w:rsidR="0017385B" w:rsidRDefault="0017385B">
      <w:pPr>
        <w:spacing w:line="500" w:lineRule="atLeast"/>
        <w:jc w:val="right"/>
        <w:divId w:val="1174416287"/>
        <w:rPr>
          <w:rFonts w:hint="eastAsia"/>
          <w:sz w:val="30"/>
          <w:szCs w:val="30"/>
        </w:rPr>
      </w:pPr>
      <w:r>
        <w:rPr>
          <w:rFonts w:hint="eastAsia"/>
          <w:sz w:val="30"/>
          <w:szCs w:val="30"/>
        </w:rPr>
        <w:t>二〇一六年五月十一日</w:t>
      </w:r>
    </w:p>
    <w:p w:rsidR="0017385B" w:rsidRDefault="0017385B">
      <w:pPr>
        <w:spacing w:line="500" w:lineRule="atLeast"/>
        <w:jc w:val="right"/>
        <w:divId w:val="354111625"/>
        <w:rPr>
          <w:rFonts w:hint="eastAsia"/>
          <w:sz w:val="30"/>
          <w:szCs w:val="30"/>
        </w:rPr>
      </w:pPr>
      <w:r>
        <w:rPr>
          <w:rFonts w:hint="eastAsia"/>
          <w:sz w:val="30"/>
          <w:szCs w:val="30"/>
        </w:rPr>
        <w:t>书　记　员　　林嘉锋</w:t>
      </w:r>
    </w:p>
    <w:p w:rsidR="0017385B" w:rsidRDefault="0017385B">
      <w:pPr>
        <w:spacing w:line="500" w:lineRule="atLeast"/>
        <w:ind w:firstLine="600"/>
        <w:divId w:val="1119183696"/>
        <w:rPr>
          <w:rFonts w:hint="eastAsia"/>
          <w:sz w:val="30"/>
          <w:szCs w:val="30"/>
        </w:rPr>
      </w:pPr>
      <w:r>
        <w:rPr>
          <w:rFonts w:hint="eastAsia"/>
          <w:sz w:val="30"/>
          <w:szCs w:val="30"/>
        </w:rPr>
        <w:t>苏月华</w:t>
      </w:r>
    </w:p>
    <w:p w:rsidR="0017385B" w:rsidRDefault="0017385B">
      <w:pPr>
        <w:spacing w:line="500" w:lineRule="atLeast"/>
        <w:ind w:firstLine="600"/>
        <w:divId w:val="428894340"/>
        <w:rPr>
          <w:rFonts w:hint="eastAsia"/>
          <w:sz w:val="30"/>
          <w:szCs w:val="30"/>
        </w:rPr>
      </w:pPr>
      <w:r>
        <w:rPr>
          <w:rFonts w:hint="eastAsia"/>
          <w:sz w:val="30"/>
          <w:szCs w:val="30"/>
        </w:rPr>
        <w:t>第</w:t>
      </w:r>
      <w:r>
        <w:rPr>
          <w:rFonts w:hint="eastAsia"/>
          <w:sz w:val="30"/>
          <w:szCs w:val="30"/>
        </w:rPr>
        <w:t>1</w:t>
      </w:r>
      <w:r>
        <w:rPr>
          <w:rFonts w:hint="eastAsia"/>
          <w:sz w:val="30"/>
          <w:szCs w:val="30"/>
        </w:rPr>
        <w:t>页共</w:t>
      </w:r>
      <w:r>
        <w:rPr>
          <w:rFonts w:hint="eastAsia"/>
          <w:sz w:val="30"/>
          <w:szCs w:val="30"/>
        </w:rPr>
        <w:t>6</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7385B" w:rsidRDefault="0017385B" w:rsidP="0017385B">
      <w:pPr>
        <w:rPr>
          <w:rFonts w:hint="eastAsia"/>
        </w:rPr>
      </w:pPr>
      <w:r>
        <w:separator/>
      </w:r>
    </w:p>
  </w:endnote>
  <w:endnote w:type="continuationSeparator" w:id="0">
    <w:p w:rsidR="0017385B" w:rsidRDefault="0017385B" w:rsidP="0017385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7385B" w:rsidRDefault="0017385B" w:rsidP="0017385B">
      <w:pPr>
        <w:rPr>
          <w:rFonts w:hint="eastAsia"/>
        </w:rPr>
      </w:pPr>
      <w:r>
        <w:separator/>
      </w:r>
    </w:p>
  </w:footnote>
  <w:footnote w:type="continuationSeparator" w:id="0">
    <w:p w:rsidR="0017385B" w:rsidRDefault="0017385B" w:rsidP="0017385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7385B"/>
    <w:rsid w:val="0017385B"/>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7385B"/>
    <w:pPr>
      <w:tabs>
        <w:tab w:val="center" w:pos="4153"/>
        <w:tab w:val="right" w:pos="8306"/>
      </w:tabs>
      <w:snapToGrid w:val="0"/>
      <w:jc w:val="center"/>
    </w:pPr>
    <w:rPr>
      <w:sz w:val="18"/>
      <w:szCs w:val="18"/>
    </w:rPr>
  </w:style>
  <w:style w:type="character" w:customStyle="1" w:styleId="a4">
    <w:name w:val="页眉 字符"/>
    <w:basedOn w:val="a0"/>
    <w:link w:val="a3"/>
    <w:uiPriority w:val="99"/>
    <w:rsid w:val="0017385B"/>
    <w:rPr>
      <w:rFonts w:ascii="宋体" w:eastAsia="宋体" w:hAnsi="宋体" w:cs="宋体"/>
      <w:sz w:val="18"/>
      <w:szCs w:val="18"/>
    </w:rPr>
  </w:style>
  <w:style w:type="paragraph" w:styleId="a5">
    <w:name w:val="footer"/>
    <w:basedOn w:val="a"/>
    <w:link w:val="a6"/>
    <w:uiPriority w:val="99"/>
    <w:unhideWhenUsed/>
    <w:rsid w:val="0017385B"/>
    <w:pPr>
      <w:tabs>
        <w:tab w:val="center" w:pos="4153"/>
        <w:tab w:val="right" w:pos="8306"/>
      </w:tabs>
      <w:snapToGrid w:val="0"/>
    </w:pPr>
    <w:rPr>
      <w:sz w:val="18"/>
      <w:szCs w:val="18"/>
    </w:rPr>
  </w:style>
  <w:style w:type="character" w:customStyle="1" w:styleId="a6">
    <w:name w:val="页脚 字符"/>
    <w:basedOn w:val="a0"/>
    <w:link w:val="a5"/>
    <w:uiPriority w:val="99"/>
    <w:rsid w:val="0017385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257518">
      <w:marLeft w:val="0"/>
      <w:marRight w:val="0"/>
      <w:marTop w:val="10"/>
      <w:marBottom w:val="10"/>
      <w:divBdr>
        <w:top w:val="none" w:sz="0" w:space="0" w:color="auto"/>
        <w:left w:val="none" w:sz="0" w:space="0" w:color="auto"/>
        <w:bottom w:val="none" w:sz="0" w:space="0" w:color="auto"/>
        <w:right w:val="none" w:sz="0" w:space="0" w:color="auto"/>
      </w:divBdr>
    </w:div>
    <w:div w:id="235630615">
      <w:marLeft w:val="0"/>
      <w:marRight w:val="0"/>
      <w:marTop w:val="10"/>
      <w:marBottom w:val="10"/>
      <w:divBdr>
        <w:top w:val="none" w:sz="0" w:space="0" w:color="auto"/>
        <w:left w:val="none" w:sz="0" w:space="0" w:color="auto"/>
        <w:bottom w:val="none" w:sz="0" w:space="0" w:color="auto"/>
        <w:right w:val="none" w:sz="0" w:space="0" w:color="auto"/>
      </w:divBdr>
    </w:div>
    <w:div w:id="275794321">
      <w:marLeft w:val="0"/>
      <w:marRight w:val="0"/>
      <w:marTop w:val="10"/>
      <w:marBottom w:val="10"/>
      <w:divBdr>
        <w:top w:val="none" w:sz="0" w:space="0" w:color="auto"/>
        <w:left w:val="none" w:sz="0" w:space="0" w:color="auto"/>
        <w:bottom w:val="none" w:sz="0" w:space="0" w:color="auto"/>
        <w:right w:val="none" w:sz="0" w:space="0" w:color="auto"/>
      </w:divBdr>
    </w:div>
    <w:div w:id="354111625">
      <w:marLeft w:val="0"/>
      <w:marRight w:val="720"/>
      <w:marTop w:val="10"/>
      <w:marBottom w:val="10"/>
      <w:divBdr>
        <w:top w:val="none" w:sz="0" w:space="0" w:color="auto"/>
        <w:left w:val="none" w:sz="0" w:space="0" w:color="auto"/>
        <w:bottom w:val="none" w:sz="0" w:space="0" w:color="auto"/>
        <w:right w:val="none" w:sz="0" w:space="0" w:color="auto"/>
      </w:divBdr>
    </w:div>
    <w:div w:id="428894340">
      <w:marLeft w:val="0"/>
      <w:marRight w:val="0"/>
      <w:marTop w:val="10"/>
      <w:marBottom w:val="10"/>
      <w:divBdr>
        <w:top w:val="none" w:sz="0" w:space="0" w:color="auto"/>
        <w:left w:val="none" w:sz="0" w:space="0" w:color="auto"/>
        <w:bottom w:val="none" w:sz="0" w:space="0" w:color="auto"/>
        <w:right w:val="none" w:sz="0" w:space="0" w:color="auto"/>
      </w:divBdr>
    </w:div>
    <w:div w:id="466170233">
      <w:marLeft w:val="0"/>
      <w:marRight w:val="0"/>
      <w:marTop w:val="10"/>
      <w:marBottom w:val="10"/>
      <w:divBdr>
        <w:top w:val="none" w:sz="0" w:space="0" w:color="auto"/>
        <w:left w:val="none" w:sz="0" w:space="0" w:color="auto"/>
        <w:bottom w:val="none" w:sz="0" w:space="0" w:color="auto"/>
        <w:right w:val="none" w:sz="0" w:space="0" w:color="auto"/>
      </w:divBdr>
    </w:div>
    <w:div w:id="593629147">
      <w:marLeft w:val="0"/>
      <w:marRight w:val="0"/>
      <w:marTop w:val="10"/>
      <w:marBottom w:val="10"/>
      <w:divBdr>
        <w:top w:val="none" w:sz="0" w:space="0" w:color="auto"/>
        <w:left w:val="none" w:sz="0" w:space="0" w:color="auto"/>
        <w:bottom w:val="none" w:sz="0" w:space="0" w:color="auto"/>
        <w:right w:val="none" w:sz="0" w:space="0" w:color="auto"/>
      </w:divBdr>
    </w:div>
    <w:div w:id="646855976">
      <w:marLeft w:val="0"/>
      <w:marRight w:val="0"/>
      <w:marTop w:val="10"/>
      <w:marBottom w:val="10"/>
      <w:divBdr>
        <w:top w:val="none" w:sz="0" w:space="0" w:color="auto"/>
        <w:left w:val="none" w:sz="0" w:space="0" w:color="auto"/>
        <w:bottom w:val="none" w:sz="0" w:space="0" w:color="auto"/>
        <w:right w:val="none" w:sz="0" w:space="0" w:color="auto"/>
      </w:divBdr>
    </w:div>
    <w:div w:id="652873461">
      <w:marLeft w:val="0"/>
      <w:marRight w:val="0"/>
      <w:marTop w:val="10"/>
      <w:marBottom w:val="10"/>
      <w:divBdr>
        <w:top w:val="none" w:sz="0" w:space="0" w:color="auto"/>
        <w:left w:val="none" w:sz="0" w:space="0" w:color="auto"/>
        <w:bottom w:val="none" w:sz="0" w:space="0" w:color="auto"/>
        <w:right w:val="none" w:sz="0" w:space="0" w:color="auto"/>
      </w:divBdr>
    </w:div>
    <w:div w:id="972559670">
      <w:marLeft w:val="0"/>
      <w:marRight w:val="0"/>
      <w:marTop w:val="10"/>
      <w:marBottom w:val="10"/>
      <w:divBdr>
        <w:top w:val="none" w:sz="0" w:space="0" w:color="auto"/>
        <w:left w:val="none" w:sz="0" w:space="0" w:color="auto"/>
        <w:bottom w:val="none" w:sz="0" w:space="0" w:color="auto"/>
        <w:right w:val="none" w:sz="0" w:space="0" w:color="auto"/>
      </w:divBdr>
    </w:div>
    <w:div w:id="1039284630">
      <w:marLeft w:val="0"/>
      <w:marRight w:val="720"/>
      <w:marTop w:val="10"/>
      <w:marBottom w:val="10"/>
      <w:divBdr>
        <w:top w:val="none" w:sz="0" w:space="0" w:color="auto"/>
        <w:left w:val="none" w:sz="0" w:space="0" w:color="auto"/>
        <w:bottom w:val="none" w:sz="0" w:space="0" w:color="auto"/>
        <w:right w:val="none" w:sz="0" w:space="0" w:color="auto"/>
      </w:divBdr>
    </w:div>
    <w:div w:id="1101679188">
      <w:marLeft w:val="0"/>
      <w:marRight w:val="0"/>
      <w:marTop w:val="10"/>
      <w:marBottom w:val="10"/>
      <w:divBdr>
        <w:top w:val="none" w:sz="0" w:space="0" w:color="auto"/>
        <w:left w:val="none" w:sz="0" w:space="0" w:color="auto"/>
        <w:bottom w:val="none" w:sz="0" w:space="0" w:color="auto"/>
        <w:right w:val="none" w:sz="0" w:space="0" w:color="auto"/>
      </w:divBdr>
    </w:div>
    <w:div w:id="1119183696">
      <w:marLeft w:val="0"/>
      <w:marRight w:val="0"/>
      <w:marTop w:val="10"/>
      <w:marBottom w:val="10"/>
      <w:divBdr>
        <w:top w:val="none" w:sz="0" w:space="0" w:color="auto"/>
        <w:left w:val="none" w:sz="0" w:space="0" w:color="auto"/>
        <w:bottom w:val="none" w:sz="0" w:space="0" w:color="auto"/>
        <w:right w:val="none" w:sz="0" w:space="0" w:color="auto"/>
      </w:divBdr>
    </w:div>
    <w:div w:id="1174416287">
      <w:marLeft w:val="0"/>
      <w:marRight w:val="720"/>
      <w:marTop w:val="10"/>
      <w:marBottom w:val="10"/>
      <w:divBdr>
        <w:top w:val="none" w:sz="0" w:space="0" w:color="auto"/>
        <w:left w:val="none" w:sz="0" w:space="0" w:color="auto"/>
        <w:bottom w:val="none" w:sz="0" w:space="0" w:color="auto"/>
        <w:right w:val="none" w:sz="0" w:space="0" w:color="auto"/>
      </w:divBdr>
    </w:div>
    <w:div w:id="1180006924">
      <w:marLeft w:val="0"/>
      <w:marRight w:val="720"/>
      <w:marTop w:val="10"/>
      <w:marBottom w:val="10"/>
      <w:divBdr>
        <w:top w:val="none" w:sz="0" w:space="0" w:color="auto"/>
        <w:left w:val="none" w:sz="0" w:space="0" w:color="auto"/>
        <w:bottom w:val="none" w:sz="0" w:space="0" w:color="auto"/>
        <w:right w:val="none" w:sz="0" w:space="0" w:color="auto"/>
      </w:divBdr>
    </w:div>
    <w:div w:id="1270239065">
      <w:marLeft w:val="0"/>
      <w:marRight w:val="0"/>
      <w:marTop w:val="10"/>
      <w:marBottom w:val="10"/>
      <w:divBdr>
        <w:top w:val="none" w:sz="0" w:space="0" w:color="auto"/>
        <w:left w:val="none" w:sz="0" w:space="0" w:color="auto"/>
        <w:bottom w:val="none" w:sz="0" w:space="0" w:color="auto"/>
        <w:right w:val="none" w:sz="0" w:space="0" w:color="auto"/>
      </w:divBdr>
    </w:div>
    <w:div w:id="1283150095">
      <w:marLeft w:val="0"/>
      <w:marRight w:val="0"/>
      <w:marTop w:val="10"/>
      <w:marBottom w:val="10"/>
      <w:divBdr>
        <w:top w:val="none" w:sz="0" w:space="0" w:color="auto"/>
        <w:left w:val="none" w:sz="0" w:space="0" w:color="auto"/>
        <w:bottom w:val="none" w:sz="0" w:space="0" w:color="auto"/>
        <w:right w:val="none" w:sz="0" w:space="0" w:color="auto"/>
      </w:divBdr>
    </w:div>
    <w:div w:id="1290624992">
      <w:marLeft w:val="0"/>
      <w:marRight w:val="0"/>
      <w:marTop w:val="10"/>
      <w:marBottom w:val="10"/>
      <w:divBdr>
        <w:top w:val="none" w:sz="0" w:space="0" w:color="auto"/>
        <w:left w:val="none" w:sz="0" w:space="0" w:color="auto"/>
        <w:bottom w:val="none" w:sz="0" w:space="0" w:color="auto"/>
        <w:right w:val="none" w:sz="0" w:space="0" w:color="auto"/>
      </w:divBdr>
    </w:div>
    <w:div w:id="1346982287">
      <w:marLeft w:val="0"/>
      <w:marRight w:val="0"/>
      <w:marTop w:val="10"/>
      <w:marBottom w:val="10"/>
      <w:divBdr>
        <w:top w:val="none" w:sz="0" w:space="0" w:color="auto"/>
        <w:left w:val="none" w:sz="0" w:space="0" w:color="auto"/>
        <w:bottom w:val="none" w:sz="0" w:space="0" w:color="auto"/>
        <w:right w:val="none" w:sz="0" w:space="0" w:color="auto"/>
      </w:divBdr>
    </w:div>
    <w:div w:id="1432969807">
      <w:marLeft w:val="0"/>
      <w:marRight w:val="0"/>
      <w:marTop w:val="10"/>
      <w:marBottom w:val="10"/>
      <w:divBdr>
        <w:top w:val="none" w:sz="0" w:space="0" w:color="auto"/>
        <w:left w:val="none" w:sz="0" w:space="0" w:color="auto"/>
        <w:bottom w:val="none" w:sz="0" w:space="0" w:color="auto"/>
        <w:right w:val="none" w:sz="0" w:space="0" w:color="auto"/>
      </w:divBdr>
    </w:div>
    <w:div w:id="1536505498">
      <w:marLeft w:val="0"/>
      <w:marRight w:val="720"/>
      <w:marTop w:val="10"/>
      <w:marBottom w:val="10"/>
      <w:divBdr>
        <w:top w:val="none" w:sz="0" w:space="0" w:color="auto"/>
        <w:left w:val="none" w:sz="0" w:space="0" w:color="auto"/>
        <w:bottom w:val="none" w:sz="0" w:space="0" w:color="auto"/>
        <w:right w:val="none" w:sz="0" w:space="0" w:color="auto"/>
      </w:divBdr>
    </w:div>
    <w:div w:id="1628468873">
      <w:marLeft w:val="0"/>
      <w:marRight w:val="0"/>
      <w:marTop w:val="10"/>
      <w:marBottom w:val="10"/>
      <w:divBdr>
        <w:top w:val="none" w:sz="0" w:space="0" w:color="auto"/>
        <w:left w:val="none" w:sz="0" w:space="0" w:color="auto"/>
        <w:bottom w:val="none" w:sz="0" w:space="0" w:color="auto"/>
        <w:right w:val="none" w:sz="0" w:space="0" w:color="auto"/>
      </w:divBdr>
    </w:div>
    <w:div w:id="1714571030">
      <w:marLeft w:val="0"/>
      <w:marRight w:val="0"/>
      <w:marTop w:val="10"/>
      <w:marBottom w:val="10"/>
      <w:divBdr>
        <w:top w:val="none" w:sz="0" w:space="0" w:color="auto"/>
        <w:left w:val="none" w:sz="0" w:space="0" w:color="auto"/>
        <w:bottom w:val="none" w:sz="0" w:space="0" w:color="auto"/>
        <w:right w:val="none" w:sz="0" w:space="0" w:color="auto"/>
      </w:divBdr>
    </w:div>
    <w:div w:id="1789354847">
      <w:marLeft w:val="0"/>
      <w:marRight w:val="0"/>
      <w:marTop w:val="10"/>
      <w:marBottom w:val="10"/>
      <w:divBdr>
        <w:top w:val="none" w:sz="0" w:space="0" w:color="auto"/>
        <w:left w:val="none" w:sz="0" w:space="0" w:color="auto"/>
        <w:bottom w:val="none" w:sz="0" w:space="0" w:color="auto"/>
        <w:right w:val="none" w:sz="0" w:space="0" w:color="auto"/>
      </w:divBdr>
    </w:div>
    <w:div w:id="1968386202">
      <w:marLeft w:val="0"/>
      <w:marRight w:val="0"/>
      <w:marTop w:val="10"/>
      <w:marBottom w:val="10"/>
      <w:divBdr>
        <w:top w:val="none" w:sz="0" w:space="0" w:color="auto"/>
        <w:left w:val="none" w:sz="0" w:space="0" w:color="auto"/>
        <w:bottom w:val="none" w:sz="0" w:space="0" w:color="auto"/>
        <w:right w:val="none" w:sz="0" w:space="0" w:color="auto"/>
      </w:divBdr>
    </w:div>
    <w:div w:id="202736068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381</Words>
  <Characters>2172</Characters>
  <Application>Microsoft Office Word</Application>
  <DocSecurity>0</DocSecurity>
  <Lines>18</Lines>
  <Paragraphs>5</Paragraphs>
  <ScaleCrop>false</ScaleCrop>
  <Company/>
  <LinksUpToDate>false</LinksUpToDate>
  <CharactersWithSpaces>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