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64AB0" w14:textId="77777777" w:rsidR="0014612C" w:rsidRDefault="0014612C">
      <w:pPr>
        <w:spacing w:line="500" w:lineRule="atLeast"/>
        <w:jc w:val="center"/>
        <w:divId w:val="933053301"/>
        <w:rPr>
          <w:rFonts w:ascii="黑体" w:eastAsia="黑体" w:hAnsi="黑体"/>
          <w:sz w:val="36"/>
          <w:szCs w:val="36"/>
        </w:rPr>
      </w:pPr>
      <w:r>
        <w:rPr>
          <w:rFonts w:ascii="黑体" w:eastAsia="黑体" w:hAnsi="黑体" w:hint="eastAsia"/>
          <w:sz w:val="36"/>
          <w:szCs w:val="36"/>
        </w:rPr>
        <w:t>广东省阳江市阳东区人民法院</w:t>
      </w:r>
    </w:p>
    <w:p w14:paraId="3A9BF591" w14:textId="77777777" w:rsidR="0014612C" w:rsidRDefault="0014612C">
      <w:pPr>
        <w:spacing w:line="500" w:lineRule="atLeast"/>
        <w:jc w:val="center"/>
        <w:divId w:val="1737674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C288BED" w14:textId="77777777" w:rsidR="0014612C" w:rsidRDefault="0014612C">
      <w:pPr>
        <w:spacing w:line="500" w:lineRule="atLeast"/>
        <w:jc w:val="right"/>
        <w:divId w:val="100959913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1704</w:t>
      </w:r>
      <w:r>
        <w:rPr>
          <w:rFonts w:hint="eastAsia"/>
          <w:sz w:val="30"/>
          <w:szCs w:val="30"/>
        </w:rPr>
        <w:t>刑初</w:t>
      </w:r>
      <w:r>
        <w:rPr>
          <w:rFonts w:hint="eastAsia"/>
          <w:sz w:val="30"/>
          <w:szCs w:val="30"/>
        </w:rPr>
        <w:t>204</w:t>
      </w:r>
      <w:r>
        <w:rPr>
          <w:rFonts w:hint="eastAsia"/>
          <w:sz w:val="30"/>
          <w:szCs w:val="30"/>
        </w:rPr>
        <w:t>号</w:t>
      </w:r>
    </w:p>
    <w:p w14:paraId="0A8CCB2F" w14:textId="77777777" w:rsidR="0014612C" w:rsidRDefault="0014612C">
      <w:pPr>
        <w:spacing w:line="500" w:lineRule="atLeast"/>
        <w:ind w:firstLine="600"/>
        <w:divId w:val="1695764360"/>
        <w:rPr>
          <w:rFonts w:hint="eastAsia"/>
          <w:sz w:val="30"/>
          <w:szCs w:val="30"/>
        </w:rPr>
      </w:pPr>
      <w:r>
        <w:rPr>
          <w:rFonts w:hint="eastAsia"/>
          <w:sz w:val="30"/>
          <w:szCs w:val="30"/>
        </w:rPr>
        <w:t>公诉机关阳江市阳东区人民检察院。</w:t>
      </w:r>
    </w:p>
    <w:p w14:paraId="565B7382" w14:textId="77777777" w:rsidR="0014612C" w:rsidRDefault="0014612C">
      <w:pPr>
        <w:spacing w:line="500" w:lineRule="atLeast"/>
        <w:ind w:firstLine="600"/>
        <w:divId w:val="1182091850"/>
        <w:rPr>
          <w:rFonts w:hint="eastAsia"/>
          <w:sz w:val="30"/>
          <w:szCs w:val="30"/>
        </w:rPr>
      </w:pPr>
      <w:r>
        <w:rPr>
          <w:rFonts w:hint="eastAsia"/>
          <w:sz w:val="30"/>
          <w:szCs w:val="30"/>
        </w:rPr>
        <w:t>被告人谭开才，男，汉族，</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日出生于广东省阳江市阳东区，住广东省阳江市阳东区，初中文化。因本案于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日被阳江市阳东区监察委员会留置，同年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日被阳江市阳东区人民检察院取保候审，</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日被本院取保候审。</w:t>
      </w:r>
    </w:p>
    <w:p w14:paraId="0D6B2D3A" w14:textId="77777777" w:rsidR="0014612C" w:rsidRDefault="0014612C">
      <w:pPr>
        <w:spacing w:line="500" w:lineRule="atLeast"/>
        <w:ind w:firstLine="600"/>
        <w:divId w:val="511338339"/>
        <w:rPr>
          <w:rFonts w:hint="eastAsia"/>
          <w:sz w:val="30"/>
          <w:szCs w:val="30"/>
        </w:rPr>
      </w:pPr>
      <w:r>
        <w:rPr>
          <w:rFonts w:hint="eastAsia"/>
          <w:sz w:val="30"/>
          <w:szCs w:val="30"/>
        </w:rPr>
        <w:t>阳江市阳东区人民检察院以东检诉刑诉〔</w:t>
      </w:r>
      <w:r>
        <w:rPr>
          <w:rFonts w:hint="eastAsia"/>
          <w:sz w:val="30"/>
          <w:szCs w:val="30"/>
        </w:rPr>
        <w:t>2018</w:t>
      </w:r>
      <w:r>
        <w:rPr>
          <w:rFonts w:hint="eastAsia"/>
          <w:sz w:val="30"/>
          <w:szCs w:val="30"/>
        </w:rPr>
        <w:t>〕</w:t>
      </w:r>
      <w:r>
        <w:rPr>
          <w:rFonts w:hint="eastAsia"/>
          <w:sz w:val="30"/>
          <w:szCs w:val="30"/>
        </w:rPr>
        <w:t>180</w:t>
      </w:r>
      <w:r>
        <w:rPr>
          <w:rFonts w:hint="eastAsia"/>
          <w:sz w:val="30"/>
          <w:szCs w:val="30"/>
        </w:rPr>
        <w:t>号起诉书指控被告人谭开才犯行贿罪，于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日向本院提起公诉，本院于当日立案，依法组成合议庭，于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日公开开庭进行了审理，阳江市阳东区人民检察院指派检察员林良鹏、代理检察员谭丽敏出庭支持公诉，被告人谭开才到庭参加了诉讼。现已审理终结。</w:t>
      </w:r>
    </w:p>
    <w:p w14:paraId="63B2CC3B" w14:textId="77777777" w:rsidR="0014612C" w:rsidRDefault="0014612C">
      <w:pPr>
        <w:spacing w:line="500" w:lineRule="atLeast"/>
        <w:ind w:firstLine="600"/>
        <w:divId w:val="1817912199"/>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月开始，阳东县（</w:t>
      </w:r>
      <w:r>
        <w:rPr>
          <w:rFonts w:hint="eastAsia"/>
          <w:sz w:val="30"/>
          <w:szCs w:val="30"/>
        </w:rPr>
        <w:t>2015</w:t>
      </w:r>
      <w:r>
        <w:rPr>
          <w:rFonts w:hint="eastAsia"/>
          <w:sz w:val="30"/>
          <w:szCs w:val="30"/>
        </w:rPr>
        <w:t>年改为阳东区，下同）根据上级文件要求开展农村电影公益放映工程。阳东县辖区内的农村电影放映工程经阳江市文化广电新闻出版局与阳江市电影公司签订责任书后，由阳江市电影公司组织放映队实施完成放映工程任务，阳东县的放映场次任务由阳东县文体广电新闻出版局分配给各放映队并对放映情况进行监管。放映队按年完成场次任务，可得到每场</w:t>
      </w:r>
      <w:r>
        <w:rPr>
          <w:rFonts w:hint="eastAsia"/>
          <w:sz w:val="30"/>
          <w:szCs w:val="30"/>
        </w:rPr>
        <w:t>400</w:t>
      </w:r>
      <w:r>
        <w:rPr>
          <w:rFonts w:hint="eastAsia"/>
          <w:sz w:val="30"/>
          <w:szCs w:val="30"/>
        </w:rPr>
        <w:t>元的财政补贴。</w:t>
      </w:r>
    </w:p>
    <w:p w14:paraId="5D51DC2F" w14:textId="77777777" w:rsidR="0014612C" w:rsidRDefault="0014612C">
      <w:pPr>
        <w:spacing w:line="500" w:lineRule="atLeast"/>
        <w:ind w:firstLine="600"/>
        <w:divId w:val="1907646328"/>
        <w:rPr>
          <w:rFonts w:hint="eastAsia"/>
          <w:sz w:val="30"/>
          <w:szCs w:val="30"/>
        </w:rPr>
      </w:pPr>
      <w:r>
        <w:rPr>
          <w:rFonts w:hint="eastAsia"/>
          <w:sz w:val="30"/>
          <w:szCs w:val="30"/>
        </w:rPr>
        <w:t>2011</w:t>
      </w:r>
      <w:r>
        <w:rPr>
          <w:rFonts w:hint="eastAsia"/>
          <w:sz w:val="30"/>
          <w:szCs w:val="30"/>
        </w:rPr>
        <w:t>年开始，阳江市电影公司经理潘某与被告人谭开才签订放映合同，由被告人谭开才作为组长负责管理阳东六支农村公益电影流动放映队中的四队、五队的放映工作。按要求，各电影队于每年年中、年底汇总农村公益电影放映财政补贴资金</w:t>
      </w:r>
      <w:r>
        <w:rPr>
          <w:rFonts w:hint="eastAsia"/>
          <w:sz w:val="30"/>
          <w:szCs w:val="30"/>
        </w:rPr>
        <w:lastRenderedPageBreak/>
        <w:t>申报资料上报至阳东县文体广电新闻出版局审核，通过后才能报有关部门审批发放财政补贴。</w:t>
      </w:r>
    </w:p>
    <w:p w14:paraId="2878CE5E" w14:textId="77777777" w:rsidR="0014612C" w:rsidRDefault="0014612C">
      <w:pPr>
        <w:spacing w:line="500" w:lineRule="atLeast"/>
        <w:ind w:firstLine="600"/>
        <w:divId w:val="752825265"/>
        <w:rPr>
          <w:rFonts w:hint="eastAsia"/>
          <w:sz w:val="30"/>
          <w:szCs w:val="30"/>
        </w:rPr>
      </w:pPr>
      <w:r>
        <w:rPr>
          <w:rFonts w:hint="eastAsia"/>
          <w:sz w:val="30"/>
          <w:szCs w:val="30"/>
        </w:rPr>
        <w:t>2012</w:t>
      </w:r>
      <w:r>
        <w:rPr>
          <w:rFonts w:hint="eastAsia"/>
          <w:sz w:val="30"/>
          <w:szCs w:val="30"/>
        </w:rPr>
        <w:t>年初至</w:t>
      </w:r>
      <w:r>
        <w:rPr>
          <w:rFonts w:hint="eastAsia"/>
          <w:sz w:val="30"/>
          <w:szCs w:val="30"/>
        </w:rPr>
        <w:t>2018</w:t>
      </w:r>
      <w:r>
        <w:rPr>
          <w:rFonts w:hint="eastAsia"/>
          <w:sz w:val="30"/>
          <w:szCs w:val="30"/>
        </w:rPr>
        <w:t>年上半年，阳东县文体广电新闻出版局副局长周某（另案处理）负责监管阳东县农村公益电影放映及审批阳东县农村公益电影放映工程补贴资金工作，其利用职务的便利，向被告人谭开才提出要以“办公费”名义按每场</w:t>
      </w:r>
      <w:r>
        <w:rPr>
          <w:rFonts w:hint="eastAsia"/>
          <w:sz w:val="30"/>
          <w:szCs w:val="30"/>
        </w:rPr>
        <w:t>20</w:t>
      </w:r>
      <w:r>
        <w:rPr>
          <w:rFonts w:hint="eastAsia"/>
          <w:sz w:val="30"/>
          <w:szCs w:val="30"/>
        </w:rPr>
        <w:t>元的标准收取费用。被告人谭开才为了使放映队在监管及审核资金等方面得到周某的关照，按照周某的要求，于</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年间，在</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年农村公益电影放映资金发放到位后，按每场</w:t>
      </w:r>
      <w:r>
        <w:rPr>
          <w:rFonts w:hint="eastAsia"/>
          <w:sz w:val="30"/>
          <w:szCs w:val="30"/>
        </w:rPr>
        <w:t>20</w:t>
      </w:r>
      <w:r>
        <w:rPr>
          <w:rFonts w:hint="eastAsia"/>
          <w:sz w:val="30"/>
          <w:szCs w:val="30"/>
        </w:rPr>
        <w:t>元的标准</w:t>
      </w:r>
      <w:r>
        <w:rPr>
          <w:rFonts w:hint="eastAsia"/>
          <w:sz w:val="30"/>
          <w:szCs w:val="30"/>
        </w:rPr>
        <w:t>(</w:t>
      </w:r>
      <w:r>
        <w:rPr>
          <w:rFonts w:hint="eastAsia"/>
          <w:sz w:val="30"/>
          <w:szCs w:val="30"/>
        </w:rPr>
        <w:t>其中</w:t>
      </w:r>
      <w:r>
        <w:rPr>
          <w:rFonts w:hint="eastAsia"/>
          <w:sz w:val="30"/>
          <w:szCs w:val="30"/>
        </w:rPr>
        <w:t>2015</w:t>
      </w:r>
      <w:r>
        <w:rPr>
          <w:rFonts w:hint="eastAsia"/>
          <w:sz w:val="30"/>
          <w:szCs w:val="30"/>
        </w:rPr>
        <w:t>年</w:t>
      </w:r>
      <w:r>
        <w:rPr>
          <w:rFonts w:hint="eastAsia"/>
          <w:sz w:val="30"/>
          <w:szCs w:val="30"/>
        </w:rPr>
        <w:t>-2017</w:t>
      </w:r>
      <w:r>
        <w:rPr>
          <w:rFonts w:hint="eastAsia"/>
          <w:sz w:val="30"/>
          <w:szCs w:val="30"/>
        </w:rPr>
        <w:t>年要扣除开发票的</w:t>
      </w:r>
      <w:r>
        <w:rPr>
          <w:rFonts w:hint="eastAsia"/>
          <w:sz w:val="30"/>
          <w:szCs w:val="30"/>
        </w:rPr>
        <w:t>3%</w:t>
      </w:r>
      <w:r>
        <w:rPr>
          <w:rFonts w:hint="eastAsia"/>
          <w:sz w:val="30"/>
          <w:szCs w:val="30"/>
        </w:rPr>
        <w:t>税额）将该款项交给周某，共计</w:t>
      </w:r>
      <w:r>
        <w:rPr>
          <w:rFonts w:hint="eastAsia"/>
          <w:sz w:val="30"/>
          <w:szCs w:val="30"/>
        </w:rPr>
        <w:t>70929</w:t>
      </w:r>
      <w:r>
        <w:rPr>
          <w:rFonts w:hint="eastAsia"/>
          <w:sz w:val="30"/>
          <w:szCs w:val="30"/>
        </w:rPr>
        <w:t>元。</w:t>
      </w:r>
    </w:p>
    <w:p w14:paraId="3D91B714" w14:textId="77777777" w:rsidR="0014612C" w:rsidRDefault="0014612C">
      <w:pPr>
        <w:spacing w:line="500" w:lineRule="atLeast"/>
        <w:ind w:firstLine="600"/>
        <w:divId w:val="375203489"/>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月初，周某因害怕事情败露，将</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年收取的“办公费”</w:t>
      </w:r>
      <w:r>
        <w:rPr>
          <w:rFonts w:hint="eastAsia"/>
          <w:sz w:val="30"/>
          <w:szCs w:val="30"/>
        </w:rPr>
        <w:t>19000</w:t>
      </w:r>
      <w:r>
        <w:rPr>
          <w:rFonts w:hint="eastAsia"/>
          <w:sz w:val="30"/>
          <w:szCs w:val="30"/>
        </w:rPr>
        <w:t>元退回给了被告人谭开才。</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日，阳江市阳东区监察委员会对被告人谭开才涉嫌行贿犯罪问题进行立案调查，同日对其采取留置措施。立案后，被告人谭开才将</w:t>
      </w:r>
      <w:r>
        <w:rPr>
          <w:rFonts w:hint="eastAsia"/>
          <w:sz w:val="30"/>
          <w:szCs w:val="30"/>
        </w:rPr>
        <w:t>19000</w:t>
      </w:r>
      <w:r>
        <w:rPr>
          <w:rFonts w:hint="eastAsia"/>
          <w:sz w:val="30"/>
          <w:szCs w:val="30"/>
        </w:rPr>
        <w:t>元退缴给阳东区监察委员会。</w:t>
      </w:r>
    </w:p>
    <w:p w14:paraId="1A294652" w14:textId="77777777" w:rsidR="0014612C" w:rsidRDefault="0014612C">
      <w:pPr>
        <w:spacing w:line="500" w:lineRule="atLeast"/>
        <w:ind w:firstLine="600"/>
        <w:divId w:val="2134252079"/>
        <w:rPr>
          <w:rFonts w:hint="eastAsia"/>
          <w:sz w:val="30"/>
          <w:szCs w:val="30"/>
        </w:rPr>
      </w:pPr>
      <w:r>
        <w:rPr>
          <w:rFonts w:hint="eastAsia"/>
          <w:sz w:val="30"/>
          <w:szCs w:val="30"/>
        </w:rPr>
        <w:t>上述事实，被告人谭开才在开庭审理过程中无异议，且有证人周某、陆某、张某等人的证言；户籍证明、到案经过证明、干部任免审批表及领导班子成员分工通知、阳江市农村放电影工程场次放映合同、银行流水清单、暂扣财物收据等证据证实，足以认定。</w:t>
      </w:r>
    </w:p>
    <w:p w14:paraId="3C7B7947" w14:textId="77777777" w:rsidR="0014612C" w:rsidRDefault="0014612C">
      <w:pPr>
        <w:spacing w:line="500" w:lineRule="atLeast"/>
        <w:ind w:firstLine="600"/>
        <w:divId w:val="444547639"/>
        <w:rPr>
          <w:rFonts w:hint="eastAsia"/>
          <w:sz w:val="30"/>
          <w:szCs w:val="30"/>
        </w:rPr>
      </w:pPr>
      <w:r>
        <w:rPr>
          <w:rFonts w:hint="eastAsia"/>
          <w:sz w:val="30"/>
          <w:szCs w:val="30"/>
        </w:rPr>
        <w:t>本院认为，被告人谭开才无视国家法律，为谋取不正当利益，向国家工作人员行贿人民币</w:t>
      </w:r>
      <w:r>
        <w:rPr>
          <w:rFonts w:hint="eastAsia"/>
          <w:sz w:val="30"/>
          <w:szCs w:val="30"/>
        </w:rPr>
        <w:t>70929</w:t>
      </w:r>
      <w:r>
        <w:rPr>
          <w:rFonts w:hint="eastAsia"/>
          <w:sz w:val="30"/>
          <w:szCs w:val="30"/>
        </w:rPr>
        <w:t>元，其行为构成行贿罪。公诉机关指控被告人谭开才行贿的犯罪事实清楚，证据确实、充分，指控成立，依法应予支持。被告人谭开才归案后如实供述犯罪事实，依法可以从轻处罚，对其适用缓刑没有再犯罪的危险，对所居住的社区没有重大不良影响，可宣告缓刑。依照《中华人民共和国刑法》第三百八十九条第一款、第三百九十条第一款、第五十二条、第五十三条、第六十四条、第六十七条第三款、第七十二条、第七十三条、《最高人民法院、最高人民检察院关于办理贪污贿赂刑事案件适用法律若干问题的解释》第七条第一款、第十九条第一款之规定，判决如下：</w:t>
      </w:r>
    </w:p>
    <w:p w14:paraId="67E86930" w14:textId="77777777" w:rsidR="0014612C" w:rsidRDefault="0014612C">
      <w:pPr>
        <w:spacing w:line="500" w:lineRule="atLeast"/>
        <w:ind w:firstLine="600"/>
        <w:divId w:val="1655452811"/>
        <w:rPr>
          <w:rFonts w:hint="eastAsia"/>
          <w:sz w:val="30"/>
          <w:szCs w:val="30"/>
        </w:rPr>
      </w:pPr>
      <w:r>
        <w:rPr>
          <w:rFonts w:hint="eastAsia"/>
          <w:sz w:val="30"/>
          <w:szCs w:val="30"/>
        </w:rPr>
        <w:t>一、被告人谭开才犯行贿罪，判处有期徒刑七个月，缓刑一年，并处罚金人民币</w:t>
      </w:r>
      <w:r>
        <w:rPr>
          <w:rFonts w:hint="eastAsia"/>
          <w:sz w:val="30"/>
          <w:szCs w:val="30"/>
        </w:rPr>
        <w:t>10</w:t>
      </w:r>
      <w:r>
        <w:rPr>
          <w:rFonts w:hint="eastAsia"/>
          <w:sz w:val="30"/>
          <w:szCs w:val="30"/>
        </w:rPr>
        <w:t>万元。</w:t>
      </w:r>
    </w:p>
    <w:p w14:paraId="5A1852D1" w14:textId="77777777" w:rsidR="0014612C" w:rsidRDefault="0014612C">
      <w:pPr>
        <w:spacing w:line="500" w:lineRule="atLeast"/>
        <w:ind w:firstLine="600"/>
        <w:divId w:val="1023751864"/>
        <w:rPr>
          <w:rFonts w:hint="eastAsia"/>
          <w:sz w:val="30"/>
          <w:szCs w:val="30"/>
        </w:rPr>
      </w:pPr>
      <w:r>
        <w:rPr>
          <w:rFonts w:hint="eastAsia"/>
          <w:sz w:val="30"/>
          <w:szCs w:val="30"/>
        </w:rPr>
        <w:t>（缓刑考验期限从判决确定之日起计算。罚金限在判决生效之日起五日内缴纳）</w:t>
      </w:r>
    </w:p>
    <w:p w14:paraId="722E09D8" w14:textId="77777777" w:rsidR="0014612C" w:rsidRDefault="0014612C">
      <w:pPr>
        <w:spacing w:line="500" w:lineRule="atLeast"/>
        <w:ind w:firstLine="600"/>
        <w:divId w:val="1363359831"/>
        <w:rPr>
          <w:rFonts w:hint="eastAsia"/>
          <w:sz w:val="30"/>
          <w:szCs w:val="30"/>
        </w:rPr>
      </w:pPr>
      <w:r>
        <w:rPr>
          <w:rFonts w:hint="eastAsia"/>
          <w:sz w:val="30"/>
          <w:szCs w:val="30"/>
        </w:rPr>
        <w:t>二、退缴的赃款人民币</w:t>
      </w:r>
      <w:r>
        <w:rPr>
          <w:rFonts w:hint="eastAsia"/>
          <w:sz w:val="30"/>
          <w:szCs w:val="30"/>
        </w:rPr>
        <w:t>19000</w:t>
      </w:r>
      <w:r>
        <w:rPr>
          <w:rFonts w:hint="eastAsia"/>
          <w:sz w:val="30"/>
          <w:szCs w:val="30"/>
        </w:rPr>
        <w:t>元予以没收，上缴国库。</w:t>
      </w:r>
    </w:p>
    <w:p w14:paraId="6B3C8F37" w14:textId="77777777" w:rsidR="0014612C" w:rsidRDefault="0014612C">
      <w:pPr>
        <w:spacing w:line="500" w:lineRule="atLeast"/>
        <w:ind w:firstLine="600"/>
        <w:divId w:val="32659206"/>
        <w:rPr>
          <w:rFonts w:hint="eastAsia"/>
          <w:sz w:val="30"/>
          <w:szCs w:val="30"/>
        </w:rPr>
      </w:pPr>
      <w:r>
        <w:rPr>
          <w:rFonts w:hint="eastAsia"/>
          <w:sz w:val="30"/>
          <w:szCs w:val="30"/>
        </w:rPr>
        <w:t>如不服本判决，可在接到判决书的第二日起十日内，通过本院或者直接向广东省阳江市中级人民法院提出上诉。书面上诉的，应当提交上诉状正本一份，副本二份。</w:t>
      </w:r>
    </w:p>
    <w:p w14:paraId="0D4F129E" w14:textId="77777777" w:rsidR="0014612C" w:rsidRDefault="0014612C">
      <w:pPr>
        <w:spacing w:line="500" w:lineRule="atLeast"/>
        <w:jc w:val="right"/>
        <w:divId w:val="407850493"/>
        <w:rPr>
          <w:rFonts w:hint="eastAsia"/>
          <w:sz w:val="30"/>
          <w:szCs w:val="30"/>
        </w:rPr>
      </w:pPr>
      <w:r>
        <w:rPr>
          <w:rFonts w:hint="eastAsia"/>
          <w:sz w:val="30"/>
          <w:szCs w:val="30"/>
        </w:rPr>
        <w:t>审判长　　黄明晓</w:t>
      </w:r>
    </w:p>
    <w:p w14:paraId="2D89DE96" w14:textId="77777777" w:rsidR="0014612C" w:rsidRDefault="0014612C">
      <w:pPr>
        <w:spacing w:line="500" w:lineRule="atLeast"/>
        <w:jc w:val="right"/>
        <w:divId w:val="108401073"/>
        <w:rPr>
          <w:rFonts w:hint="eastAsia"/>
          <w:sz w:val="30"/>
          <w:szCs w:val="30"/>
        </w:rPr>
      </w:pPr>
      <w:r>
        <w:rPr>
          <w:rFonts w:hint="eastAsia"/>
          <w:sz w:val="30"/>
          <w:szCs w:val="30"/>
        </w:rPr>
        <w:t>审判员　　谭维奇</w:t>
      </w:r>
    </w:p>
    <w:p w14:paraId="1D2CFA42" w14:textId="77777777" w:rsidR="0014612C" w:rsidRDefault="0014612C">
      <w:pPr>
        <w:spacing w:line="500" w:lineRule="atLeast"/>
        <w:jc w:val="right"/>
        <w:divId w:val="1193807259"/>
        <w:rPr>
          <w:rFonts w:hint="eastAsia"/>
          <w:sz w:val="30"/>
          <w:szCs w:val="30"/>
        </w:rPr>
      </w:pPr>
      <w:r>
        <w:rPr>
          <w:rFonts w:hint="eastAsia"/>
          <w:sz w:val="30"/>
          <w:szCs w:val="30"/>
        </w:rPr>
        <w:t>审判员　　陈德清</w:t>
      </w:r>
    </w:p>
    <w:p w14:paraId="618980AE" w14:textId="77777777" w:rsidR="0014612C" w:rsidRDefault="0014612C">
      <w:pPr>
        <w:spacing w:line="500" w:lineRule="atLeast"/>
        <w:jc w:val="right"/>
        <w:divId w:val="193035238"/>
        <w:rPr>
          <w:rFonts w:hint="eastAsia"/>
          <w:sz w:val="30"/>
          <w:szCs w:val="30"/>
        </w:rPr>
      </w:pPr>
      <w:r>
        <w:rPr>
          <w:rFonts w:hint="eastAsia"/>
          <w:sz w:val="30"/>
          <w:szCs w:val="30"/>
        </w:rPr>
        <w:t>二〇一八年十月三十日</w:t>
      </w:r>
    </w:p>
    <w:p w14:paraId="731A70B8" w14:textId="77777777" w:rsidR="0014612C" w:rsidRDefault="0014612C">
      <w:pPr>
        <w:spacing w:line="500" w:lineRule="atLeast"/>
        <w:jc w:val="right"/>
        <w:divId w:val="1329871314"/>
        <w:rPr>
          <w:rFonts w:hint="eastAsia"/>
          <w:sz w:val="30"/>
          <w:szCs w:val="30"/>
        </w:rPr>
      </w:pPr>
      <w:r>
        <w:rPr>
          <w:rFonts w:hint="eastAsia"/>
          <w:sz w:val="30"/>
          <w:szCs w:val="30"/>
        </w:rPr>
        <w:t>书记员　　陈云苏</w:t>
      </w:r>
    </w:p>
    <w:p w14:paraId="5863370E" w14:textId="77777777" w:rsidR="0014612C" w:rsidRDefault="0014612C">
      <w:pPr>
        <w:spacing w:line="500" w:lineRule="atLeast"/>
        <w:ind w:firstLine="600"/>
        <w:divId w:val="907810723"/>
        <w:rPr>
          <w:rFonts w:hint="eastAsia"/>
          <w:sz w:val="30"/>
          <w:szCs w:val="30"/>
        </w:rPr>
      </w:pPr>
      <w:r>
        <w:rPr>
          <w:rFonts w:hint="eastAsia"/>
          <w:sz w:val="30"/>
          <w:szCs w:val="30"/>
        </w:rPr>
        <w:t>附相关法律条文：</w:t>
      </w:r>
    </w:p>
    <w:p w14:paraId="714409CC" w14:textId="77777777" w:rsidR="0014612C" w:rsidRDefault="0014612C">
      <w:pPr>
        <w:spacing w:line="500" w:lineRule="atLeast"/>
        <w:ind w:firstLine="600"/>
        <w:divId w:val="1639456584"/>
        <w:rPr>
          <w:rFonts w:hint="eastAsia"/>
          <w:sz w:val="30"/>
          <w:szCs w:val="30"/>
        </w:rPr>
      </w:pPr>
      <w:r>
        <w:rPr>
          <w:rFonts w:hint="eastAsia"/>
          <w:sz w:val="30"/>
          <w:szCs w:val="30"/>
        </w:rPr>
        <w:t>《中华人民共和国刑法》</w:t>
      </w:r>
    </w:p>
    <w:p w14:paraId="5A38BEA9" w14:textId="77777777" w:rsidR="0014612C" w:rsidRDefault="0014612C">
      <w:pPr>
        <w:spacing w:line="500" w:lineRule="atLeast"/>
        <w:ind w:firstLine="600"/>
        <w:divId w:val="433287842"/>
        <w:rPr>
          <w:rFonts w:hint="eastAsia"/>
          <w:sz w:val="30"/>
          <w:szCs w:val="30"/>
        </w:rPr>
      </w:pPr>
      <w:r>
        <w:rPr>
          <w:rFonts w:hint="eastAsia"/>
          <w:sz w:val="30"/>
          <w:szCs w:val="30"/>
        </w:rPr>
        <w:t>第三百八十九条第一款为谋取不正当利益，给予国家工作人员以财物的，是行贿罪。</w:t>
      </w:r>
    </w:p>
    <w:p w14:paraId="4DF7346F" w14:textId="77777777" w:rsidR="0014612C" w:rsidRDefault="0014612C">
      <w:pPr>
        <w:spacing w:line="500" w:lineRule="atLeast"/>
        <w:ind w:firstLine="600"/>
        <w:divId w:val="1747071139"/>
        <w:rPr>
          <w:rFonts w:hint="eastAsia"/>
          <w:sz w:val="30"/>
          <w:szCs w:val="30"/>
        </w:rPr>
      </w:pPr>
      <w:r>
        <w:rPr>
          <w:rFonts w:hint="eastAsia"/>
          <w:sz w:val="30"/>
          <w:szCs w:val="30"/>
        </w:rPr>
        <w:t>第三百九十条第一款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1FA35467" w14:textId="77777777" w:rsidR="0014612C" w:rsidRDefault="0014612C">
      <w:pPr>
        <w:spacing w:line="500" w:lineRule="atLeast"/>
        <w:ind w:firstLine="600"/>
        <w:divId w:val="1904831317"/>
        <w:rPr>
          <w:rFonts w:hint="eastAsia"/>
          <w:sz w:val="30"/>
          <w:szCs w:val="30"/>
        </w:rPr>
      </w:pPr>
      <w:r>
        <w:rPr>
          <w:rFonts w:hint="eastAsia"/>
          <w:sz w:val="30"/>
          <w:szCs w:val="30"/>
        </w:rPr>
        <w:t>第五十二条判处罚金，应当根据犯罪情节决定罚金数额。</w:t>
      </w:r>
    </w:p>
    <w:p w14:paraId="57E9B13C" w14:textId="77777777" w:rsidR="0014612C" w:rsidRDefault="0014612C">
      <w:pPr>
        <w:spacing w:line="500" w:lineRule="atLeast"/>
        <w:ind w:firstLine="600"/>
        <w:divId w:val="88954111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B411F04" w14:textId="77777777" w:rsidR="0014612C" w:rsidRDefault="0014612C">
      <w:pPr>
        <w:spacing w:line="500" w:lineRule="atLeast"/>
        <w:ind w:firstLine="600"/>
        <w:divId w:val="803159228"/>
        <w:rPr>
          <w:rFonts w:hint="eastAsia"/>
          <w:sz w:val="30"/>
          <w:szCs w:val="30"/>
        </w:rPr>
      </w:pPr>
      <w:r>
        <w:rPr>
          <w:rFonts w:hint="eastAsia"/>
          <w:sz w:val="30"/>
          <w:szCs w:val="30"/>
        </w:rPr>
        <w:t>由于遭遇不能抗拒的灾祸等原因缴纳确实有困难的，经人民法院裁定，可以延期缴纳、酌情减少或者免除。</w:t>
      </w:r>
    </w:p>
    <w:p w14:paraId="4C4FBC96" w14:textId="77777777" w:rsidR="0014612C" w:rsidRDefault="0014612C">
      <w:pPr>
        <w:spacing w:line="500" w:lineRule="atLeast"/>
        <w:ind w:firstLine="600"/>
        <w:divId w:val="58985555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A02A20E" w14:textId="77777777" w:rsidR="0014612C" w:rsidRDefault="0014612C">
      <w:pPr>
        <w:spacing w:line="500" w:lineRule="atLeast"/>
        <w:ind w:firstLine="600"/>
        <w:divId w:val="1770849669"/>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420FCB94" w14:textId="77777777" w:rsidR="0014612C" w:rsidRDefault="0014612C">
      <w:pPr>
        <w:spacing w:line="500" w:lineRule="atLeast"/>
        <w:ind w:firstLine="600"/>
        <w:divId w:val="90796217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301B418" w14:textId="77777777" w:rsidR="0014612C" w:rsidRDefault="0014612C">
      <w:pPr>
        <w:spacing w:line="500" w:lineRule="atLeast"/>
        <w:ind w:firstLine="600"/>
        <w:divId w:val="1036126557"/>
        <w:rPr>
          <w:rFonts w:hint="eastAsia"/>
          <w:sz w:val="30"/>
          <w:szCs w:val="30"/>
        </w:rPr>
      </w:pPr>
      <w:r>
        <w:rPr>
          <w:rFonts w:hint="eastAsia"/>
          <w:sz w:val="30"/>
          <w:szCs w:val="30"/>
        </w:rPr>
        <w:t>（一）犯罪情节较轻；</w:t>
      </w:r>
    </w:p>
    <w:p w14:paraId="2366F9ED" w14:textId="77777777" w:rsidR="0014612C" w:rsidRDefault="0014612C">
      <w:pPr>
        <w:spacing w:line="500" w:lineRule="atLeast"/>
        <w:ind w:firstLine="600"/>
        <w:divId w:val="1278676694"/>
        <w:rPr>
          <w:rFonts w:hint="eastAsia"/>
          <w:sz w:val="30"/>
          <w:szCs w:val="30"/>
        </w:rPr>
      </w:pPr>
      <w:r>
        <w:rPr>
          <w:rFonts w:hint="eastAsia"/>
          <w:sz w:val="30"/>
          <w:szCs w:val="30"/>
        </w:rPr>
        <w:t>（二）有悔罪表现；</w:t>
      </w:r>
    </w:p>
    <w:p w14:paraId="408EC0A8" w14:textId="77777777" w:rsidR="0014612C" w:rsidRDefault="0014612C">
      <w:pPr>
        <w:spacing w:line="500" w:lineRule="atLeast"/>
        <w:ind w:firstLine="600"/>
        <w:divId w:val="1168522900"/>
        <w:rPr>
          <w:rFonts w:hint="eastAsia"/>
          <w:sz w:val="30"/>
          <w:szCs w:val="30"/>
        </w:rPr>
      </w:pPr>
      <w:r>
        <w:rPr>
          <w:rFonts w:hint="eastAsia"/>
          <w:sz w:val="30"/>
          <w:szCs w:val="30"/>
        </w:rPr>
        <w:t>（三）没有再犯罪的危险；</w:t>
      </w:r>
    </w:p>
    <w:p w14:paraId="3F81B26A" w14:textId="77777777" w:rsidR="0014612C" w:rsidRDefault="0014612C">
      <w:pPr>
        <w:spacing w:line="500" w:lineRule="atLeast"/>
        <w:ind w:firstLine="600"/>
        <w:divId w:val="1338845911"/>
        <w:rPr>
          <w:rFonts w:hint="eastAsia"/>
          <w:sz w:val="30"/>
          <w:szCs w:val="30"/>
        </w:rPr>
      </w:pPr>
      <w:r>
        <w:rPr>
          <w:rFonts w:hint="eastAsia"/>
          <w:sz w:val="30"/>
          <w:szCs w:val="30"/>
        </w:rPr>
        <w:t>（四）宣告缓刑对所居住社区没有重大不良影响。</w:t>
      </w:r>
    </w:p>
    <w:p w14:paraId="6DA66DFD" w14:textId="77777777" w:rsidR="0014612C" w:rsidRDefault="0014612C">
      <w:pPr>
        <w:spacing w:line="500" w:lineRule="atLeast"/>
        <w:ind w:firstLine="600"/>
        <w:divId w:val="4534511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4D668D1" w14:textId="77777777" w:rsidR="0014612C" w:rsidRDefault="0014612C">
      <w:pPr>
        <w:spacing w:line="500" w:lineRule="atLeast"/>
        <w:ind w:firstLine="600"/>
        <w:divId w:val="418718283"/>
        <w:rPr>
          <w:rFonts w:hint="eastAsia"/>
          <w:sz w:val="30"/>
          <w:szCs w:val="30"/>
        </w:rPr>
      </w:pPr>
      <w:r>
        <w:rPr>
          <w:rFonts w:hint="eastAsia"/>
          <w:sz w:val="30"/>
          <w:szCs w:val="30"/>
        </w:rPr>
        <w:t>被宣告缓刑的犯罪分子，如果被判处附加刑，附加刑仍须执行。</w:t>
      </w:r>
    </w:p>
    <w:p w14:paraId="507FCE9A" w14:textId="77777777" w:rsidR="0014612C" w:rsidRDefault="0014612C">
      <w:pPr>
        <w:spacing w:line="500" w:lineRule="atLeast"/>
        <w:ind w:firstLine="600"/>
        <w:divId w:val="689991951"/>
        <w:rPr>
          <w:rFonts w:hint="eastAsia"/>
          <w:sz w:val="30"/>
          <w:szCs w:val="30"/>
        </w:rPr>
      </w:pPr>
      <w:r>
        <w:rPr>
          <w:rFonts w:hint="eastAsia"/>
          <w:sz w:val="30"/>
          <w:szCs w:val="30"/>
        </w:rPr>
        <w:t>第七十三条拘役的缓刑考验期限为原判刑期以上一年以下，但是不能少于二个月。</w:t>
      </w:r>
    </w:p>
    <w:p w14:paraId="5225B805" w14:textId="77777777" w:rsidR="0014612C" w:rsidRDefault="0014612C">
      <w:pPr>
        <w:spacing w:line="500" w:lineRule="atLeast"/>
        <w:ind w:firstLine="600"/>
        <w:divId w:val="1699699159"/>
        <w:rPr>
          <w:rFonts w:hint="eastAsia"/>
          <w:sz w:val="30"/>
          <w:szCs w:val="30"/>
        </w:rPr>
      </w:pPr>
      <w:r>
        <w:rPr>
          <w:rFonts w:hint="eastAsia"/>
          <w:sz w:val="30"/>
          <w:szCs w:val="30"/>
        </w:rPr>
        <w:t>有期徒刑的缓刑考验期限为原判刑期以上五年以下，但是不能少于一年。</w:t>
      </w:r>
    </w:p>
    <w:p w14:paraId="0C117C00" w14:textId="77777777" w:rsidR="0014612C" w:rsidRDefault="0014612C">
      <w:pPr>
        <w:spacing w:line="500" w:lineRule="atLeast"/>
        <w:ind w:firstLine="600"/>
        <w:divId w:val="1023286344"/>
        <w:rPr>
          <w:rFonts w:hint="eastAsia"/>
          <w:sz w:val="30"/>
          <w:szCs w:val="30"/>
        </w:rPr>
      </w:pPr>
      <w:r>
        <w:rPr>
          <w:rFonts w:hint="eastAsia"/>
          <w:sz w:val="30"/>
          <w:szCs w:val="30"/>
        </w:rPr>
        <w:t>缓刑考验期限，从判决确定之日起计算。</w:t>
      </w:r>
    </w:p>
    <w:p w14:paraId="15CEB9DC" w14:textId="77777777" w:rsidR="0014612C" w:rsidRDefault="0014612C">
      <w:pPr>
        <w:spacing w:line="500" w:lineRule="atLeast"/>
        <w:ind w:firstLine="600"/>
        <w:divId w:val="363406189"/>
        <w:rPr>
          <w:rFonts w:hint="eastAsia"/>
          <w:sz w:val="30"/>
          <w:szCs w:val="30"/>
        </w:rPr>
      </w:pPr>
      <w:r>
        <w:rPr>
          <w:rFonts w:hint="eastAsia"/>
          <w:sz w:val="30"/>
          <w:szCs w:val="30"/>
        </w:rPr>
        <w:t>《最高人民法院、最高人民检察院关于办理贪污贿赂刑事案件适用法律若干问题的解释》</w:t>
      </w:r>
    </w:p>
    <w:p w14:paraId="36BCE6B1" w14:textId="77777777" w:rsidR="0014612C" w:rsidRDefault="0014612C">
      <w:pPr>
        <w:spacing w:line="500" w:lineRule="atLeast"/>
        <w:ind w:firstLine="600"/>
        <w:divId w:val="313993245"/>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14:paraId="07EAEFDE" w14:textId="77777777" w:rsidR="0014612C" w:rsidRDefault="0014612C">
      <w:pPr>
        <w:spacing w:line="500" w:lineRule="atLeast"/>
        <w:ind w:firstLine="600"/>
        <w:divId w:val="1642729705"/>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2CD63" w14:textId="77777777" w:rsidR="0014612C" w:rsidRDefault="0014612C" w:rsidP="0014612C">
      <w:pPr>
        <w:rPr>
          <w:rFonts w:hint="eastAsia"/>
        </w:rPr>
      </w:pPr>
      <w:r>
        <w:separator/>
      </w:r>
    </w:p>
  </w:endnote>
  <w:endnote w:type="continuationSeparator" w:id="0">
    <w:p w14:paraId="66DBF84E" w14:textId="77777777" w:rsidR="0014612C" w:rsidRDefault="0014612C" w:rsidP="001461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99EA0" w14:textId="77777777" w:rsidR="0014612C" w:rsidRDefault="0014612C" w:rsidP="0014612C">
      <w:pPr>
        <w:rPr>
          <w:rFonts w:hint="eastAsia"/>
        </w:rPr>
      </w:pPr>
      <w:r>
        <w:separator/>
      </w:r>
    </w:p>
  </w:footnote>
  <w:footnote w:type="continuationSeparator" w:id="0">
    <w:p w14:paraId="6BE48F93" w14:textId="77777777" w:rsidR="0014612C" w:rsidRDefault="0014612C" w:rsidP="001461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612C"/>
    <w:rsid w:val="0014612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BA176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612C"/>
    <w:pPr>
      <w:tabs>
        <w:tab w:val="center" w:pos="4153"/>
        <w:tab w:val="right" w:pos="8306"/>
      </w:tabs>
      <w:snapToGrid w:val="0"/>
      <w:jc w:val="center"/>
    </w:pPr>
    <w:rPr>
      <w:sz w:val="18"/>
      <w:szCs w:val="18"/>
    </w:rPr>
  </w:style>
  <w:style w:type="character" w:customStyle="1" w:styleId="a4">
    <w:name w:val="页眉 字符"/>
    <w:basedOn w:val="a0"/>
    <w:link w:val="a3"/>
    <w:uiPriority w:val="99"/>
    <w:rsid w:val="0014612C"/>
    <w:rPr>
      <w:rFonts w:ascii="宋体" w:eastAsia="宋体" w:hAnsi="宋体" w:cs="宋体"/>
      <w:sz w:val="18"/>
      <w:szCs w:val="18"/>
    </w:rPr>
  </w:style>
  <w:style w:type="paragraph" w:styleId="a5">
    <w:name w:val="footer"/>
    <w:basedOn w:val="a"/>
    <w:link w:val="a6"/>
    <w:uiPriority w:val="99"/>
    <w:unhideWhenUsed/>
    <w:rsid w:val="0014612C"/>
    <w:pPr>
      <w:tabs>
        <w:tab w:val="center" w:pos="4153"/>
        <w:tab w:val="right" w:pos="8306"/>
      </w:tabs>
      <w:snapToGrid w:val="0"/>
    </w:pPr>
    <w:rPr>
      <w:sz w:val="18"/>
      <w:szCs w:val="18"/>
    </w:rPr>
  </w:style>
  <w:style w:type="character" w:customStyle="1" w:styleId="a6">
    <w:name w:val="页脚 字符"/>
    <w:basedOn w:val="a0"/>
    <w:link w:val="a5"/>
    <w:uiPriority w:val="99"/>
    <w:rsid w:val="001461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9206">
      <w:marLeft w:val="0"/>
      <w:marRight w:val="0"/>
      <w:marTop w:val="10"/>
      <w:marBottom w:val="10"/>
      <w:divBdr>
        <w:top w:val="none" w:sz="0" w:space="0" w:color="auto"/>
        <w:left w:val="none" w:sz="0" w:space="0" w:color="auto"/>
        <w:bottom w:val="none" w:sz="0" w:space="0" w:color="auto"/>
        <w:right w:val="none" w:sz="0" w:space="0" w:color="auto"/>
      </w:divBdr>
    </w:div>
    <w:div w:id="108401073">
      <w:marLeft w:val="0"/>
      <w:marRight w:val="720"/>
      <w:marTop w:val="10"/>
      <w:marBottom w:val="10"/>
      <w:divBdr>
        <w:top w:val="none" w:sz="0" w:space="0" w:color="auto"/>
        <w:left w:val="none" w:sz="0" w:space="0" w:color="auto"/>
        <w:bottom w:val="none" w:sz="0" w:space="0" w:color="auto"/>
        <w:right w:val="none" w:sz="0" w:space="0" w:color="auto"/>
      </w:divBdr>
    </w:div>
    <w:div w:id="173767413">
      <w:marLeft w:val="0"/>
      <w:marRight w:val="0"/>
      <w:marTop w:val="10"/>
      <w:marBottom w:val="10"/>
      <w:divBdr>
        <w:top w:val="none" w:sz="0" w:space="0" w:color="auto"/>
        <w:left w:val="none" w:sz="0" w:space="0" w:color="auto"/>
        <w:bottom w:val="none" w:sz="0" w:space="0" w:color="auto"/>
        <w:right w:val="none" w:sz="0" w:space="0" w:color="auto"/>
      </w:divBdr>
    </w:div>
    <w:div w:id="193035238">
      <w:marLeft w:val="0"/>
      <w:marRight w:val="720"/>
      <w:marTop w:val="10"/>
      <w:marBottom w:val="10"/>
      <w:divBdr>
        <w:top w:val="none" w:sz="0" w:space="0" w:color="auto"/>
        <w:left w:val="none" w:sz="0" w:space="0" w:color="auto"/>
        <w:bottom w:val="none" w:sz="0" w:space="0" w:color="auto"/>
        <w:right w:val="none" w:sz="0" w:space="0" w:color="auto"/>
      </w:divBdr>
    </w:div>
    <w:div w:id="313993245">
      <w:marLeft w:val="0"/>
      <w:marRight w:val="0"/>
      <w:marTop w:val="10"/>
      <w:marBottom w:val="10"/>
      <w:divBdr>
        <w:top w:val="none" w:sz="0" w:space="0" w:color="auto"/>
        <w:left w:val="none" w:sz="0" w:space="0" w:color="auto"/>
        <w:bottom w:val="none" w:sz="0" w:space="0" w:color="auto"/>
        <w:right w:val="none" w:sz="0" w:space="0" w:color="auto"/>
      </w:divBdr>
    </w:div>
    <w:div w:id="363406189">
      <w:marLeft w:val="0"/>
      <w:marRight w:val="0"/>
      <w:marTop w:val="10"/>
      <w:marBottom w:val="10"/>
      <w:divBdr>
        <w:top w:val="none" w:sz="0" w:space="0" w:color="auto"/>
        <w:left w:val="none" w:sz="0" w:space="0" w:color="auto"/>
        <w:bottom w:val="none" w:sz="0" w:space="0" w:color="auto"/>
        <w:right w:val="none" w:sz="0" w:space="0" w:color="auto"/>
      </w:divBdr>
    </w:div>
    <w:div w:id="375203489">
      <w:marLeft w:val="0"/>
      <w:marRight w:val="0"/>
      <w:marTop w:val="10"/>
      <w:marBottom w:val="10"/>
      <w:divBdr>
        <w:top w:val="none" w:sz="0" w:space="0" w:color="auto"/>
        <w:left w:val="none" w:sz="0" w:space="0" w:color="auto"/>
        <w:bottom w:val="none" w:sz="0" w:space="0" w:color="auto"/>
        <w:right w:val="none" w:sz="0" w:space="0" w:color="auto"/>
      </w:divBdr>
    </w:div>
    <w:div w:id="407850493">
      <w:marLeft w:val="0"/>
      <w:marRight w:val="720"/>
      <w:marTop w:val="10"/>
      <w:marBottom w:val="10"/>
      <w:divBdr>
        <w:top w:val="none" w:sz="0" w:space="0" w:color="auto"/>
        <w:left w:val="none" w:sz="0" w:space="0" w:color="auto"/>
        <w:bottom w:val="none" w:sz="0" w:space="0" w:color="auto"/>
        <w:right w:val="none" w:sz="0" w:space="0" w:color="auto"/>
      </w:divBdr>
    </w:div>
    <w:div w:id="418718283">
      <w:marLeft w:val="0"/>
      <w:marRight w:val="0"/>
      <w:marTop w:val="10"/>
      <w:marBottom w:val="10"/>
      <w:divBdr>
        <w:top w:val="none" w:sz="0" w:space="0" w:color="auto"/>
        <w:left w:val="none" w:sz="0" w:space="0" w:color="auto"/>
        <w:bottom w:val="none" w:sz="0" w:space="0" w:color="auto"/>
        <w:right w:val="none" w:sz="0" w:space="0" w:color="auto"/>
      </w:divBdr>
    </w:div>
    <w:div w:id="433287842">
      <w:marLeft w:val="0"/>
      <w:marRight w:val="0"/>
      <w:marTop w:val="10"/>
      <w:marBottom w:val="10"/>
      <w:divBdr>
        <w:top w:val="none" w:sz="0" w:space="0" w:color="auto"/>
        <w:left w:val="none" w:sz="0" w:space="0" w:color="auto"/>
        <w:bottom w:val="none" w:sz="0" w:space="0" w:color="auto"/>
        <w:right w:val="none" w:sz="0" w:space="0" w:color="auto"/>
      </w:divBdr>
    </w:div>
    <w:div w:id="444547639">
      <w:marLeft w:val="0"/>
      <w:marRight w:val="0"/>
      <w:marTop w:val="10"/>
      <w:marBottom w:val="10"/>
      <w:divBdr>
        <w:top w:val="none" w:sz="0" w:space="0" w:color="auto"/>
        <w:left w:val="none" w:sz="0" w:space="0" w:color="auto"/>
        <w:bottom w:val="none" w:sz="0" w:space="0" w:color="auto"/>
        <w:right w:val="none" w:sz="0" w:space="0" w:color="auto"/>
      </w:divBdr>
    </w:div>
    <w:div w:id="453451195">
      <w:marLeft w:val="0"/>
      <w:marRight w:val="0"/>
      <w:marTop w:val="10"/>
      <w:marBottom w:val="10"/>
      <w:divBdr>
        <w:top w:val="none" w:sz="0" w:space="0" w:color="auto"/>
        <w:left w:val="none" w:sz="0" w:space="0" w:color="auto"/>
        <w:bottom w:val="none" w:sz="0" w:space="0" w:color="auto"/>
        <w:right w:val="none" w:sz="0" w:space="0" w:color="auto"/>
      </w:divBdr>
    </w:div>
    <w:div w:id="511338339">
      <w:marLeft w:val="0"/>
      <w:marRight w:val="0"/>
      <w:marTop w:val="10"/>
      <w:marBottom w:val="10"/>
      <w:divBdr>
        <w:top w:val="none" w:sz="0" w:space="0" w:color="auto"/>
        <w:left w:val="none" w:sz="0" w:space="0" w:color="auto"/>
        <w:bottom w:val="none" w:sz="0" w:space="0" w:color="auto"/>
        <w:right w:val="none" w:sz="0" w:space="0" w:color="auto"/>
      </w:divBdr>
    </w:div>
    <w:div w:id="589855552">
      <w:marLeft w:val="0"/>
      <w:marRight w:val="0"/>
      <w:marTop w:val="10"/>
      <w:marBottom w:val="10"/>
      <w:divBdr>
        <w:top w:val="none" w:sz="0" w:space="0" w:color="auto"/>
        <w:left w:val="none" w:sz="0" w:space="0" w:color="auto"/>
        <w:bottom w:val="none" w:sz="0" w:space="0" w:color="auto"/>
        <w:right w:val="none" w:sz="0" w:space="0" w:color="auto"/>
      </w:divBdr>
    </w:div>
    <w:div w:id="689991951">
      <w:marLeft w:val="0"/>
      <w:marRight w:val="0"/>
      <w:marTop w:val="10"/>
      <w:marBottom w:val="10"/>
      <w:divBdr>
        <w:top w:val="none" w:sz="0" w:space="0" w:color="auto"/>
        <w:left w:val="none" w:sz="0" w:space="0" w:color="auto"/>
        <w:bottom w:val="none" w:sz="0" w:space="0" w:color="auto"/>
        <w:right w:val="none" w:sz="0" w:space="0" w:color="auto"/>
      </w:divBdr>
    </w:div>
    <w:div w:id="752825265">
      <w:marLeft w:val="0"/>
      <w:marRight w:val="0"/>
      <w:marTop w:val="10"/>
      <w:marBottom w:val="10"/>
      <w:divBdr>
        <w:top w:val="none" w:sz="0" w:space="0" w:color="auto"/>
        <w:left w:val="none" w:sz="0" w:space="0" w:color="auto"/>
        <w:bottom w:val="none" w:sz="0" w:space="0" w:color="auto"/>
        <w:right w:val="none" w:sz="0" w:space="0" w:color="auto"/>
      </w:divBdr>
    </w:div>
    <w:div w:id="803159228">
      <w:marLeft w:val="0"/>
      <w:marRight w:val="0"/>
      <w:marTop w:val="10"/>
      <w:marBottom w:val="10"/>
      <w:divBdr>
        <w:top w:val="none" w:sz="0" w:space="0" w:color="auto"/>
        <w:left w:val="none" w:sz="0" w:space="0" w:color="auto"/>
        <w:bottom w:val="none" w:sz="0" w:space="0" w:color="auto"/>
        <w:right w:val="none" w:sz="0" w:space="0" w:color="auto"/>
      </w:divBdr>
    </w:div>
    <w:div w:id="889541112">
      <w:marLeft w:val="0"/>
      <w:marRight w:val="0"/>
      <w:marTop w:val="10"/>
      <w:marBottom w:val="10"/>
      <w:divBdr>
        <w:top w:val="none" w:sz="0" w:space="0" w:color="auto"/>
        <w:left w:val="none" w:sz="0" w:space="0" w:color="auto"/>
        <w:bottom w:val="none" w:sz="0" w:space="0" w:color="auto"/>
        <w:right w:val="none" w:sz="0" w:space="0" w:color="auto"/>
      </w:divBdr>
    </w:div>
    <w:div w:id="907810723">
      <w:marLeft w:val="0"/>
      <w:marRight w:val="0"/>
      <w:marTop w:val="10"/>
      <w:marBottom w:val="10"/>
      <w:divBdr>
        <w:top w:val="none" w:sz="0" w:space="0" w:color="auto"/>
        <w:left w:val="none" w:sz="0" w:space="0" w:color="auto"/>
        <w:bottom w:val="none" w:sz="0" w:space="0" w:color="auto"/>
        <w:right w:val="none" w:sz="0" w:space="0" w:color="auto"/>
      </w:divBdr>
    </w:div>
    <w:div w:id="907962177">
      <w:marLeft w:val="0"/>
      <w:marRight w:val="0"/>
      <w:marTop w:val="10"/>
      <w:marBottom w:val="10"/>
      <w:divBdr>
        <w:top w:val="none" w:sz="0" w:space="0" w:color="auto"/>
        <w:left w:val="none" w:sz="0" w:space="0" w:color="auto"/>
        <w:bottom w:val="none" w:sz="0" w:space="0" w:color="auto"/>
        <w:right w:val="none" w:sz="0" w:space="0" w:color="auto"/>
      </w:divBdr>
    </w:div>
    <w:div w:id="933053301">
      <w:marLeft w:val="0"/>
      <w:marRight w:val="0"/>
      <w:marTop w:val="10"/>
      <w:marBottom w:val="10"/>
      <w:divBdr>
        <w:top w:val="none" w:sz="0" w:space="0" w:color="auto"/>
        <w:left w:val="none" w:sz="0" w:space="0" w:color="auto"/>
        <w:bottom w:val="none" w:sz="0" w:space="0" w:color="auto"/>
        <w:right w:val="none" w:sz="0" w:space="0" w:color="auto"/>
      </w:divBdr>
    </w:div>
    <w:div w:id="1009599135">
      <w:marLeft w:val="0"/>
      <w:marRight w:val="0"/>
      <w:marTop w:val="10"/>
      <w:marBottom w:val="10"/>
      <w:divBdr>
        <w:top w:val="none" w:sz="0" w:space="0" w:color="auto"/>
        <w:left w:val="none" w:sz="0" w:space="0" w:color="auto"/>
        <w:bottom w:val="none" w:sz="0" w:space="0" w:color="auto"/>
        <w:right w:val="none" w:sz="0" w:space="0" w:color="auto"/>
      </w:divBdr>
    </w:div>
    <w:div w:id="1023286344">
      <w:marLeft w:val="0"/>
      <w:marRight w:val="0"/>
      <w:marTop w:val="10"/>
      <w:marBottom w:val="10"/>
      <w:divBdr>
        <w:top w:val="none" w:sz="0" w:space="0" w:color="auto"/>
        <w:left w:val="none" w:sz="0" w:space="0" w:color="auto"/>
        <w:bottom w:val="none" w:sz="0" w:space="0" w:color="auto"/>
        <w:right w:val="none" w:sz="0" w:space="0" w:color="auto"/>
      </w:divBdr>
    </w:div>
    <w:div w:id="1023751864">
      <w:marLeft w:val="0"/>
      <w:marRight w:val="0"/>
      <w:marTop w:val="10"/>
      <w:marBottom w:val="10"/>
      <w:divBdr>
        <w:top w:val="none" w:sz="0" w:space="0" w:color="auto"/>
        <w:left w:val="none" w:sz="0" w:space="0" w:color="auto"/>
        <w:bottom w:val="none" w:sz="0" w:space="0" w:color="auto"/>
        <w:right w:val="none" w:sz="0" w:space="0" w:color="auto"/>
      </w:divBdr>
    </w:div>
    <w:div w:id="1036126557">
      <w:marLeft w:val="0"/>
      <w:marRight w:val="0"/>
      <w:marTop w:val="10"/>
      <w:marBottom w:val="10"/>
      <w:divBdr>
        <w:top w:val="none" w:sz="0" w:space="0" w:color="auto"/>
        <w:left w:val="none" w:sz="0" w:space="0" w:color="auto"/>
        <w:bottom w:val="none" w:sz="0" w:space="0" w:color="auto"/>
        <w:right w:val="none" w:sz="0" w:space="0" w:color="auto"/>
      </w:divBdr>
    </w:div>
    <w:div w:id="1168522900">
      <w:marLeft w:val="0"/>
      <w:marRight w:val="0"/>
      <w:marTop w:val="10"/>
      <w:marBottom w:val="10"/>
      <w:divBdr>
        <w:top w:val="none" w:sz="0" w:space="0" w:color="auto"/>
        <w:left w:val="none" w:sz="0" w:space="0" w:color="auto"/>
        <w:bottom w:val="none" w:sz="0" w:space="0" w:color="auto"/>
        <w:right w:val="none" w:sz="0" w:space="0" w:color="auto"/>
      </w:divBdr>
    </w:div>
    <w:div w:id="1182091850">
      <w:marLeft w:val="0"/>
      <w:marRight w:val="0"/>
      <w:marTop w:val="10"/>
      <w:marBottom w:val="10"/>
      <w:divBdr>
        <w:top w:val="none" w:sz="0" w:space="0" w:color="auto"/>
        <w:left w:val="none" w:sz="0" w:space="0" w:color="auto"/>
        <w:bottom w:val="none" w:sz="0" w:space="0" w:color="auto"/>
        <w:right w:val="none" w:sz="0" w:space="0" w:color="auto"/>
      </w:divBdr>
    </w:div>
    <w:div w:id="1193807259">
      <w:marLeft w:val="0"/>
      <w:marRight w:val="720"/>
      <w:marTop w:val="10"/>
      <w:marBottom w:val="10"/>
      <w:divBdr>
        <w:top w:val="none" w:sz="0" w:space="0" w:color="auto"/>
        <w:left w:val="none" w:sz="0" w:space="0" w:color="auto"/>
        <w:bottom w:val="none" w:sz="0" w:space="0" w:color="auto"/>
        <w:right w:val="none" w:sz="0" w:space="0" w:color="auto"/>
      </w:divBdr>
    </w:div>
    <w:div w:id="1278676694">
      <w:marLeft w:val="0"/>
      <w:marRight w:val="0"/>
      <w:marTop w:val="10"/>
      <w:marBottom w:val="10"/>
      <w:divBdr>
        <w:top w:val="none" w:sz="0" w:space="0" w:color="auto"/>
        <w:left w:val="none" w:sz="0" w:space="0" w:color="auto"/>
        <w:bottom w:val="none" w:sz="0" w:space="0" w:color="auto"/>
        <w:right w:val="none" w:sz="0" w:space="0" w:color="auto"/>
      </w:divBdr>
    </w:div>
    <w:div w:id="1329871314">
      <w:marLeft w:val="0"/>
      <w:marRight w:val="720"/>
      <w:marTop w:val="10"/>
      <w:marBottom w:val="10"/>
      <w:divBdr>
        <w:top w:val="none" w:sz="0" w:space="0" w:color="auto"/>
        <w:left w:val="none" w:sz="0" w:space="0" w:color="auto"/>
        <w:bottom w:val="none" w:sz="0" w:space="0" w:color="auto"/>
        <w:right w:val="none" w:sz="0" w:space="0" w:color="auto"/>
      </w:divBdr>
    </w:div>
    <w:div w:id="1338845911">
      <w:marLeft w:val="0"/>
      <w:marRight w:val="0"/>
      <w:marTop w:val="10"/>
      <w:marBottom w:val="10"/>
      <w:divBdr>
        <w:top w:val="none" w:sz="0" w:space="0" w:color="auto"/>
        <w:left w:val="none" w:sz="0" w:space="0" w:color="auto"/>
        <w:bottom w:val="none" w:sz="0" w:space="0" w:color="auto"/>
        <w:right w:val="none" w:sz="0" w:space="0" w:color="auto"/>
      </w:divBdr>
    </w:div>
    <w:div w:id="1363359831">
      <w:marLeft w:val="0"/>
      <w:marRight w:val="0"/>
      <w:marTop w:val="10"/>
      <w:marBottom w:val="10"/>
      <w:divBdr>
        <w:top w:val="none" w:sz="0" w:space="0" w:color="auto"/>
        <w:left w:val="none" w:sz="0" w:space="0" w:color="auto"/>
        <w:bottom w:val="none" w:sz="0" w:space="0" w:color="auto"/>
        <w:right w:val="none" w:sz="0" w:space="0" w:color="auto"/>
      </w:divBdr>
    </w:div>
    <w:div w:id="1639456584">
      <w:marLeft w:val="0"/>
      <w:marRight w:val="0"/>
      <w:marTop w:val="10"/>
      <w:marBottom w:val="10"/>
      <w:divBdr>
        <w:top w:val="none" w:sz="0" w:space="0" w:color="auto"/>
        <w:left w:val="none" w:sz="0" w:space="0" w:color="auto"/>
        <w:bottom w:val="none" w:sz="0" w:space="0" w:color="auto"/>
        <w:right w:val="none" w:sz="0" w:space="0" w:color="auto"/>
      </w:divBdr>
    </w:div>
    <w:div w:id="1642729705">
      <w:marLeft w:val="0"/>
      <w:marRight w:val="0"/>
      <w:marTop w:val="10"/>
      <w:marBottom w:val="10"/>
      <w:divBdr>
        <w:top w:val="none" w:sz="0" w:space="0" w:color="auto"/>
        <w:left w:val="none" w:sz="0" w:space="0" w:color="auto"/>
        <w:bottom w:val="none" w:sz="0" w:space="0" w:color="auto"/>
        <w:right w:val="none" w:sz="0" w:space="0" w:color="auto"/>
      </w:divBdr>
    </w:div>
    <w:div w:id="1655452811">
      <w:marLeft w:val="0"/>
      <w:marRight w:val="0"/>
      <w:marTop w:val="10"/>
      <w:marBottom w:val="10"/>
      <w:divBdr>
        <w:top w:val="none" w:sz="0" w:space="0" w:color="auto"/>
        <w:left w:val="none" w:sz="0" w:space="0" w:color="auto"/>
        <w:bottom w:val="none" w:sz="0" w:space="0" w:color="auto"/>
        <w:right w:val="none" w:sz="0" w:space="0" w:color="auto"/>
      </w:divBdr>
    </w:div>
    <w:div w:id="1695764360">
      <w:marLeft w:val="0"/>
      <w:marRight w:val="0"/>
      <w:marTop w:val="10"/>
      <w:marBottom w:val="10"/>
      <w:divBdr>
        <w:top w:val="none" w:sz="0" w:space="0" w:color="auto"/>
        <w:left w:val="none" w:sz="0" w:space="0" w:color="auto"/>
        <w:bottom w:val="none" w:sz="0" w:space="0" w:color="auto"/>
        <w:right w:val="none" w:sz="0" w:space="0" w:color="auto"/>
      </w:divBdr>
    </w:div>
    <w:div w:id="1699699159">
      <w:marLeft w:val="0"/>
      <w:marRight w:val="0"/>
      <w:marTop w:val="10"/>
      <w:marBottom w:val="10"/>
      <w:divBdr>
        <w:top w:val="none" w:sz="0" w:space="0" w:color="auto"/>
        <w:left w:val="none" w:sz="0" w:space="0" w:color="auto"/>
        <w:bottom w:val="none" w:sz="0" w:space="0" w:color="auto"/>
        <w:right w:val="none" w:sz="0" w:space="0" w:color="auto"/>
      </w:divBdr>
    </w:div>
    <w:div w:id="1747071139">
      <w:marLeft w:val="0"/>
      <w:marRight w:val="0"/>
      <w:marTop w:val="10"/>
      <w:marBottom w:val="10"/>
      <w:divBdr>
        <w:top w:val="none" w:sz="0" w:space="0" w:color="auto"/>
        <w:left w:val="none" w:sz="0" w:space="0" w:color="auto"/>
        <w:bottom w:val="none" w:sz="0" w:space="0" w:color="auto"/>
        <w:right w:val="none" w:sz="0" w:space="0" w:color="auto"/>
      </w:divBdr>
    </w:div>
    <w:div w:id="1770849669">
      <w:marLeft w:val="0"/>
      <w:marRight w:val="0"/>
      <w:marTop w:val="10"/>
      <w:marBottom w:val="10"/>
      <w:divBdr>
        <w:top w:val="none" w:sz="0" w:space="0" w:color="auto"/>
        <w:left w:val="none" w:sz="0" w:space="0" w:color="auto"/>
        <w:bottom w:val="none" w:sz="0" w:space="0" w:color="auto"/>
        <w:right w:val="none" w:sz="0" w:space="0" w:color="auto"/>
      </w:divBdr>
    </w:div>
    <w:div w:id="1817912199">
      <w:marLeft w:val="0"/>
      <w:marRight w:val="0"/>
      <w:marTop w:val="10"/>
      <w:marBottom w:val="10"/>
      <w:divBdr>
        <w:top w:val="none" w:sz="0" w:space="0" w:color="auto"/>
        <w:left w:val="none" w:sz="0" w:space="0" w:color="auto"/>
        <w:bottom w:val="none" w:sz="0" w:space="0" w:color="auto"/>
        <w:right w:val="none" w:sz="0" w:space="0" w:color="auto"/>
      </w:divBdr>
    </w:div>
    <w:div w:id="1904831317">
      <w:marLeft w:val="0"/>
      <w:marRight w:val="0"/>
      <w:marTop w:val="10"/>
      <w:marBottom w:val="10"/>
      <w:divBdr>
        <w:top w:val="none" w:sz="0" w:space="0" w:color="auto"/>
        <w:left w:val="none" w:sz="0" w:space="0" w:color="auto"/>
        <w:bottom w:val="none" w:sz="0" w:space="0" w:color="auto"/>
        <w:right w:val="none" w:sz="0" w:space="0" w:color="auto"/>
      </w:divBdr>
    </w:div>
    <w:div w:id="1907646328">
      <w:marLeft w:val="0"/>
      <w:marRight w:val="0"/>
      <w:marTop w:val="10"/>
      <w:marBottom w:val="10"/>
      <w:divBdr>
        <w:top w:val="none" w:sz="0" w:space="0" w:color="auto"/>
        <w:left w:val="none" w:sz="0" w:space="0" w:color="auto"/>
        <w:bottom w:val="none" w:sz="0" w:space="0" w:color="auto"/>
        <w:right w:val="none" w:sz="0" w:space="0" w:color="auto"/>
      </w:divBdr>
    </w:div>
    <w:div w:id="21342520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