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840" w:rsidRDefault="00A94840">
      <w:pPr>
        <w:spacing w:line="500" w:lineRule="atLeast"/>
        <w:jc w:val="center"/>
        <w:divId w:val="1356538870"/>
        <w:rPr>
          <w:rFonts w:ascii="黑体" w:eastAsia="黑体" w:hAnsi="黑体"/>
          <w:sz w:val="36"/>
          <w:szCs w:val="36"/>
        </w:rPr>
      </w:pPr>
      <w:r>
        <w:rPr>
          <w:rFonts w:ascii="黑体" w:eastAsia="黑体" w:hAnsi="黑体" w:hint="eastAsia"/>
          <w:sz w:val="36"/>
          <w:szCs w:val="36"/>
        </w:rPr>
        <w:t>广州市白云区人民法院</w:t>
      </w:r>
    </w:p>
    <w:p w:rsidR="00A94840" w:rsidRDefault="00A94840">
      <w:pPr>
        <w:spacing w:line="500" w:lineRule="atLeast"/>
        <w:jc w:val="center"/>
        <w:divId w:val="8354157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4840" w:rsidRDefault="00A94840">
      <w:pPr>
        <w:spacing w:line="500" w:lineRule="atLeast"/>
        <w:jc w:val="right"/>
        <w:divId w:val="368384297"/>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2117</w:t>
      </w:r>
      <w:r>
        <w:rPr>
          <w:rFonts w:hint="eastAsia"/>
          <w:sz w:val="30"/>
          <w:szCs w:val="30"/>
        </w:rPr>
        <w:t>号</w:t>
      </w:r>
    </w:p>
    <w:p w:rsidR="00A94840" w:rsidRDefault="00A94840">
      <w:pPr>
        <w:spacing w:line="500" w:lineRule="atLeast"/>
        <w:ind w:firstLine="600"/>
        <w:divId w:val="1488403775"/>
        <w:rPr>
          <w:rFonts w:hint="eastAsia"/>
          <w:sz w:val="30"/>
          <w:szCs w:val="30"/>
        </w:rPr>
      </w:pPr>
      <w:r>
        <w:rPr>
          <w:rFonts w:hint="eastAsia"/>
          <w:sz w:val="30"/>
          <w:szCs w:val="30"/>
        </w:rPr>
        <w:t>公诉机关广州市白云区人民检察院。</w:t>
      </w:r>
    </w:p>
    <w:p w:rsidR="00A94840" w:rsidRDefault="00A94840">
      <w:pPr>
        <w:spacing w:line="500" w:lineRule="atLeast"/>
        <w:ind w:firstLine="600"/>
        <w:divId w:val="969021459"/>
        <w:rPr>
          <w:rFonts w:hint="eastAsia"/>
          <w:sz w:val="30"/>
          <w:szCs w:val="30"/>
        </w:rPr>
      </w:pPr>
      <w:r>
        <w:rPr>
          <w:rFonts w:hint="eastAsia"/>
          <w:sz w:val="30"/>
          <w:szCs w:val="30"/>
        </w:rPr>
        <w:t>被告人谭耀南，男，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日出生，汉族，出生地广东省广州市，文化程度初中，住本市越秀区。因本案于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日被逮捕。现羁押于广州市白云区看守所。</w:t>
      </w:r>
    </w:p>
    <w:p w:rsidR="00A94840" w:rsidRDefault="00A94840">
      <w:pPr>
        <w:spacing w:line="500" w:lineRule="atLeast"/>
        <w:ind w:firstLine="600"/>
        <w:divId w:val="705563005"/>
        <w:rPr>
          <w:rFonts w:hint="eastAsia"/>
          <w:sz w:val="30"/>
          <w:szCs w:val="30"/>
        </w:rPr>
      </w:pPr>
      <w:r>
        <w:rPr>
          <w:rFonts w:hint="eastAsia"/>
          <w:sz w:val="30"/>
          <w:szCs w:val="30"/>
        </w:rPr>
        <w:t>辩护人曹纯珂，广东南方福瑞德律师事务所律师。</w:t>
      </w:r>
    </w:p>
    <w:p w:rsidR="00A94840" w:rsidRDefault="00A94840">
      <w:pPr>
        <w:spacing w:line="500" w:lineRule="atLeast"/>
        <w:ind w:firstLine="600"/>
        <w:divId w:val="429159801"/>
        <w:rPr>
          <w:rFonts w:hint="eastAsia"/>
          <w:sz w:val="30"/>
          <w:szCs w:val="30"/>
        </w:rPr>
      </w:pPr>
      <w:r>
        <w:rPr>
          <w:rFonts w:hint="eastAsia"/>
          <w:sz w:val="30"/>
          <w:szCs w:val="30"/>
        </w:rPr>
        <w:t>广州市白云区人民检察院以穗云检公诉刑诉</w:t>
      </w:r>
      <w:r>
        <w:rPr>
          <w:rFonts w:hint="eastAsia"/>
          <w:sz w:val="30"/>
          <w:szCs w:val="30"/>
        </w:rPr>
        <w:t>[2015]1989</w:t>
      </w:r>
      <w:r>
        <w:rPr>
          <w:rFonts w:hint="eastAsia"/>
          <w:sz w:val="30"/>
          <w:szCs w:val="30"/>
        </w:rPr>
        <w:t>号起诉书，指控被告人谭耀南犯行贿罪，于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日向本院提起公诉。本院依法组成合议庭，公开开庭审理了本案。广州市白云区人民检察院指派检察员许一思出庭支持公诉，被告人谭耀南及其辩护人到庭参加诉讼。本案现已审理终结。</w:t>
      </w:r>
    </w:p>
    <w:p w:rsidR="00A94840" w:rsidRDefault="00A94840">
      <w:pPr>
        <w:spacing w:line="500" w:lineRule="atLeast"/>
        <w:ind w:firstLine="600"/>
        <w:divId w:val="1428501837"/>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谭耀南在承租广州市国土资源和房屋管理局越秀区分局管理的政府直管房进行投资经营期间，为了在房屋租赁相关事项上获得帮助，先后多次向时任广州市国土资源和房屋管理局越秀区分局局长胡某</w:t>
      </w:r>
      <w:r>
        <w:rPr>
          <w:rFonts w:hint="eastAsia"/>
          <w:sz w:val="30"/>
          <w:szCs w:val="30"/>
        </w:rPr>
        <w:t>1</w:t>
      </w:r>
      <w:r>
        <w:rPr>
          <w:rFonts w:hint="eastAsia"/>
          <w:sz w:val="30"/>
          <w:szCs w:val="30"/>
        </w:rPr>
        <w:t>（另案处理）贿送人民币共计人民币</w:t>
      </w:r>
      <w:r>
        <w:rPr>
          <w:rFonts w:hint="eastAsia"/>
          <w:sz w:val="30"/>
          <w:szCs w:val="30"/>
        </w:rPr>
        <w:t>95</w:t>
      </w:r>
      <w:r>
        <w:rPr>
          <w:rFonts w:hint="eastAsia"/>
          <w:sz w:val="30"/>
          <w:szCs w:val="30"/>
        </w:rPr>
        <w:t>万元。为证实指控的事实，公诉机关在法庭审理时宣读并出示了证人证言、书证、被告人供述等证据。公诉机关据此认为，被告人谭耀南为谋取不正当利益，给予国家工作人员以财物，其行为触犯了《中华人民共和国刑法》第三百八十九条之规定，构成行贿罪。谭耀南犯罪后如实供述自己罪行，根据《中华人民共和国刑法》第六十七条第三款的规定，可以从轻或者减轻处罚。提请本院依法判处。</w:t>
      </w:r>
    </w:p>
    <w:p w:rsidR="00A94840" w:rsidRDefault="00A94840">
      <w:pPr>
        <w:spacing w:line="500" w:lineRule="atLeast"/>
        <w:ind w:firstLine="600"/>
        <w:divId w:val="1941136651"/>
        <w:rPr>
          <w:rFonts w:hint="eastAsia"/>
          <w:sz w:val="30"/>
          <w:szCs w:val="30"/>
        </w:rPr>
      </w:pPr>
      <w:r>
        <w:rPr>
          <w:rFonts w:hint="eastAsia"/>
          <w:sz w:val="30"/>
          <w:szCs w:val="30"/>
        </w:rPr>
        <w:lastRenderedPageBreak/>
        <w:t>被告人谭耀南对起诉指控的事实和罪名均不持异议，承认行贿</w:t>
      </w:r>
      <w:r>
        <w:rPr>
          <w:rFonts w:hint="eastAsia"/>
          <w:sz w:val="30"/>
          <w:szCs w:val="30"/>
        </w:rPr>
        <w:t>95</w:t>
      </w:r>
      <w:r>
        <w:rPr>
          <w:rFonts w:hint="eastAsia"/>
          <w:sz w:val="30"/>
          <w:szCs w:val="30"/>
        </w:rPr>
        <w:t>万元。其辩护人提出以下辩护意见：一、本案应定性为单位行贿罪；二、谭耀南系自首；三、行贿的数额应为</w:t>
      </w:r>
      <w:r>
        <w:rPr>
          <w:rFonts w:hint="eastAsia"/>
          <w:sz w:val="30"/>
          <w:szCs w:val="30"/>
        </w:rPr>
        <w:t>63</w:t>
      </w:r>
      <w:r>
        <w:rPr>
          <w:rFonts w:hint="eastAsia"/>
          <w:sz w:val="30"/>
          <w:szCs w:val="30"/>
        </w:rPr>
        <w:t>万元。虽然根据被告人谭耀南的供述和证人胡某</w:t>
      </w:r>
      <w:r>
        <w:rPr>
          <w:rFonts w:hint="eastAsia"/>
          <w:sz w:val="30"/>
          <w:szCs w:val="30"/>
        </w:rPr>
        <w:t>1</w:t>
      </w:r>
      <w:r>
        <w:rPr>
          <w:rFonts w:hint="eastAsia"/>
          <w:sz w:val="30"/>
          <w:szCs w:val="30"/>
        </w:rPr>
        <w:t>的证言证实谭耀南共计贿送人民币</w:t>
      </w:r>
      <w:r>
        <w:rPr>
          <w:rFonts w:hint="eastAsia"/>
          <w:sz w:val="30"/>
          <w:szCs w:val="30"/>
        </w:rPr>
        <w:t>95</w:t>
      </w:r>
      <w:r>
        <w:rPr>
          <w:rFonts w:hint="eastAsia"/>
          <w:sz w:val="30"/>
          <w:szCs w:val="30"/>
        </w:rPr>
        <w:t>万元的总金额不存在争议，但被告人供述每次具体的行贿数额、行贿次数与胡某</w:t>
      </w:r>
      <w:r>
        <w:rPr>
          <w:rFonts w:hint="eastAsia"/>
          <w:sz w:val="30"/>
          <w:szCs w:val="30"/>
        </w:rPr>
        <w:t>1</w:t>
      </w:r>
      <w:r>
        <w:rPr>
          <w:rFonts w:hint="eastAsia"/>
          <w:sz w:val="30"/>
          <w:szCs w:val="30"/>
        </w:rPr>
        <w:t>的证言存在不一致的情形，只应认定</w:t>
      </w:r>
      <w:r>
        <w:rPr>
          <w:rFonts w:hint="eastAsia"/>
          <w:sz w:val="30"/>
          <w:szCs w:val="30"/>
        </w:rPr>
        <w:t>63</w:t>
      </w:r>
      <w:r>
        <w:rPr>
          <w:rFonts w:hint="eastAsia"/>
          <w:sz w:val="30"/>
          <w:szCs w:val="30"/>
        </w:rPr>
        <w:t>万元作为本案的犯罪数额。</w:t>
      </w:r>
      <w:r>
        <w:rPr>
          <w:rFonts w:hint="eastAsia"/>
          <w:sz w:val="30"/>
          <w:szCs w:val="30"/>
        </w:rPr>
        <w:t>2009</w:t>
      </w:r>
      <w:r>
        <w:rPr>
          <w:rFonts w:hint="eastAsia"/>
          <w:sz w:val="30"/>
          <w:szCs w:val="30"/>
        </w:rPr>
        <w:t>年前，谭耀南每年春节、中秋期间送的礼金不应作为行贿的金额认定；四、被告人系初犯，长期从事公益慈善事业。综上，请求合议庭对被告人从轻处罚并适用缓刑。</w:t>
      </w:r>
    </w:p>
    <w:p w:rsidR="00A94840" w:rsidRDefault="00A94840">
      <w:pPr>
        <w:spacing w:line="500" w:lineRule="atLeast"/>
        <w:ind w:firstLine="600"/>
        <w:divId w:val="4209417"/>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谭耀南在承租广州市国土资源和房屋管理局越秀区分局管理的政府直管房进行投资经营期间，为了在房屋租赁相关事项上获得帮助，先后多次向时任广州市国土资源和房屋管理局越秀区分局局长胡某</w:t>
      </w:r>
      <w:r>
        <w:rPr>
          <w:rFonts w:hint="eastAsia"/>
          <w:sz w:val="30"/>
          <w:szCs w:val="30"/>
        </w:rPr>
        <w:t>1</w:t>
      </w:r>
      <w:r>
        <w:rPr>
          <w:rFonts w:hint="eastAsia"/>
          <w:sz w:val="30"/>
          <w:szCs w:val="30"/>
        </w:rPr>
        <w:t>（另案处理）贿送人民币共计</w:t>
      </w:r>
      <w:r>
        <w:rPr>
          <w:rFonts w:hint="eastAsia"/>
          <w:sz w:val="30"/>
          <w:szCs w:val="30"/>
        </w:rPr>
        <w:t>95</w:t>
      </w:r>
      <w:r>
        <w:rPr>
          <w:rFonts w:hint="eastAsia"/>
          <w:sz w:val="30"/>
          <w:szCs w:val="30"/>
        </w:rPr>
        <w:t>万元。</w:t>
      </w:r>
    </w:p>
    <w:p w:rsidR="00A94840" w:rsidRDefault="00A94840">
      <w:pPr>
        <w:spacing w:line="500" w:lineRule="atLeast"/>
        <w:ind w:firstLine="600"/>
        <w:divId w:val="150597784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日，被告人谭耀南被带至广州市白云区人民检察院接受调查。</w:t>
      </w:r>
    </w:p>
    <w:p w:rsidR="00A94840" w:rsidRDefault="00A94840">
      <w:pPr>
        <w:spacing w:line="500" w:lineRule="atLeast"/>
        <w:ind w:firstLine="600"/>
        <w:divId w:val="112409581"/>
        <w:rPr>
          <w:rFonts w:hint="eastAsia"/>
          <w:sz w:val="30"/>
          <w:szCs w:val="30"/>
        </w:rPr>
      </w:pPr>
      <w:r>
        <w:rPr>
          <w:rFonts w:hint="eastAsia"/>
          <w:sz w:val="30"/>
          <w:szCs w:val="30"/>
        </w:rPr>
        <w:t>上述事实，有下列经庭审举证、质证，本院予以确认的证据证实：证人胡某</w:t>
      </w:r>
      <w:r>
        <w:rPr>
          <w:rFonts w:hint="eastAsia"/>
          <w:sz w:val="30"/>
          <w:szCs w:val="30"/>
        </w:rPr>
        <w:t>1</w:t>
      </w:r>
      <w:r>
        <w:rPr>
          <w:rFonts w:hint="eastAsia"/>
          <w:sz w:val="30"/>
          <w:szCs w:val="30"/>
        </w:rPr>
        <w:t>的证言，广州市益俊经贸有限公司承租的相关直管房租赁资料，胡某</w:t>
      </w:r>
      <w:r>
        <w:rPr>
          <w:rFonts w:hint="eastAsia"/>
          <w:sz w:val="30"/>
          <w:szCs w:val="30"/>
        </w:rPr>
        <w:t>1</w:t>
      </w:r>
      <w:r>
        <w:rPr>
          <w:rFonts w:hint="eastAsia"/>
          <w:sz w:val="30"/>
          <w:szCs w:val="30"/>
        </w:rPr>
        <w:t>的任职资料，破案报告，身份材料，被告人谭耀南的供述。</w:t>
      </w:r>
    </w:p>
    <w:p w:rsidR="00A94840" w:rsidRDefault="00A94840">
      <w:pPr>
        <w:spacing w:line="500" w:lineRule="atLeast"/>
        <w:ind w:firstLine="600"/>
        <w:divId w:val="341515204"/>
        <w:rPr>
          <w:rFonts w:hint="eastAsia"/>
          <w:sz w:val="30"/>
          <w:szCs w:val="30"/>
        </w:rPr>
      </w:pPr>
      <w:r>
        <w:rPr>
          <w:rFonts w:hint="eastAsia"/>
          <w:sz w:val="30"/>
          <w:szCs w:val="30"/>
        </w:rPr>
        <w:t>对于被告人谭耀南的辩护人关于本案应定性为单位行贿罪的辩护意见，经审查，被告人谭耀南在侦查阶段供述送给胡某</w:t>
      </w:r>
      <w:r>
        <w:rPr>
          <w:rFonts w:hint="eastAsia"/>
          <w:sz w:val="30"/>
          <w:szCs w:val="30"/>
        </w:rPr>
        <w:t>1</w:t>
      </w:r>
      <w:r>
        <w:rPr>
          <w:rFonts w:hint="eastAsia"/>
          <w:sz w:val="30"/>
          <w:szCs w:val="30"/>
        </w:rPr>
        <w:t>的</w:t>
      </w:r>
      <w:r>
        <w:rPr>
          <w:rFonts w:hint="eastAsia"/>
          <w:sz w:val="30"/>
          <w:szCs w:val="30"/>
        </w:rPr>
        <w:t>95</w:t>
      </w:r>
      <w:r>
        <w:rPr>
          <w:rFonts w:hint="eastAsia"/>
          <w:sz w:val="30"/>
          <w:szCs w:val="30"/>
        </w:rPr>
        <w:t>万元有些是从公司财务那里支取，有些是其个人帐户里支取。且经讯问，对胡某</w:t>
      </w:r>
      <w:r>
        <w:rPr>
          <w:rFonts w:hint="eastAsia"/>
          <w:sz w:val="30"/>
          <w:szCs w:val="30"/>
        </w:rPr>
        <w:t>1</w:t>
      </w:r>
      <w:r>
        <w:rPr>
          <w:rFonts w:hint="eastAsia"/>
          <w:sz w:val="30"/>
          <w:szCs w:val="30"/>
        </w:rPr>
        <w:t>行贿一事，谭耀南未经过公司其他股东的同意，也未取得相关书面授权，未经决策机关经过一定的决策程序形成集体意志，均系谭耀南的个人行为，其行为不符合单位犯罪的构成要件，而符合行贿罪的构成要件。故辩护人关于谭耀南系构成单位行贿罪的辩护意见，本院不予采纳。</w:t>
      </w:r>
    </w:p>
    <w:p w:rsidR="00A94840" w:rsidRDefault="00A94840">
      <w:pPr>
        <w:spacing w:line="500" w:lineRule="atLeast"/>
        <w:ind w:firstLine="600"/>
        <w:divId w:val="812017666"/>
        <w:rPr>
          <w:rFonts w:hint="eastAsia"/>
          <w:sz w:val="30"/>
          <w:szCs w:val="30"/>
        </w:rPr>
      </w:pPr>
      <w:r>
        <w:rPr>
          <w:rFonts w:hint="eastAsia"/>
          <w:sz w:val="30"/>
          <w:szCs w:val="30"/>
        </w:rPr>
        <w:t>对于被告人谭耀南的辩护人关于谭耀南系自首的辩护意见，经审查，⒈谭耀南没有自动投案。破案报告证实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日，谭耀南被工作人员带回广州市白云区人民检察院进行调查，被告人谭耀南当庭供述其于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日在家中被抓到检察院，后被转到市纪委，又于</w:t>
      </w:r>
      <w:r>
        <w:rPr>
          <w:rFonts w:hint="eastAsia"/>
          <w:sz w:val="30"/>
          <w:szCs w:val="30"/>
        </w:rPr>
        <w:t>3</w:t>
      </w:r>
      <w:r>
        <w:rPr>
          <w:rFonts w:hint="eastAsia"/>
          <w:sz w:val="30"/>
          <w:szCs w:val="30"/>
        </w:rPr>
        <w:t>月</w:t>
      </w:r>
      <w:r>
        <w:rPr>
          <w:rFonts w:hint="eastAsia"/>
          <w:sz w:val="30"/>
          <w:szCs w:val="30"/>
        </w:rPr>
        <w:t>11</w:t>
      </w:r>
      <w:r>
        <w:rPr>
          <w:rFonts w:hint="eastAsia"/>
          <w:sz w:val="30"/>
          <w:szCs w:val="30"/>
        </w:rPr>
        <w:t>日从纪委被带到检察院。谭耀南在纪委部门办案时没有主动投案，后又直接从纪委被带到检察机关，谭耀南归案缺乏自动性；⒉破案报告证实广州市白云区人民检察院在带谭耀南回院调查之前，已经发现了谭耀南有涉嫌行贿的犯罪线索。根据相关司法解释规定，没有自动投案，在办案机关调查谈话、讯问、采取调查措施或者强制措施期间，犯罪分子如实交代办案机关掌握的线索所针对的事实的，不能认定为自首。故辩护人关于被告人谭耀南系自首的辩护意见，本院不予采纳。</w:t>
      </w:r>
    </w:p>
    <w:p w:rsidR="00A94840" w:rsidRDefault="00A94840">
      <w:pPr>
        <w:spacing w:line="500" w:lineRule="atLeast"/>
        <w:ind w:firstLine="600"/>
        <w:divId w:val="1107652742"/>
        <w:rPr>
          <w:rFonts w:hint="eastAsia"/>
          <w:sz w:val="30"/>
          <w:szCs w:val="30"/>
        </w:rPr>
      </w:pPr>
      <w:r>
        <w:rPr>
          <w:rFonts w:hint="eastAsia"/>
          <w:sz w:val="30"/>
          <w:szCs w:val="30"/>
        </w:rPr>
        <w:t>对于被告人谭耀南的辩护人关于行贿数额的辩护意见，经审查，被告人在侦查阶段稳定供述其为了在承租越秀区房管局直管房过程中能获得相应租金优惠、出具场地证明等利益，在</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年期间分多次贿送胡某</w:t>
      </w:r>
      <w:r>
        <w:rPr>
          <w:rFonts w:hint="eastAsia"/>
          <w:sz w:val="30"/>
          <w:szCs w:val="30"/>
        </w:rPr>
        <w:t>195</w:t>
      </w:r>
      <w:r>
        <w:rPr>
          <w:rFonts w:hint="eastAsia"/>
          <w:sz w:val="30"/>
          <w:szCs w:val="30"/>
        </w:rPr>
        <w:t>万元。证人胡某</w:t>
      </w:r>
      <w:r>
        <w:rPr>
          <w:rFonts w:hint="eastAsia"/>
          <w:sz w:val="30"/>
          <w:szCs w:val="30"/>
        </w:rPr>
        <w:t>1</w:t>
      </w:r>
      <w:r>
        <w:rPr>
          <w:rFonts w:hint="eastAsia"/>
          <w:sz w:val="30"/>
          <w:szCs w:val="30"/>
        </w:rPr>
        <w:t>亦证实其帮助谭耀南获得上述租赁利益，先后共收受谭耀南贿送的</w:t>
      </w:r>
      <w:r>
        <w:rPr>
          <w:rFonts w:hint="eastAsia"/>
          <w:sz w:val="30"/>
          <w:szCs w:val="30"/>
        </w:rPr>
        <w:t>95</w:t>
      </w:r>
      <w:r>
        <w:rPr>
          <w:rFonts w:hint="eastAsia"/>
          <w:sz w:val="30"/>
          <w:szCs w:val="30"/>
        </w:rPr>
        <w:t>万元，其证言与谭耀南的供述能够相互印证，同时在案还有相关租赁材料等书证予以佐证。本案行贿的时间跨度较长，期间分多次贿送，其二人对具体贿送时间、贿送次数、每年贿送金额上有出入，符合一般人的记忆规律，存在差异是正常的，但双方在贿送的总金额上能够相互印证，均供认是</w:t>
      </w:r>
      <w:r>
        <w:rPr>
          <w:rFonts w:hint="eastAsia"/>
          <w:sz w:val="30"/>
          <w:szCs w:val="30"/>
        </w:rPr>
        <w:t>95</w:t>
      </w:r>
      <w:r>
        <w:rPr>
          <w:rFonts w:hint="eastAsia"/>
          <w:sz w:val="30"/>
          <w:szCs w:val="30"/>
        </w:rPr>
        <w:t>万元。此外，胡某</w:t>
      </w:r>
      <w:r>
        <w:rPr>
          <w:rFonts w:hint="eastAsia"/>
          <w:sz w:val="30"/>
          <w:szCs w:val="30"/>
        </w:rPr>
        <w:t>1</w:t>
      </w:r>
      <w:r>
        <w:rPr>
          <w:rFonts w:hint="eastAsia"/>
          <w:sz w:val="30"/>
          <w:szCs w:val="30"/>
        </w:rPr>
        <w:t>在证言中陈述谭耀南送钱给其，不管是以红包还是好处费名义，都是为了让其给予帮助，关照谭耀南在越秀区承租直管房的事宜；被告人谭耀南在侦查阶段的供述中亦承认春节和中秋期间送钱给胡某</w:t>
      </w:r>
      <w:r>
        <w:rPr>
          <w:rFonts w:hint="eastAsia"/>
          <w:sz w:val="30"/>
          <w:szCs w:val="30"/>
        </w:rPr>
        <w:t>1</w:t>
      </w:r>
      <w:r>
        <w:rPr>
          <w:rFonts w:hint="eastAsia"/>
          <w:sz w:val="30"/>
          <w:szCs w:val="30"/>
        </w:rPr>
        <w:t>也是为了能和胡某</w:t>
      </w:r>
      <w:r>
        <w:rPr>
          <w:rFonts w:hint="eastAsia"/>
          <w:sz w:val="30"/>
          <w:szCs w:val="30"/>
        </w:rPr>
        <w:t>1</w:t>
      </w:r>
      <w:r>
        <w:rPr>
          <w:rFonts w:hint="eastAsia"/>
          <w:sz w:val="30"/>
          <w:szCs w:val="30"/>
        </w:rPr>
        <w:t>维持比较好的关系，方便有事时让他帮忙。综上，现有证据足以认定被告人谭耀南行贿</w:t>
      </w:r>
      <w:r>
        <w:rPr>
          <w:rFonts w:hint="eastAsia"/>
          <w:sz w:val="30"/>
          <w:szCs w:val="30"/>
        </w:rPr>
        <w:t>95</w:t>
      </w:r>
      <w:r>
        <w:rPr>
          <w:rFonts w:hint="eastAsia"/>
          <w:sz w:val="30"/>
          <w:szCs w:val="30"/>
        </w:rPr>
        <w:t>万元的犯罪事实，辩护人就此的辩护意见，本院不予采纳。</w:t>
      </w:r>
    </w:p>
    <w:p w:rsidR="00A94840" w:rsidRDefault="00A94840">
      <w:pPr>
        <w:spacing w:line="500" w:lineRule="atLeast"/>
        <w:ind w:firstLine="600"/>
        <w:divId w:val="1587034091"/>
        <w:rPr>
          <w:rFonts w:hint="eastAsia"/>
          <w:sz w:val="30"/>
          <w:szCs w:val="30"/>
        </w:rPr>
      </w:pPr>
      <w:r>
        <w:rPr>
          <w:rFonts w:hint="eastAsia"/>
          <w:sz w:val="30"/>
          <w:szCs w:val="30"/>
        </w:rPr>
        <w:t>本院认为，被告人谭耀南无视国家法律，为谋取不正当利益，给予国家工作人员以财物，其行为已构成行贿罪。公诉机关指控被告人谭耀南犯行贿罪，事实清楚，证据确实、充分，罪名成立。谭耀南归案后如实供述自己罪行，可从轻处罚。根据本案的性质、情节、危害后果及谭耀南的认罪态度、悔罪表现，依照《中华人民共和国刑法》第三百八十九条第一款、第三百九十条第一款、第六十七条第三款，第七十二条、第七十三条，第五十二条、第五十三条，《最高人民法院、最高人民检察院关于办理贪污贿赂刑事案件适用法律若干问题的解释》第七条之规定，判决如下：</w:t>
      </w:r>
    </w:p>
    <w:p w:rsidR="00A94840" w:rsidRDefault="00A94840">
      <w:pPr>
        <w:spacing w:line="500" w:lineRule="atLeast"/>
        <w:ind w:firstLine="600"/>
        <w:divId w:val="966859084"/>
        <w:rPr>
          <w:rFonts w:hint="eastAsia"/>
          <w:sz w:val="30"/>
          <w:szCs w:val="30"/>
        </w:rPr>
      </w:pPr>
      <w:r>
        <w:rPr>
          <w:rFonts w:hint="eastAsia"/>
          <w:sz w:val="30"/>
          <w:szCs w:val="30"/>
        </w:rPr>
        <w:t>被告人谭耀南犯行贿罪，判处有期徒刑三年，缓刑四年，并处罚金四十万元。（缓刑考验期限从判决确定之日起计算。被告人谭耀南扣押在案的人民币四十万元，于本判决生效后径行折抵罚金，上缴国库。）</w:t>
      </w:r>
    </w:p>
    <w:p w:rsidR="00A94840" w:rsidRDefault="00A94840">
      <w:pPr>
        <w:spacing w:line="500" w:lineRule="atLeast"/>
        <w:ind w:firstLine="600"/>
        <w:divId w:val="2009021381"/>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A94840" w:rsidRDefault="00A94840">
      <w:pPr>
        <w:spacing w:line="500" w:lineRule="atLeast"/>
        <w:jc w:val="right"/>
        <w:divId w:val="285238533"/>
        <w:rPr>
          <w:rFonts w:hint="eastAsia"/>
          <w:sz w:val="30"/>
          <w:szCs w:val="30"/>
        </w:rPr>
      </w:pPr>
      <w:r>
        <w:rPr>
          <w:rFonts w:hint="eastAsia"/>
          <w:sz w:val="30"/>
          <w:szCs w:val="30"/>
        </w:rPr>
        <w:t>审　判　长　　杜玲玲</w:t>
      </w:r>
    </w:p>
    <w:p w:rsidR="00A94840" w:rsidRDefault="00A94840">
      <w:pPr>
        <w:spacing w:line="500" w:lineRule="atLeast"/>
        <w:jc w:val="right"/>
        <w:divId w:val="557666591"/>
        <w:rPr>
          <w:rFonts w:hint="eastAsia"/>
          <w:sz w:val="30"/>
          <w:szCs w:val="30"/>
        </w:rPr>
      </w:pPr>
      <w:r>
        <w:rPr>
          <w:rFonts w:hint="eastAsia"/>
          <w:sz w:val="30"/>
          <w:szCs w:val="30"/>
        </w:rPr>
        <w:t>人民陪审员　　陈敏华</w:t>
      </w:r>
    </w:p>
    <w:p w:rsidR="00A94840" w:rsidRDefault="00A94840">
      <w:pPr>
        <w:spacing w:line="500" w:lineRule="atLeast"/>
        <w:jc w:val="right"/>
        <w:divId w:val="600450891"/>
        <w:rPr>
          <w:rFonts w:hint="eastAsia"/>
          <w:sz w:val="30"/>
          <w:szCs w:val="30"/>
        </w:rPr>
      </w:pPr>
      <w:r>
        <w:rPr>
          <w:rFonts w:hint="eastAsia"/>
          <w:sz w:val="30"/>
          <w:szCs w:val="30"/>
        </w:rPr>
        <w:t>人民陪审员　　麦逸纯</w:t>
      </w:r>
    </w:p>
    <w:p w:rsidR="00A94840" w:rsidRDefault="00A94840">
      <w:pPr>
        <w:spacing w:line="500" w:lineRule="atLeast"/>
        <w:ind w:firstLine="600"/>
        <w:divId w:val="1962028256"/>
        <w:rPr>
          <w:rFonts w:hint="eastAsia"/>
          <w:sz w:val="30"/>
          <w:szCs w:val="30"/>
        </w:rPr>
      </w:pPr>
      <w:r>
        <w:rPr>
          <w:rFonts w:hint="eastAsia"/>
          <w:sz w:val="30"/>
          <w:szCs w:val="30"/>
        </w:rPr>
        <w:t>二〇一六年九月五日书记员陈钊琦</w:t>
      </w:r>
    </w:p>
    <w:p w:rsidR="00A94840" w:rsidRDefault="00A94840">
      <w:pPr>
        <w:spacing w:line="500" w:lineRule="atLeast"/>
        <w:ind w:firstLine="600"/>
        <w:divId w:val="378432929"/>
        <w:rPr>
          <w:rFonts w:hint="eastAsia"/>
          <w:sz w:val="30"/>
          <w:szCs w:val="30"/>
        </w:rPr>
      </w:pPr>
      <w:r>
        <w:rPr>
          <w:rFonts w:hint="eastAsia"/>
          <w:sz w:val="30"/>
          <w:szCs w:val="30"/>
        </w:rPr>
        <w:t>附：有关法律规定</w:t>
      </w:r>
    </w:p>
    <w:p w:rsidR="00A94840" w:rsidRDefault="00A94840">
      <w:pPr>
        <w:spacing w:line="500" w:lineRule="atLeast"/>
        <w:ind w:firstLine="600"/>
        <w:divId w:val="1712270625"/>
        <w:rPr>
          <w:rFonts w:hint="eastAsia"/>
          <w:sz w:val="30"/>
          <w:szCs w:val="30"/>
        </w:rPr>
      </w:pPr>
      <w:r>
        <w:rPr>
          <w:rFonts w:hint="eastAsia"/>
          <w:sz w:val="30"/>
          <w:szCs w:val="30"/>
        </w:rPr>
        <w:t>中华人民共和国刑法</w:t>
      </w:r>
    </w:p>
    <w:p w:rsidR="00A94840" w:rsidRDefault="00A94840">
      <w:pPr>
        <w:spacing w:line="500" w:lineRule="atLeast"/>
        <w:ind w:firstLine="600"/>
        <w:divId w:val="1831870505"/>
        <w:rPr>
          <w:rFonts w:hint="eastAsia"/>
          <w:sz w:val="30"/>
          <w:szCs w:val="30"/>
        </w:rPr>
      </w:pPr>
      <w:r>
        <w:rPr>
          <w:rFonts w:hint="eastAsia"/>
          <w:sz w:val="30"/>
          <w:szCs w:val="30"/>
        </w:rPr>
        <w:t>第三百八十九条为谋取不正当利益，给予国家工作人员以财物的，是行贿罪。</w:t>
      </w:r>
    </w:p>
    <w:p w:rsidR="00A94840" w:rsidRDefault="00A94840">
      <w:pPr>
        <w:spacing w:line="500" w:lineRule="atLeast"/>
        <w:ind w:firstLine="600"/>
        <w:divId w:val="114420370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A94840" w:rsidRDefault="00A94840">
      <w:pPr>
        <w:spacing w:line="500" w:lineRule="atLeast"/>
        <w:ind w:firstLine="600"/>
        <w:divId w:val="371462852"/>
        <w:rPr>
          <w:rFonts w:hint="eastAsia"/>
          <w:sz w:val="30"/>
          <w:szCs w:val="30"/>
        </w:rPr>
      </w:pPr>
      <w:r>
        <w:rPr>
          <w:rFonts w:hint="eastAsia"/>
          <w:sz w:val="30"/>
          <w:szCs w:val="30"/>
        </w:rPr>
        <w:t>因被勒索给予国家工作人员以财物，没有获得不正当利益的，不是行贿。</w:t>
      </w:r>
    </w:p>
    <w:p w:rsidR="00A94840" w:rsidRDefault="00A94840">
      <w:pPr>
        <w:spacing w:line="500" w:lineRule="atLeast"/>
        <w:ind w:firstLine="600"/>
        <w:divId w:val="171542523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A94840" w:rsidRDefault="00A94840">
      <w:pPr>
        <w:spacing w:line="500" w:lineRule="atLeast"/>
        <w:ind w:firstLine="600"/>
        <w:divId w:val="71974874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4840" w:rsidRDefault="00A94840" w:rsidP="00A94840">
      <w:pPr>
        <w:rPr>
          <w:rFonts w:hint="eastAsia"/>
        </w:rPr>
      </w:pPr>
      <w:r>
        <w:separator/>
      </w:r>
    </w:p>
  </w:endnote>
  <w:endnote w:type="continuationSeparator" w:id="0">
    <w:p w:rsidR="00A94840" w:rsidRDefault="00A94840" w:rsidP="00A948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4840" w:rsidRDefault="00A94840" w:rsidP="00A94840">
      <w:pPr>
        <w:rPr>
          <w:rFonts w:hint="eastAsia"/>
        </w:rPr>
      </w:pPr>
      <w:r>
        <w:separator/>
      </w:r>
    </w:p>
  </w:footnote>
  <w:footnote w:type="continuationSeparator" w:id="0">
    <w:p w:rsidR="00A94840" w:rsidRDefault="00A94840" w:rsidP="00A948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4840"/>
    <w:rsid w:val="007235DD"/>
    <w:rsid w:val="00A94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4840"/>
    <w:pPr>
      <w:tabs>
        <w:tab w:val="center" w:pos="4153"/>
        <w:tab w:val="right" w:pos="8306"/>
      </w:tabs>
      <w:snapToGrid w:val="0"/>
      <w:jc w:val="center"/>
    </w:pPr>
    <w:rPr>
      <w:sz w:val="18"/>
      <w:szCs w:val="18"/>
    </w:rPr>
  </w:style>
  <w:style w:type="character" w:customStyle="1" w:styleId="a4">
    <w:name w:val="页眉 字符"/>
    <w:basedOn w:val="a0"/>
    <w:link w:val="a3"/>
    <w:uiPriority w:val="99"/>
    <w:rsid w:val="00A94840"/>
    <w:rPr>
      <w:rFonts w:ascii="宋体" w:eastAsia="宋体" w:hAnsi="宋体" w:cs="宋体"/>
      <w:sz w:val="18"/>
      <w:szCs w:val="18"/>
    </w:rPr>
  </w:style>
  <w:style w:type="paragraph" w:styleId="a5">
    <w:name w:val="footer"/>
    <w:basedOn w:val="a"/>
    <w:link w:val="a6"/>
    <w:uiPriority w:val="99"/>
    <w:unhideWhenUsed/>
    <w:rsid w:val="00A94840"/>
    <w:pPr>
      <w:tabs>
        <w:tab w:val="center" w:pos="4153"/>
        <w:tab w:val="right" w:pos="8306"/>
      </w:tabs>
      <w:snapToGrid w:val="0"/>
    </w:pPr>
    <w:rPr>
      <w:sz w:val="18"/>
      <w:szCs w:val="18"/>
    </w:rPr>
  </w:style>
  <w:style w:type="character" w:customStyle="1" w:styleId="a6">
    <w:name w:val="页脚 字符"/>
    <w:basedOn w:val="a0"/>
    <w:link w:val="a5"/>
    <w:uiPriority w:val="99"/>
    <w:rsid w:val="00A948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417">
      <w:marLeft w:val="0"/>
      <w:marRight w:val="0"/>
      <w:marTop w:val="10"/>
      <w:marBottom w:val="10"/>
      <w:divBdr>
        <w:top w:val="none" w:sz="0" w:space="0" w:color="auto"/>
        <w:left w:val="none" w:sz="0" w:space="0" w:color="auto"/>
        <w:bottom w:val="none" w:sz="0" w:space="0" w:color="auto"/>
        <w:right w:val="none" w:sz="0" w:space="0" w:color="auto"/>
      </w:divBdr>
    </w:div>
    <w:div w:id="112409581">
      <w:marLeft w:val="0"/>
      <w:marRight w:val="0"/>
      <w:marTop w:val="10"/>
      <w:marBottom w:val="10"/>
      <w:divBdr>
        <w:top w:val="none" w:sz="0" w:space="0" w:color="auto"/>
        <w:left w:val="none" w:sz="0" w:space="0" w:color="auto"/>
        <w:bottom w:val="none" w:sz="0" w:space="0" w:color="auto"/>
        <w:right w:val="none" w:sz="0" w:space="0" w:color="auto"/>
      </w:divBdr>
    </w:div>
    <w:div w:id="285238533">
      <w:marLeft w:val="0"/>
      <w:marRight w:val="720"/>
      <w:marTop w:val="10"/>
      <w:marBottom w:val="10"/>
      <w:divBdr>
        <w:top w:val="none" w:sz="0" w:space="0" w:color="auto"/>
        <w:left w:val="none" w:sz="0" w:space="0" w:color="auto"/>
        <w:bottom w:val="none" w:sz="0" w:space="0" w:color="auto"/>
        <w:right w:val="none" w:sz="0" w:space="0" w:color="auto"/>
      </w:divBdr>
    </w:div>
    <w:div w:id="341515204">
      <w:marLeft w:val="0"/>
      <w:marRight w:val="0"/>
      <w:marTop w:val="10"/>
      <w:marBottom w:val="10"/>
      <w:divBdr>
        <w:top w:val="none" w:sz="0" w:space="0" w:color="auto"/>
        <w:left w:val="none" w:sz="0" w:space="0" w:color="auto"/>
        <w:bottom w:val="none" w:sz="0" w:space="0" w:color="auto"/>
        <w:right w:val="none" w:sz="0" w:space="0" w:color="auto"/>
      </w:divBdr>
    </w:div>
    <w:div w:id="368384297">
      <w:marLeft w:val="0"/>
      <w:marRight w:val="0"/>
      <w:marTop w:val="10"/>
      <w:marBottom w:val="10"/>
      <w:divBdr>
        <w:top w:val="none" w:sz="0" w:space="0" w:color="auto"/>
        <w:left w:val="none" w:sz="0" w:space="0" w:color="auto"/>
        <w:bottom w:val="none" w:sz="0" w:space="0" w:color="auto"/>
        <w:right w:val="none" w:sz="0" w:space="0" w:color="auto"/>
      </w:divBdr>
    </w:div>
    <w:div w:id="371462852">
      <w:marLeft w:val="0"/>
      <w:marRight w:val="0"/>
      <w:marTop w:val="10"/>
      <w:marBottom w:val="10"/>
      <w:divBdr>
        <w:top w:val="none" w:sz="0" w:space="0" w:color="auto"/>
        <w:left w:val="none" w:sz="0" w:space="0" w:color="auto"/>
        <w:bottom w:val="none" w:sz="0" w:space="0" w:color="auto"/>
        <w:right w:val="none" w:sz="0" w:space="0" w:color="auto"/>
      </w:divBdr>
    </w:div>
    <w:div w:id="378432929">
      <w:marLeft w:val="0"/>
      <w:marRight w:val="0"/>
      <w:marTop w:val="10"/>
      <w:marBottom w:val="10"/>
      <w:divBdr>
        <w:top w:val="none" w:sz="0" w:space="0" w:color="auto"/>
        <w:left w:val="none" w:sz="0" w:space="0" w:color="auto"/>
        <w:bottom w:val="none" w:sz="0" w:space="0" w:color="auto"/>
        <w:right w:val="none" w:sz="0" w:space="0" w:color="auto"/>
      </w:divBdr>
    </w:div>
    <w:div w:id="429159801">
      <w:marLeft w:val="0"/>
      <w:marRight w:val="0"/>
      <w:marTop w:val="10"/>
      <w:marBottom w:val="10"/>
      <w:divBdr>
        <w:top w:val="none" w:sz="0" w:space="0" w:color="auto"/>
        <w:left w:val="none" w:sz="0" w:space="0" w:color="auto"/>
        <w:bottom w:val="none" w:sz="0" w:space="0" w:color="auto"/>
        <w:right w:val="none" w:sz="0" w:space="0" w:color="auto"/>
      </w:divBdr>
    </w:div>
    <w:div w:id="557666591">
      <w:marLeft w:val="0"/>
      <w:marRight w:val="720"/>
      <w:marTop w:val="10"/>
      <w:marBottom w:val="10"/>
      <w:divBdr>
        <w:top w:val="none" w:sz="0" w:space="0" w:color="auto"/>
        <w:left w:val="none" w:sz="0" w:space="0" w:color="auto"/>
        <w:bottom w:val="none" w:sz="0" w:space="0" w:color="auto"/>
        <w:right w:val="none" w:sz="0" w:space="0" w:color="auto"/>
      </w:divBdr>
    </w:div>
    <w:div w:id="600450891">
      <w:marLeft w:val="0"/>
      <w:marRight w:val="720"/>
      <w:marTop w:val="10"/>
      <w:marBottom w:val="10"/>
      <w:divBdr>
        <w:top w:val="none" w:sz="0" w:space="0" w:color="auto"/>
        <w:left w:val="none" w:sz="0" w:space="0" w:color="auto"/>
        <w:bottom w:val="none" w:sz="0" w:space="0" w:color="auto"/>
        <w:right w:val="none" w:sz="0" w:space="0" w:color="auto"/>
      </w:divBdr>
    </w:div>
    <w:div w:id="705563005">
      <w:marLeft w:val="0"/>
      <w:marRight w:val="0"/>
      <w:marTop w:val="10"/>
      <w:marBottom w:val="10"/>
      <w:divBdr>
        <w:top w:val="none" w:sz="0" w:space="0" w:color="auto"/>
        <w:left w:val="none" w:sz="0" w:space="0" w:color="auto"/>
        <w:bottom w:val="none" w:sz="0" w:space="0" w:color="auto"/>
        <w:right w:val="none" w:sz="0" w:space="0" w:color="auto"/>
      </w:divBdr>
    </w:div>
    <w:div w:id="719748744">
      <w:marLeft w:val="0"/>
      <w:marRight w:val="0"/>
      <w:marTop w:val="10"/>
      <w:marBottom w:val="10"/>
      <w:divBdr>
        <w:top w:val="none" w:sz="0" w:space="0" w:color="auto"/>
        <w:left w:val="none" w:sz="0" w:space="0" w:color="auto"/>
        <w:bottom w:val="none" w:sz="0" w:space="0" w:color="auto"/>
        <w:right w:val="none" w:sz="0" w:space="0" w:color="auto"/>
      </w:divBdr>
    </w:div>
    <w:div w:id="812017666">
      <w:marLeft w:val="0"/>
      <w:marRight w:val="0"/>
      <w:marTop w:val="10"/>
      <w:marBottom w:val="10"/>
      <w:divBdr>
        <w:top w:val="none" w:sz="0" w:space="0" w:color="auto"/>
        <w:left w:val="none" w:sz="0" w:space="0" w:color="auto"/>
        <w:bottom w:val="none" w:sz="0" w:space="0" w:color="auto"/>
        <w:right w:val="none" w:sz="0" w:space="0" w:color="auto"/>
      </w:divBdr>
    </w:div>
    <w:div w:id="835415759">
      <w:marLeft w:val="0"/>
      <w:marRight w:val="0"/>
      <w:marTop w:val="10"/>
      <w:marBottom w:val="10"/>
      <w:divBdr>
        <w:top w:val="none" w:sz="0" w:space="0" w:color="auto"/>
        <w:left w:val="none" w:sz="0" w:space="0" w:color="auto"/>
        <w:bottom w:val="none" w:sz="0" w:space="0" w:color="auto"/>
        <w:right w:val="none" w:sz="0" w:space="0" w:color="auto"/>
      </w:divBdr>
    </w:div>
    <w:div w:id="966859084">
      <w:marLeft w:val="0"/>
      <w:marRight w:val="0"/>
      <w:marTop w:val="10"/>
      <w:marBottom w:val="10"/>
      <w:divBdr>
        <w:top w:val="none" w:sz="0" w:space="0" w:color="auto"/>
        <w:left w:val="none" w:sz="0" w:space="0" w:color="auto"/>
        <w:bottom w:val="none" w:sz="0" w:space="0" w:color="auto"/>
        <w:right w:val="none" w:sz="0" w:space="0" w:color="auto"/>
      </w:divBdr>
    </w:div>
    <w:div w:id="969021459">
      <w:marLeft w:val="0"/>
      <w:marRight w:val="0"/>
      <w:marTop w:val="10"/>
      <w:marBottom w:val="10"/>
      <w:divBdr>
        <w:top w:val="none" w:sz="0" w:space="0" w:color="auto"/>
        <w:left w:val="none" w:sz="0" w:space="0" w:color="auto"/>
        <w:bottom w:val="none" w:sz="0" w:space="0" w:color="auto"/>
        <w:right w:val="none" w:sz="0" w:space="0" w:color="auto"/>
      </w:divBdr>
    </w:div>
    <w:div w:id="1107652742">
      <w:marLeft w:val="0"/>
      <w:marRight w:val="0"/>
      <w:marTop w:val="10"/>
      <w:marBottom w:val="10"/>
      <w:divBdr>
        <w:top w:val="none" w:sz="0" w:space="0" w:color="auto"/>
        <w:left w:val="none" w:sz="0" w:space="0" w:color="auto"/>
        <w:bottom w:val="none" w:sz="0" w:space="0" w:color="auto"/>
        <w:right w:val="none" w:sz="0" w:space="0" w:color="auto"/>
      </w:divBdr>
    </w:div>
    <w:div w:id="1144203708">
      <w:marLeft w:val="0"/>
      <w:marRight w:val="0"/>
      <w:marTop w:val="10"/>
      <w:marBottom w:val="10"/>
      <w:divBdr>
        <w:top w:val="none" w:sz="0" w:space="0" w:color="auto"/>
        <w:left w:val="none" w:sz="0" w:space="0" w:color="auto"/>
        <w:bottom w:val="none" w:sz="0" w:space="0" w:color="auto"/>
        <w:right w:val="none" w:sz="0" w:space="0" w:color="auto"/>
      </w:divBdr>
    </w:div>
    <w:div w:id="1356538870">
      <w:marLeft w:val="0"/>
      <w:marRight w:val="0"/>
      <w:marTop w:val="10"/>
      <w:marBottom w:val="10"/>
      <w:divBdr>
        <w:top w:val="none" w:sz="0" w:space="0" w:color="auto"/>
        <w:left w:val="none" w:sz="0" w:space="0" w:color="auto"/>
        <w:bottom w:val="none" w:sz="0" w:space="0" w:color="auto"/>
        <w:right w:val="none" w:sz="0" w:space="0" w:color="auto"/>
      </w:divBdr>
    </w:div>
    <w:div w:id="1428501837">
      <w:marLeft w:val="0"/>
      <w:marRight w:val="0"/>
      <w:marTop w:val="10"/>
      <w:marBottom w:val="10"/>
      <w:divBdr>
        <w:top w:val="none" w:sz="0" w:space="0" w:color="auto"/>
        <w:left w:val="none" w:sz="0" w:space="0" w:color="auto"/>
        <w:bottom w:val="none" w:sz="0" w:space="0" w:color="auto"/>
        <w:right w:val="none" w:sz="0" w:space="0" w:color="auto"/>
      </w:divBdr>
    </w:div>
    <w:div w:id="1488403775">
      <w:marLeft w:val="0"/>
      <w:marRight w:val="0"/>
      <w:marTop w:val="10"/>
      <w:marBottom w:val="10"/>
      <w:divBdr>
        <w:top w:val="none" w:sz="0" w:space="0" w:color="auto"/>
        <w:left w:val="none" w:sz="0" w:space="0" w:color="auto"/>
        <w:bottom w:val="none" w:sz="0" w:space="0" w:color="auto"/>
        <w:right w:val="none" w:sz="0" w:space="0" w:color="auto"/>
      </w:divBdr>
    </w:div>
    <w:div w:id="1505977848">
      <w:marLeft w:val="0"/>
      <w:marRight w:val="0"/>
      <w:marTop w:val="10"/>
      <w:marBottom w:val="10"/>
      <w:divBdr>
        <w:top w:val="none" w:sz="0" w:space="0" w:color="auto"/>
        <w:left w:val="none" w:sz="0" w:space="0" w:color="auto"/>
        <w:bottom w:val="none" w:sz="0" w:space="0" w:color="auto"/>
        <w:right w:val="none" w:sz="0" w:space="0" w:color="auto"/>
      </w:divBdr>
    </w:div>
    <w:div w:id="1587034091">
      <w:marLeft w:val="0"/>
      <w:marRight w:val="0"/>
      <w:marTop w:val="10"/>
      <w:marBottom w:val="10"/>
      <w:divBdr>
        <w:top w:val="none" w:sz="0" w:space="0" w:color="auto"/>
        <w:left w:val="none" w:sz="0" w:space="0" w:color="auto"/>
        <w:bottom w:val="none" w:sz="0" w:space="0" w:color="auto"/>
        <w:right w:val="none" w:sz="0" w:space="0" w:color="auto"/>
      </w:divBdr>
    </w:div>
    <w:div w:id="1712270625">
      <w:marLeft w:val="0"/>
      <w:marRight w:val="0"/>
      <w:marTop w:val="10"/>
      <w:marBottom w:val="10"/>
      <w:divBdr>
        <w:top w:val="none" w:sz="0" w:space="0" w:color="auto"/>
        <w:left w:val="none" w:sz="0" w:space="0" w:color="auto"/>
        <w:bottom w:val="none" w:sz="0" w:space="0" w:color="auto"/>
        <w:right w:val="none" w:sz="0" w:space="0" w:color="auto"/>
      </w:divBdr>
    </w:div>
    <w:div w:id="1715425233">
      <w:marLeft w:val="0"/>
      <w:marRight w:val="0"/>
      <w:marTop w:val="10"/>
      <w:marBottom w:val="10"/>
      <w:divBdr>
        <w:top w:val="none" w:sz="0" w:space="0" w:color="auto"/>
        <w:left w:val="none" w:sz="0" w:space="0" w:color="auto"/>
        <w:bottom w:val="none" w:sz="0" w:space="0" w:color="auto"/>
        <w:right w:val="none" w:sz="0" w:space="0" w:color="auto"/>
      </w:divBdr>
    </w:div>
    <w:div w:id="1831870505">
      <w:marLeft w:val="0"/>
      <w:marRight w:val="0"/>
      <w:marTop w:val="10"/>
      <w:marBottom w:val="10"/>
      <w:divBdr>
        <w:top w:val="none" w:sz="0" w:space="0" w:color="auto"/>
        <w:left w:val="none" w:sz="0" w:space="0" w:color="auto"/>
        <w:bottom w:val="none" w:sz="0" w:space="0" w:color="auto"/>
        <w:right w:val="none" w:sz="0" w:space="0" w:color="auto"/>
      </w:divBdr>
    </w:div>
    <w:div w:id="1941136651">
      <w:marLeft w:val="0"/>
      <w:marRight w:val="0"/>
      <w:marTop w:val="10"/>
      <w:marBottom w:val="10"/>
      <w:divBdr>
        <w:top w:val="none" w:sz="0" w:space="0" w:color="auto"/>
        <w:left w:val="none" w:sz="0" w:space="0" w:color="auto"/>
        <w:bottom w:val="none" w:sz="0" w:space="0" w:color="auto"/>
        <w:right w:val="none" w:sz="0" w:space="0" w:color="auto"/>
      </w:divBdr>
    </w:div>
    <w:div w:id="1962028256">
      <w:marLeft w:val="0"/>
      <w:marRight w:val="0"/>
      <w:marTop w:val="10"/>
      <w:marBottom w:val="10"/>
      <w:divBdr>
        <w:top w:val="none" w:sz="0" w:space="0" w:color="auto"/>
        <w:left w:val="none" w:sz="0" w:space="0" w:color="auto"/>
        <w:bottom w:val="none" w:sz="0" w:space="0" w:color="auto"/>
        <w:right w:val="none" w:sz="0" w:space="0" w:color="auto"/>
      </w:divBdr>
    </w:div>
    <w:div w:id="20090213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