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547D4" w:rsidRDefault="004547D4">
      <w:pPr>
        <w:spacing w:line="500" w:lineRule="atLeast"/>
        <w:jc w:val="center"/>
        <w:divId w:val="321350232"/>
        <w:rPr>
          <w:rFonts w:ascii="黑体" w:eastAsia="黑体" w:hAnsi="黑体"/>
          <w:sz w:val="36"/>
          <w:szCs w:val="36"/>
        </w:rPr>
      </w:pPr>
      <w:r>
        <w:rPr>
          <w:rFonts w:ascii="黑体" w:eastAsia="黑体" w:hAnsi="黑体" w:hint="eastAsia"/>
          <w:sz w:val="36"/>
          <w:szCs w:val="36"/>
        </w:rPr>
        <w:t>广东省佛山市三水区人民法院</w:t>
      </w:r>
    </w:p>
    <w:p w:rsidR="004547D4" w:rsidRDefault="004547D4">
      <w:pPr>
        <w:spacing w:line="500" w:lineRule="atLeast"/>
        <w:jc w:val="center"/>
        <w:divId w:val="14884773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547D4" w:rsidRDefault="004547D4">
      <w:pPr>
        <w:spacing w:line="500" w:lineRule="atLeast"/>
        <w:jc w:val="right"/>
        <w:divId w:val="194722494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0607</w:t>
      </w:r>
      <w:r>
        <w:rPr>
          <w:rFonts w:hint="eastAsia"/>
          <w:sz w:val="30"/>
          <w:szCs w:val="30"/>
        </w:rPr>
        <w:t>刑初</w:t>
      </w:r>
      <w:r>
        <w:rPr>
          <w:rFonts w:hint="eastAsia"/>
          <w:sz w:val="30"/>
          <w:szCs w:val="30"/>
        </w:rPr>
        <w:t>48</w:t>
      </w:r>
      <w:r>
        <w:rPr>
          <w:rFonts w:hint="eastAsia"/>
          <w:sz w:val="30"/>
          <w:szCs w:val="30"/>
        </w:rPr>
        <w:t>号</w:t>
      </w:r>
    </w:p>
    <w:p w:rsidR="004547D4" w:rsidRDefault="004547D4">
      <w:pPr>
        <w:spacing w:line="500" w:lineRule="atLeast"/>
        <w:ind w:firstLine="600"/>
        <w:divId w:val="639388449"/>
        <w:rPr>
          <w:rFonts w:hint="eastAsia"/>
          <w:sz w:val="30"/>
          <w:szCs w:val="30"/>
        </w:rPr>
      </w:pPr>
      <w:r>
        <w:rPr>
          <w:rFonts w:hint="eastAsia"/>
          <w:sz w:val="30"/>
          <w:szCs w:val="30"/>
        </w:rPr>
        <w:t>公诉机关佛山市三水区人民检察院。</w:t>
      </w:r>
    </w:p>
    <w:p w:rsidR="004547D4" w:rsidRDefault="004547D4">
      <w:pPr>
        <w:spacing w:line="500" w:lineRule="atLeast"/>
        <w:ind w:firstLine="600"/>
        <w:divId w:val="1120613007"/>
        <w:rPr>
          <w:rFonts w:hint="eastAsia"/>
          <w:sz w:val="30"/>
          <w:szCs w:val="30"/>
        </w:rPr>
      </w:pPr>
      <w:r>
        <w:rPr>
          <w:rFonts w:hint="eastAsia"/>
          <w:sz w:val="30"/>
          <w:szCs w:val="30"/>
        </w:rPr>
        <w:t>被告人谭超，男，</w:t>
      </w:r>
      <w:r>
        <w:rPr>
          <w:rFonts w:hint="eastAsia"/>
          <w:sz w:val="30"/>
          <w:szCs w:val="30"/>
        </w:rPr>
        <w:t>1971</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日出生于广西南宁市，汉族，大学本科文化，原佛山市三水区农林渔业局副局长，住佛山市三水区。因本案于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日被抓获，次日被刑事拘留，</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日被佛山市三水区人民检察院取保候审，</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日被本院取保候审，</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日被逮捕。现羁押于佛山市三水区看守所。</w:t>
      </w:r>
    </w:p>
    <w:p w:rsidR="004547D4" w:rsidRDefault="004547D4">
      <w:pPr>
        <w:spacing w:line="500" w:lineRule="atLeast"/>
        <w:ind w:firstLine="600"/>
        <w:divId w:val="730082554"/>
        <w:rPr>
          <w:rFonts w:hint="eastAsia"/>
          <w:sz w:val="30"/>
          <w:szCs w:val="30"/>
        </w:rPr>
      </w:pPr>
      <w:r>
        <w:rPr>
          <w:rFonts w:hint="eastAsia"/>
          <w:sz w:val="30"/>
          <w:szCs w:val="30"/>
        </w:rPr>
        <w:t>辩护人熊井春，广东禅都律师事务所律师。</w:t>
      </w:r>
    </w:p>
    <w:p w:rsidR="004547D4" w:rsidRDefault="004547D4">
      <w:pPr>
        <w:spacing w:line="500" w:lineRule="atLeast"/>
        <w:ind w:firstLine="600"/>
        <w:divId w:val="2017534462"/>
        <w:rPr>
          <w:rFonts w:hint="eastAsia"/>
          <w:sz w:val="30"/>
          <w:szCs w:val="30"/>
        </w:rPr>
      </w:pPr>
      <w:r>
        <w:rPr>
          <w:rFonts w:hint="eastAsia"/>
          <w:sz w:val="30"/>
          <w:szCs w:val="30"/>
        </w:rPr>
        <w:t>佛山市三水区人民检察院以佛三检未检刑诉〔</w:t>
      </w:r>
      <w:r>
        <w:rPr>
          <w:rFonts w:hint="eastAsia"/>
          <w:sz w:val="30"/>
          <w:szCs w:val="30"/>
        </w:rPr>
        <w:t>2017</w:t>
      </w:r>
      <w:r>
        <w:rPr>
          <w:rFonts w:hint="eastAsia"/>
          <w:sz w:val="30"/>
          <w:szCs w:val="30"/>
        </w:rPr>
        <w:t>〕</w:t>
      </w:r>
      <w:r>
        <w:rPr>
          <w:rFonts w:hint="eastAsia"/>
          <w:sz w:val="30"/>
          <w:szCs w:val="30"/>
        </w:rPr>
        <w:t>7</w:t>
      </w:r>
      <w:r>
        <w:rPr>
          <w:rFonts w:hint="eastAsia"/>
          <w:sz w:val="30"/>
          <w:szCs w:val="30"/>
        </w:rPr>
        <w:t>号起诉书指控被告人谭超犯受贿罪，于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向本院提起公诉。本院依法组成合议庭，公开开庭审理了本案。佛山市三水区人民检察院指派代理检察员钱敏华出庭支持公诉，被告人谭超及辩护人熊井春到庭参加诉讼。经佛山市中级人民法院批准，本案延长审理期限三个月。现已审理终结。</w:t>
      </w:r>
    </w:p>
    <w:p w:rsidR="004547D4" w:rsidRDefault="004547D4">
      <w:pPr>
        <w:spacing w:line="500" w:lineRule="atLeast"/>
        <w:ind w:firstLine="600"/>
        <w:divId w:val="387996251"/>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年，被告人谭超利用其担任佛山市三水中心科技工业区党组副书记、管委会副主任期间负责发放园区内企业扶持资金的职务便利，在向广东爱康太阳能科技有限公司拨付人民币</w:t>
      </w:r>
      <w:r>
        <w:rPr>
          <w:rFonts w:hint="eastAsia"/>
          <w:sz w:val="30"/>
          <w:szCs w:val="30"/>
        </w:rPr>
        <w:t>1</w:t>
      </w:r>
      <w:r>
        <w:rPr>
          <w:rFonts w:hint="eastAsia"/>
          <w:sz w:val="30"/>
          <w:szCs w:val="30"/>
        </w:rPr>
        <w:t>亿元扶持资金过程中，为该公司谋取利益，并分多次非法收受该公司董事长陈某</w:t>
      </w:r>
      <w:r>
        <w:rPr>
          <w:rFonts w:hint="eastAsia"/>
          <w:sz w:val="30"/>
          <w:szCs w:val="30"/>
        </w:rPr>
        <w:t>1</w:t>
      </w:r>
      <w:r>
        <w:rPr>
          <w:rFonts w:hint="eastAsia"/>
          <w:sz w:val="30"/>
          <w:szCs w:val="30"/>
        </w:rPr>
        <w:t>和财务总监陈某</w:t>
      </w:r>
      <w:r>
        <w:rPr>
          <w:rFonts w:hint="eastAsia"/>
          <w:sz w:val="30"/>
          <w:szCs w:val="30"/>
        </w:rPr>
        <w:t>2</w:t>
      </w:r>
      <w:r>
        <w:rPr>
          <w:rFonts w:hint="eastAsia"/>
          <w:sz w:val="30"/>
          <w:szCs w:val="30"/>
        </w:rPr>
        <w:t>给付的合共人民币</w:t>
      </w:r>
      <w:r>
        <w:rPr>
          <w:rFonts w:hint="eastAsia"/>
          <w:sz w:val="30"/>
          <w:szCs w:val="30"/>
        </w:rPr>
        <w:t>50</w:t>
      </w:r>
      <w:r>
        <w:rPr>
          <w:rFonts w:hint="eastAsia"/>
          <w:sz w:val="30"/>
          <w:szCs w:val="30"/>
        </w:rPr>
        <w:t>万元。归案后，被告人谭超将赃款人民币</w:t>
      </w:r>
      <w:r>
        <w:rPr>
          <w:rFonts w:hint="eastAsia"/>
          <w:sz w:val="30"/>
          <w:szCs w:val="30"/>
        </w:rPr>
        <w:t>50</w:t>
      </w:r>
      <w:r>
        <w:rPr>
          <w:rFonts w:hint="eastAsia"/>
          <w:sz w:val="30"/>
          <w:szCs w:val="30"/>
        </w:rPr>
        <w:t>万元退赃。</w:t>
      </w:r>
    </w:p>
    <w:p w:rsidR="004547D4" w:rsidRDefault="004547D4">
      <w:pPr>
        <w:spacing w:line="500" w:lineRule="atLeast"/>
        <w:ind w:firstLine="600"/>
        <w:divId w:val="1919362609"/>
        <w:rPr>
          <w:rFonts w:hint="eastAsia"/>
          <w:sz w:val="30"/>
          <w:szCs w:val="30"/>
        </w:rPr>
      </w:pPr>
      <w:r>
        <w:rPr>
          <w:rFonts w:hint="eastAsia"/>
          <w:sz w:val="30"/>
          <w:szCs w:val="30"/>
        </w:rPr>
        <w:t>上述事实，被告人谭超在庭审过程中不持异议，且有证人陈某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的证言，被告人谭超的供述和辩解，广东爱康</w:t>
      </w:r>
      <w:r>
        <w:rPr>
          <w:rFonts w:hint="eastAsia"/>
          <w:sz w:val="30"/>
          <w:szCs w:val="30"/>
        </w:rPr>
        <w:lastRenderedPageBreak/>
        <w:t>太阳能科技有限公司营业执照、核准变更登记通知书、股东会决议、公司章程，协议书、补充协议书，广东爱康太阳能科技有限公司领取</w:t>
      </w:r>
      <w:r>
        <w:rPr>
          <w:rFonts w:hint="eastAsia"/>
          <w:sz w:val="30"/>
          <w:szCs w:val="30"/>
        </w:rPr>
        <w:t>1</w:t>
      </w:r>
      <w:r>
        <w:rPr>
          <w:rFonts w:hint="eastAsia"/>
          <w:sz w:val="30"/>
          <w:szCs w:val="30"/>
        </w:rPr>
        <w:t>亿元扶持资金记账凭证，取现过程及资金使用情况说明、记账凭证，参照公务员法管理机关（单位）登记表、干部任免审批表、干部履历表，指定管辖决定书，中共佛山市纪律检查委员会情况说明、抓获经过，人口信息查询表等证据证实，足以认定，本院予以确认。</w:t>
      </w:r>
    </w:p>
    <w:p w:rsidR="004547D4" w:rsidRDefault="004547D4">
      <w:pPr>
        <w:spacing w:line="500" w:lineRule="atLeast"/>
        <w:ind w:firstLine="600"/>
        <w:divId w:val="1066490209"/>
        <w:rPr>
          <w:rFonts w:hint="eastAsia"/>
          <w:sz w:val="30"/>
          <w:szCs w:val="30"/>
        </w:rPr>
      </w:pPr>
      <w:r>
        <w:rPr>
          <w:rFonts w:hint="eastAsia"/>
          <w:sz w:val="30"/>
          <w:szCs w:val="30"/>
        </w:rPr>
        <w:t>本院认为，被告人谭超无视国家法律，身为国家工作人员，利用职务上的便利，非法收受他人财物共计人民币</w:t>
      </w:r>
      <w:r>
        <w:rPr>
          <w:rFonts w:hint="eastAsia"/>
          <w:sz w:val="30"/>
          <w:szCs w:val="30"/>
        </w:rPr>
        <w:t>50</w:t>
      </w:r>
      <w:r>
        <w:rPr>
          <w:rFonts w:hint="eastAsia"/>
          <w:sz w:val="30"/>
          <w:szCs w:val="30"/>
        </w:rPr>
        <w:t>万元，为他人谋取利益，数额巨大，其行为已构成受贿罪。公诉机关所控罪名成立，本院予以采纳。鉴于被告人谭超归案后如实供述其罪行，积极退赃，悔罪、认罪态度较好，本院对其予以从轻处罚，被告人谭超及辩护人熊井春所提对谭超从轻处罚的意见，本院予以采纳。被告人谭超收受贿赂数额巨大，社会影响较大，不宜适用缓刑，被告人谭超及辩护人熊井春所提对谭超适用缓刑的意见，本院不予采纳。移送的赃款人民币</w:t>
      </w:r>
      <w:r>
        <w:rPr>
          <w:rFonts w:hint="eastAsia"/>
          <w:sz w:val="30"/>
          <w:szCs w:val="30"/>
        </w:rPr>
        <w:t>50</w:t>
      </w:r>
      <w:r>
        <w:rPr>
          <w:rFonts w:hint="eastAsia"/>
          <w:sz w:val="30"/>
          <w:szCs w:val="30"/>
        </w:rPr>
        <w:t>万元，依法应予以没收，上缴国库。本院根据被告人犯罪的事实、性质、情节和社会危害程度，依照《中华人民共和国刑法》第三百八十五条第一款、第三百八十六条、第三百八十三条第一款第（二）项、第六十七条第三款、第四十七条、第五十二条、第五十三条、第六十四条，《最高人民法院、最高人民检察院关于办理贪污贿赂刑事案件适用法律若干问题的解释》第二条第一款、第十九条第一款的规定，判决如下：</w:t>
      </w:r>
    </w:p>
    <w:p w:rsidR="004547D4" w:rsidRDefault="004547D4">
      <w:pPr>
        <w:spacing w:line="500" w:lineRule="atLeast"/>
        <w:ind w:firstLine="600"/>
        <w:divId w:val="206795314"/>
        <w:rPr>
          <w:rFonts w:hint="eastAsia"/>
          <w:sz w:val="30"/>
          <w:szCs w:val="30"/>
        </w:rPr>
      </w:pPr>
      <w:r>
        <w:rPr>
          <w:rFonts w:hint="eastAsia"/>
          <w:sz w:val="30"/>
          <w:szCs w:val="30"/>
        </w:rPr>
        <w:t>一、被告人谭超犯受贿罪，判处有期徒刑三年，并处罚金人民币</w:t>
      </w:r>
      <w:r>
        <w:rPr>
          <w:rFonts w:hint="eastAsia"/>
          <w:sz w:val="30"/>
          <w:szCs w:val="30"/>
        </w:rPr>
        <w:t>20</w:t>
      </w:r>
      <w:r>
        <w:rPr>
          <w:rFonts w:hint="eastAsia"/>
          <w:sz w:val="30"/>
          <w:szCs w:val="30"/>
        </w:rPr>
        <w:t>万元。</w:t>
      </w:r>
    </w:p>
    <w:p w:rsidR="004547D4" w:rsidRDefault="004547D4">
      <w:pPr>
        <w:spacing w:line="500" w:lineRule="atLeast"/>
        <w:ind w:firstLine="600"/>
        <w:divId w:val="435636090"/>
        <w:rPr>
          <w:rFonts w:hint="eastAsia"/>
          <w:sz w:val="30"/>
          <w:szCs w:val="30"/>
        </w:rPr>
      </w:pPr>
      <w:r>
        <w:rPr>
          <w:rFonts w:hint="eastAsia"/>
          <w:sz w:val="30"/>
          <w:szCs w:val="30"/>
        </w:rPr>
        <w:t>（刑期从判决执行之日起计算。判决执行以前先行羁押的，羁押一日折抵刑期一日，扣除先行羁押的</w:t>
      </w:r>
      <w:r>
        <w:rPr>
          <w:rFonts w:hint="eastAsia"/>
          <w:sz w:val="30"/>
          <w:szCs w:val="30"/>
        </w:rPr>
        <w:t>4</w:t>
      </w:r>
      <w:r>
        <w:rPr>
          <w:rFonts w:hint="eastAsia"/>
          <w:sz w:val="30"/>
          <w:szCs w:val="30"/>
        </w:rPr>
        <w:t>个月</w:t>
      </w:r>
      <w:r>
        <w:rPr>
          <w:rFonts w:hint="eastAsia"/>
          <w:sz w:val="30"/>
          <w:szCs w:val="30"/>
        </w:rPr>
        <w:t>7</w:t>
      </w:r>
      <w:r>
        <w:rPr>
          <w:rFonts w:hint="eastAsia"/>
          <w:sz w:val="30"/>
          <w:szCs w:val="30"/>
        </w:rPr>
        <w:t>日，即刑期自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日止。罚金从判决生效之日起</w:t>
      </w:r>
      <w:r>
        <w:rPr>
          <w:rFonts w:hint="eastAsia"/>
          <w:sz w:val="30"/>
          <w:szCs w:val="30"/>
        </w:rPr>
        <w:t>30</w:t>
      </w:r>
      <w:r>
        <w:rPr>
          <w:rFonts w:hint="eastAsia"/>
          <w:sz w:val="30"/>
          <w:szCs w:val="30"/>
        </w:rPr>
        <w:t>日内缴纳。）</w:t>
      </w:r>
    </w:p>
    <w:p w:rsidR="004547D4" w:rsidRDefault="004547D4">
      <w:pPr>
        <w:spacing w:line="500" w:lineRule="atLeast"/>
        <w:ind w:firstLine="600"/>
        <w:divId w:val="1119254309"/>
        <w:rPr>
          <w:rFonts w:hint="eastAsia"/>
          <w:sz w:val="30"/>
          <w:szCs w:val="30"/>
        </w:rPr>
      </w:pPr>
      <w:r>
        <w:rPr>
          <w:rFonts w:hint="eastAsia"/>
          <w:sz w:val="30"/>
          <w:szCs w:val="30"/>
        </w:rPr>
        <w:t>二、移送的赃款人民币</w:t>
      </w:r>
      <w:r>
        <w:rPr>
          <w:rFonts w:hint="eastAsia"/>
          <w:sz w:val="30"/>
          <w:szCs w:val="30"/>
        </w:rPr>
        <w:t>50</w:t>
      </w:r>
      <w:r>
        <w:rPr>
          <w:rFonts w:hint="eastAsia"/>
          <w:sz w:val="30"/>
          <w:szCs w:val="30"/>
        </w:rPr>
        <w:t>万元，予以没收，上缴国库。</w:t>
      </w:r>
    </w:p>
    <w:p w:rsidR="004547D4" w:rsidRDefault="004547D4">
      <w:pPr>
        <w:spacing w:line="500" w:lineRule="atLeast"/>
        <w:ind w:firstLine="600"/>
        <w:divId w:val="1778207889"/>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rsidR="004547D4" w:rsidRDefault="004547D4">
      <w:pPr>
        <w:spacing w:line="500" w:lineRule="atLeast"/>
        <w:jc w:val="right"/>
        <w:divId w:val="1837915459"/>
        <w:rPr>
          <w:rFonts w:hint="eastAsia"/>
          <w:sz w:val="30"/>
          <w:szCs w:val="30"/>
        </w:rPr>
      </w:pPr>
      <w:r>
        <w:rPr>
          <w:rFonts w:hint="eastAsia"/>
          <w:sz w:val="30"/>
          <w:szCs w:val="30"/>
        </w:rPr>
        <w:t>审　判　长　　甘　露</w:t>
      </w:r>
    </w:p>
    <w:p w:rsidR="004547D4" w:rsidRDefault="004547D4">
      <w:pPr>
        <w:spacing w:line="500" w:lineRule="atLeast"/>
        <w:jc w:val="right"/>
        <w:divId w:val="1831024190"/>
        <w:rPr>
          <w:rFonts w:hint="eastAsia"/>
          <w:sz w:val="30"/>
          <w:szCs w:val="30"/>
        </w:rPr>
      </w:pPr>
      <w:r>
        <w:rPr>
          <w:rFonts w:hint="eastAsia"/>
          <w:sz w:val="30"/>
          <w:szCs w:val="30"/>
        </w:rPr>
        <w:t>人民陪审员　　韦源江</w:t>
      </w:r>
    </w:p>
    <w:p w:rsidR="004547D4" w:rsidRDefault="004547D4">
      <w:pPr>
        <w:spacing w:line="500" w:lineRule="atLeast"/>
        <w:jc w:val="right"/>
        <w:divId w:val="2124692539"/>
        <w:rPr>
          <w:rFonts w:hint="eastAsia"/>
          <w:sz w:val="30"/>
          <w:szCs w:val="30"/>
        </w:rPr>
      </w:pPr>
      <w:r>
        <w:rPr>
          <w:rFonts w:hint="eastAsia"/>
          <w:sz w:val="30"/>
          <w:szCs w:val="30"/>
        </w:rPr>
        <w:t>人民陪审员　　钟学琨</w:t>
      </w:r>
    </w:p>
    <w:p w:rsidR="004547D4" w:rsidRDefault="004547D4">
      <w:pPr>
        <w:spacing w:line="500" w:lineRule="atLeast"/>
        <w:jc w:val="right"/>
        <w:divId w:val="1256478048"/>
        <w:rPr>
          <w:rFonts w:hint="eastAsia"/>
          <w:sz w:val="30"/>
          <w:szCs w:val="30"/>
        </w:rPr>
      </w:pPr>
      <w:r>
        <w:rPr>
          <w:rFonts w:hint="eastAsia"/>
          <w:sz w:val="30"/>
          <w:szCs w:val="30"/>
        </w:rPr>
        <w:t>二〇一七年七月二十一日</w:t>
      </w:r>
    </w:p>
    <w:p w:rsidR="004547D4" w:rsidRDefault="004547D4">
      <w:pPr>
        <w:spacing w:line="500" w:lineRule="atLeast"/>
        <w:jc w:val="right"/>
        <w:divId w:val="1788698453"/>
        <w:rPr>
          <w:rFonts w:hint="eastAsia"/>
          <w:sz w:val="30"/>
          <w:szCs w:val="30"/>
        </w:rPr>
      </w:pPr>
      <w:r>
        <w:rPr>
          <w:rFonts w:hint="eastAsia"/>
          <w:sz w:val="30"/>
          <w:szCs w:val="30"/>
        </w:rPr>
        <w:t>书　记　员　　杨碧珊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547D4" w:rsidRDefault="004547D4" w:rsidP="004547D4">
      <w:pPr>
        <w:rPr>
          <w:rFonts w:hint="eastAsia"/>
        </w:rPr>
      </w:pPr>
      <w:r>
        <w:separator/>
      </w:r>
    </w:p>
  </w:endnote>
  <w:endnote w:type="continuationSeparator" w:id="0">
    <w:p w:rsidR="004547D4" w:rsidRDefault="004547D4" w:rsidP="004547D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547D4" w:rsidRDefault="004547D4" w:rsidP="004547D4">
      <w:pPr>
        <w:rPr>
          <w:rFonts w:hint="eastAsia"/>
        </w:rPr>
      </w:pPr>
      <w:r>
        <w:separator/>
      </w:r>
    </w:p>
  </w:footnote>
  <w:footnote w:type="continuationSeparator" w:id="0">
    <w:p w:rsidR="004547D4" w:rsidRDefault="004547D4" w:rsidP="004547D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547D4"/>
    <w:rsid w:val="004547D4"/>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547D4"/>
    <w:pPr>
      <w:tabs>
        <w:tab w:val="center" w:pos="4153"/>
        <w:tab w:val="right" w:pos="8306"/>
      </w:tabs>
      <w:snapToGrid w:val="0"/>
      <w:jc w:val="center"/>
    </w:pPr>
    <w:rPr>
      <w:sz w:val="18"/>
      <w:szCs w:val="18"/>
    </w:rPr>
  </w:style>
  <w:style w:type="character" w:customStyle="1" w:styleId="a5">
    <w:name w:val="页眉 字符"/>
    <w:basedOn w:val="a0"/>
    <w:link w:val="a4"/>
    <w:uiPriority w:val="99"/>
    <w:rsid w:val="004547D4"/>
    <w:rPr>
      <w:rFonts w:ascii="宋体" w:eastAsia="宋体" w:hAnsi="宋体" w:cs="宋体"/>
      <w:sz w:val="18"/>
      <w:szCs w:val="18"/>
    </w:rPr>
  </w:style>
  <w:style w:type="paragraph" w:styleId="a6">
    <w:name w:val="footer"/>
    <w:basedOn w:val="a"/>
    <w:link w:val="a7"/>
    <w:uiPriority w:val="99"/>
    <w:unhideWhenUsed/>
    <w:rsid w:val="004547D4"/>
    <w:pPr>
      <w:tabs>
        <w:tab w:val="center" w:pos="4153"/>
        <w:tab w:val="right" w:pos="8306"/>
      </w:tabs>
      <w:snapToGrid w:val="0"/>
    </w:pPr>
    <w:rPr>
      <w:sz w:val="18"/>
      <w:szCs w:val="18"/>
    </w:rPr>
  </w:style>
  <w:style w:type="character" w:customStyle="1" w:styleId="a7">
    <w:name w:val="页脚 字符"/>
    <w:basedOn w:val="a0"/>
    <w:link w:val="a6"/>
    <w:uiPriority w:val="99"/>
    <w:rsid w:val="004547D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795314">
      <w:marLeft w:val="0"/>
      <w:marRight w:val="0"/>
      <w:marTop w:val="10"/>
      <w:marBottom w:val="10"/>
      <w:divBdr>
        <w:top w:val="none" w:sz="0" w:space="0" w:color="auto"/>
        <w:left w:val="none" w:sz="0" w:space="0" w:color="auto"/>
        <w:bottom w:val="none" w:sz="0" w:space="0" w:color="auto"/>
        <w:right w:val="none" w:sz="0" w:space="0" w:color="auto"/>
      </w:divBdr>
    </w:div>
    <w:div w:id="321350232">
      <w:marLeft w:val="0"/>
      <w:marRight w:val="0"/>
      <w:marTop w:val="10"/>
      <w:marBottom w:val="10"/>
      <w:divBdr>
        <w:top w:val="none" w:sz="0" w:space="0" w:color="auto"/>
        <w:left w:val="none" w:sz="0" w:space="0" w:color="auto"/>
        <w:bottom w:val="none" w:sz="0" w:space="0" w:color="auto"/>
        <w:right w:val="none" w:sz="0" w:space="0" w:color="auto"/>
      </w:divBdr>
    </w:div>
    <w:div w:id="387996251">
      <w:marLeft w:val="0"/>
      <w:marRight w:val="0"/>
      <w:marTop w:val="10"/>
      <w:marBottom w:val="10"/>
      <w:divBdr>
        <w:top w:val="none" w:sz="0" w:space="0" w:color="auto"/>
        <w:left w:val="none" w:sz="0" w:space="0" w:color="auto"/>
        <w:bottom w:val="none" w:sz="0" w:space="0" w:color="auto"/>
        <w:right w:val="none" w:sz="0" w:space="0" w:color="auto"/>
      </w:divBdr>
    </w:div>
    <w:div w:id="435636090">
      <w:marLeft w:val="0"/>
      <w:marRight w:val="0"/>
      <w:marTop w:val="10"/>
      <w:marBottom w:val="10"/>
      <w:divBdr>
        <w:top w:val="none" w:sz="0" w:space="0" w:color="auto"/>
        <w:left w:val="none" w:sz="0" w:space="0" w:color="auto"/>
        <w:bottom w:val="none" w:sz="0" w:space="0" w:color="auto"/>
        <w:right w:val="none" w:sz="0" w:space="0" w:color="auto"/>
      </w:divBdr>
    </w:div>
    <w:div w:id="639388449">
      <w:marLeft w:val="0"/>
      <w:marRight w:val="0"/>
      <w:marTop w:val="10"/>
      <w:marBottom w:val="10"/>
      <w:divBdr>
        <w:top w:val="none" w:sz="0" w:space="0" w:color="auto"/>
        <w:left w:val="none" w:sz="0" w:space="0" w:color="auto"/>
        <w:bottom w:val="none" w:sz="0" w:space="0" w:color="auto"/>
        <w:right w:val="none" w:sz="0" w:space="0" w:color="auto"/>
      </w:divBdr>
    </w:div>
    <w:div w:id="730082554">
      <w:marLeft w:val="0"/>
      <w:marRight w:val="0"/>
      <w:marTop w:val="10"/>
      <w:marBottom w:val="10"/>
      <w:divBdr>
        <w:top w:val="none" w:sz="0" w:space="0" w:color="auto"/>
        <w:left w:val="none" w:sz="0" w:space="0" w:color="auto"/>
        <w:bottom w:val="none" w:sz="0" w:space="0" w:color="auto"/>
        <w:right w:val="none" w:sz="0" w:space="0" w:color="auto"/>
      </w:divBdr>
    </w:div>
    <w:div w:id="1066490209">
      <w:marLeft w:val="0"/>
      <w:marRight w:val="0"/>
      <w:marTop w:val="10"/>
      <w:marBottom w:val="10"/>
      <w:divBdr>
        <w:top w:val="none" w:sz="0" w:space="0" w:color="auto"/>
        <w:left w:val="none" w:sz="0" w:space="0" w:color="auto"/>
        <w:bottom w:val="none" w:sz="0" w:space="0" w:color="auto"/>
        <w:right w:val="none" w:sz="0" w:space="0" w:color="auto"/>
      </w:divBdr>
    </w:div>
    <w:div w:id="1119254309">
      <w:marLeft w:val="0"/>
      <w:marRight w:val="0"/>
      <w:marTop w:val="10"/>
      <w:marBottom w:val="10"/>
      <w:divBdr>
        <w:top w:val="none" w:sz="0" w:space="0" w:color="auto"/>
        <w:left w:val="none" w:sz="0" w:space="0" w:color="auto"/>
        <w:bottom w:val="none" w:sz="0" w:space="0" w:color="auto"/>
        <w:right w:val="none" w:sz="0" w:space="0" w:color="auto"/>
      </w:divBdr>
    </w:div>
    <w:div w:id="1120613007">
      <w:marLeft w:val="0"/>
      <w:marRight w:val="0"/>
      <w:marTop w:val="10"/>
      <w:marBottom w:val="10"/>
      <w:divBdr>
        <w:top w:val="none" w:sz="0" w:space="0" w:color="auto"/>
        <w:left w:val="none" w:sz="0" w:space="0" w:color="auto"/>
        <w:bottom w:val="none" w:sz="0" w:space="0" w:color="auto"/>
        <w:right w:val="none" w:sz="0" w:space="0" w:color="auto"/>
      </w:divBdr>
    </w:div>
    <w:div w:id="1256478048">
      <w:marLeft w:val="0"/>
      <w:marRight w:val="720"/>
      <w:marTop w:val="10"/>
      <w:marBottom w:val="10"/>
      <w:divBdr>
        <w:top w:val="none" w:sz="0" w:space="0" w:color="auto"/>
        <w:left w:val="none" w:sz="0" w:space="0" w:color="auto"/>
        <w:bottom w:val="none" w:sz="0" w:space="0" w:color="auto"/>
        <w:right w:val="none" w:sz="0" w:space="0" w:color="auto"/>
      </w:divBdr>
    </w:div>
    <w:div w:id="1488477353">
      <w:marLeft w:val="0"/>
      <w:marRight w:val="0"/>
      <w:marTop w:val="10"/>
      <w:marBottom w:val="10"/>
      <w:divBdr>
        <w:top w:val="none" w:sz="0" w:space="0" w:color="auto"/>
        <w:left w:val="none" w:sz="0" w:space="0" w:color="auto"/>
        <w:bottom w:val="none" w:sz="0" w:space="0" w:color="auto"/>
        <w:right w:val="none" w:sz="0" w:space="0" w:color="auto"/>
      </w:divBdr>
    </w:div>
    <w:div w:id="1778207889">
      <w:marLeft w:val="0"/>
      <w:marRight w:val="0"/>
      <w:marTop w:val="10"/>
      <w:marBottom w:val="10"/>
      <w:divBdr>
        <w:top w:val="none" w:sz="0" w:space="0" w:color="auto"/>
        <w:left w:val="none" w:sz="0" w:space="0" w:color="auto"/>
        <w:bottom w:val="none" w:sz="0" w:space="0" w:color="auto"/>
        <w:right w:val="none" w:sz="0" w:space="0" w:color="auto"/>
      </w:divBdr>
    </w:div>
    <w:div w:id="1788698453">
      <w:marLeft w:val="0"/>
      <w:marRight w:val="720"/>
      <w:marTop w:val="10"/>
      <w:marBottom w:val="10"/>
      <w:divBdr>
        <w:top w:val="none" w:sz="0" w:space="0" w:color="auto"/>
        <w:left w:val="none" w:sz="0" w:space="0" w:color="auto"/>
        <w:bottom w:val="none" w:sz="0" w:space="0" w:color="auto"/>
        <w:right w:val="none" w:sz="0" w:space="0" w:color="auto"/>
      </w:divBdr>
    </w:div>
    <w:div w:id="1831024190">
      <w:marLeft w:val="0"/>
      <w:marRight w:val="720"/>
      <w:marTop w:val="10"/>
      <w:marBottom w:val="10"/>
      <w:divBdr>
        <w:top w:val="none" w:sz="0" w:space="0" w:color="auto"/>
        <w:left w:val="none" w:sz="0" w:space="0" w:color="auto"/>
        <w:bottom w:val="none" w:sz="0" w:space="0" w:color="auto"/>
        <w:right w:val="none" w:sz="0" w:space="0" w:color="auto"/>
      </w:divBdr>
    </w:div>
    <w:div w:id="1837915459">
      <w:marLeft w:val="0"/>
      <w:marRight w:val="720"/>
      <w:marTop w:val="10"/>
      <w:marBottom w:val="10"/>
      <w:divBdr>
        <w:top w:val="none" w:sz="0" w:space="0" w:color="auto"/>
        <w:left w:val="none" w:sz="0" w:space="0" w:color="auto"/>
        <w:bottom w:val="none" w:sz="0" w:space="0" w:color="auto"/>
        <w:right w:val="none" w:sz="0" w:space="0" w:color="auto"/>
      </w:divBdr>
    </w:div>
    <w:div w:id="1919362609">
      <w:marLeft w:val="0"/>
      <w:marRight w:val="0"/>
      <w:marTop w:val="10"/>
      <w:marBottom w:val="10"/>
      <w:divBdr>
        <w:top w:val="none" w:sz="0" w:space="0" w:color="auto"/>
        <w:left w:val="none" w:sz="0" w:space="0" w:color="auto"/>
        <w:bottom w:val="none" w:sz="0" w:space="0" w:color="auto"/>
        <w:right w:val="none" w:sz="0" w:space="0" w:color="auto"/>
      </w:divBdr>
    </w:div>
    <w:div w:id="1947224947">
      <w:marLeft w:val="0"/>
      <w:marRight w:val="0"/>
      <w:marTop w:val="10"/>
      <w:marBottom w:val="10"/>
      <w:divBdr>
        <w:top w:val="none" w:sz="0" w:space="0" w:color="auto"/>
        <w:left w:val="none" w:sz="0" w:space="0" w:color="auto"/>
        <w:bottom w:val="none" w:sz="0" w:space="0" w:color="auto"/>
        <w:right w:val="none" w:sz="0" w:space="0" w:color="auto"/>
      </w:divBdr>
    </w:div>
    <w:div w:id="2017534462">
      <w:marLeft w:val="0"/>
      <w:marRight w:val="0"/>
      <w:marTop w:val="10"/>
      <w:marBottom w:val="10"/>
      <w:divBdr>
        <w:top w:val="none" w:sz="0" w:space="0" w:color="auto"/>
        <w:left w:val="none" w:sz="0" w:space="0" w:color="auto"/>
        <w:bottom w:val="none" w:sz="0" w:space="0" w:color="auto"/>
        <w:right w:val="none" w:sz="0" w:space="0" w:color="auto"/>
      </w:divBdr>
    </w:div>
    <w:div w:id="2124692539">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227</Words>
  <Characters>1297</Characters>
  <Application>Microsoft Office Word</Application>
  <DocSecurity>0</DocSecurity>
  <Lines>10</Lines>
  <Paragraphs>3</Paragraphs>
  <ScaleCrop>false</ScaleCrop>
  <Company/>
  <LinksUpToDate>false</LinksUpToDate>
  <CharactersWithSpaces>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