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49A4" w14:textId="77777777" w:rsidR="00032DB1" w:rsidRDefault="00032DB1">
      <w:pPr>
        <w:spacing w:line="500" w:lineRule="atLeast"/>
        <w:jc w:val="center"/>
        <w:divId w:val="1507328453"/>
        <w:rPr>
          <w:rFonts w:ascii="黑体" w:eastAsia="黑体" w:hAnsi="黑体"/>
          <w:sz w:val="36"/>
          <w:szCs w:val="36"/>
        </w:rPr>
      </w:pPr>
      <w:r>
        <w:rPr>
          <w:rFonts w:ascii="黑体" w:eastAsia="黑体" w:hAnsi="黑体" w:hint="eastAsia"/>
          <w:sz w:val="36"/>
          <w:szCs w:val="36"/>
        </w:rPr>
        <w:t>广东省佛山市三水区人民法院</w:t>
      </w:r>
    </w:p>
    <w:p w14:paraId="1B2D15A3" w14:textId="77777777" w:rsidR="00032DB1" w:rsidRDefault="00032DB1">
      <w:pPr>
        <w:spacing w:line="500" w:lineRule="atLeast"/>
        <w:jc w:val="center"/>
        <w:divId w:val="20533811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A3C7C3" w14:textId="77777777" w:rsidR="00032DB1" w:rsidRDefault="00032DB1">
      <w:pPr>
        <w:spacing w:line="500" w:lineRule="atLeast"/>
        <w:jc w:val="right"/>
        <w:divId w:val="1216431757"/>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67</w:t>
      </w:r>
      <w:r>
        <w:rPr>
          <w:rFonts w:hint="eastAsia"/>
          <w:sz w:val="30"/>
          <w:szCs w:val="30"/>
        </w:rPr>
        <w:t>号</w:t>
      </w:r>
    </w:p>
    <w:p w14:paraId="45334A7F" w14:textId="77777777" w:rsidR="00032DB1" w:rsidRDefault="00032DB1">
      <w:pPr>
        <w:spacing w:line="500" w:lineRule="atLeast"/>
        <w:ind w:firstLine="600"/>
        <w:divId w:val="478235114"/>
        <w:rPr>
          <w:rFonts w:hint="eastAsia"/>
          <w:sz w:val="30"/>
          <w:szCs w:val="30"/>
        </w:rPr>
      </w:pPr>
      <w:r>
        <w:rPr>
          <w:rFonts w:hint="eastAsia"/>
          <w:sz w:val="30"/>
          <w:szCs w:val="30"/>
        </w:rPr>
        <w:t>公诉机关佛山市三水区人民检察院。</w:t>
      </w:r>
    </w:p>
    <w:p w14:paraId="5BBDCEFD" w14:textId="77777777" w:rsidR="00032DB1" w:rsidRDefault="00032DB1">
      <w:pPr>
        <w:spacing w:line="500" w:lineRule="atLeast"/>
        <w:ind w:firstLine="600"/>
        <w:divId w:val="1097675097"/>
        <w:rPr>
          <w:rFonts w:hint="eastAsia"/>
          <w:sz w:val="30"/>
          <w:szCs w:val="30"/>
        </w:rPr>
      </w:pPr>
      <w:r>
        <w:rPr>
          <w:rFonts w:hint="eastAsia"/>
          <w:sz w:val="30"/>
          <w:szCs w:val="30"/>
        </w:rPr>
        <w:t>被告人贾祥庭，男，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日出生于海南省文昌县，公民身份号码</w:t>
      </w:r>
      <w:r>
        <w:rPr>
          <w:rFonts w:hint="eastAsia"/>
          <w:sz w:val="30"/>
          <w:szCs w:val="30"/>
        </w:rPr>
        <w:t>440************735</w:t>
      </w:r>
      <w:r>
        <w:rPr>
          <w:rFonts w:hint="eastAsia"/>
          <w:sz w:val="30"/>
          <w:szCs w:val="30"/>
        </w:rPr>
        <w:t>，汉族，硕士研究生，原广州经济技术开发区保安服务有限公司总经理、广州市公安局黄埔区分局巡逻警察大队副大队长、一级警长，户籍所在地广东省广州市天河区</w:t>
      </w:r>
      <w:r>
        <w:rPr>
          <w:rFonts w:hint="eastAsia"/>
          <w:sz w:val="30"/>
          <w:szCs w:val="30"/>
        </w:rPr>
        <w:t>*******</w:t>
      </w:r>
      <w:r>
        <w:rPr>
          <w:rFonts w:hint="eastAsia"/>
          <w:sz w:val="30"/>
          <w:szCs w:val="30"/>
        </w:rPr>
        <w:t>号</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w:t>
      </w:r>
      <w:r>
        <w:rPr>
          <w:rFonts w:hint="eastAsia"/>
          <w:sz w:val="30"/>
          <w:szCs w:val="30"/>
        </w:rPr>
        <w:t>月</w:t>
      </w:r>
      <w:r>
        <w:rPr>
          <w:rFonts w:hint="eastAsia"/>
          <w:sz w:val="30"/>
          <w:szCs w:val="30"/>
        </w:rPr>
        <w:t>28</w:t>
      </w:r>
      <w:r>
        <w:rPr>
          <w:rFonts w:hint="eastAsia"/>
          <w:sz w:val="30"/>
          <w:szCs w:val="30"/>
        </w:rPr>
        <w:t>日被广州市海珠区监察委员会留置，</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日被广州市海珠区人民检察院取保候审，</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日被本院取保候审，</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日被逮捕。现羁押于佛山市三水区看守所。</w:t>
      </w:r>
    </w:p>
    <w:p w14:paraId="1BBAAC7C" w14:textId="77777777" w:rsidR="00032DB1" w:rsidRDefault="00032DB1">
      <w:pPr>
        <w:spacing w:line="500" w:lineRule="atLeast"/>
        <w:ind w:firstLine="600"/>
        <w:divId w:val="780414790"/>
        <w:rPr>
          <w:rFonts w:hint="eastAsia"/>
          <w:sz w:val="30"/>
          <w:szCs w:val="30"/>
        </w:rPr>
      </w:pPr>
      <w:r>
        <w:rPr>
          <w:rFonts w:hint="eastAsia"/>
          <w:sz w:val="30"/>
          <w:szCs w:val="30"/>
        </w:rPr>
        <w:t>辩护人林昭润，广东金轮律师事务所律师。</w:t>
      </w:r>
    </w:p>
    <w:p w14:paraId="6377CC17" w14:textId="77777777" w:rsidR="00032DB1" w:rsidRDefault="00032DB1">
      <w:pPr>
        <w:spacing w:line="500" w:lineRule="atLeast"/>
        <w:ind w:firstLine="600"/>
        <w:divId w:val="635452845"/>
        <w:rPr>
          <w:rFonts w:hint="eastAsia"/>
          <w:sz w:val="30"/>
          <w:szCs w:val="30"/>
        </w:rPr>
      </w:pPr>
      <w:r>
        <w:rPr>
          <w:rFonts w:hint="eastAsia"/>
          <w:sz w:val="30"/>
          <w:szCs w:val="30"/>
        </w:rPr>
        <w:t>佛山市三水区人民检察院以佛三检刑诉〔</w:t>
      </w:r>
      <w:r>
        <w:rPr>
          <w:rFonts w:hint="eastAsia"/>
          <w:sz w:val="30"/>
          <w:szCs w:val="30"/>
        </w:rPr>
        <w:t>2019</w:t>
      </w:r>
      <w:r>
        <w:rPr>
          <w:rFonts w:hint="eastAsia"/>
          <w:sz w:val="30"/>
          <w:szCs w:val="30"/>
        </w:rPr>
        <w:t>〕</w:t>
      </w:r>
      <w:r>
        <w:rPr>
          <w:rFonts w:hint="eastAsia"/>
          <w:sz w:val="30"/>
          <w:szCs w:val="30"/>
        </w:rPr>
        <w:t>375</w:t>
      </w:r>
      <w:r>
        <w:rPr>
          <w:rFonts w:hint="eastAsia"/>
          <w:sz w:val="30"/>
          <w:szCs w:val="30"/>
        </w:rPr>
        <w:t>号起诉书指控被告人贾祥庭犯受贿罪，于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日向本院提起公诉。本院依法组成合议庭，公开开庭审理了本案。在审理期间，经佛山市三水区人民检察院建议，本院于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月</w:t>
      </w:r>
      <w:r>
        <w:rPr>
          <w:rFonts w:hint="eastAsia"/>
          <w:sz w:val="30"/>
          <w:szCs w:val="30"/>
        </w:rPr>
        <w:t>7</w:t>
      </w:r>
      <w:r>
        <w:rPr>
          <w:rFonts w:hint="eastAsia"/>
          <w:sz w:val="30"/>
          <w:szCs w:val="30"/>
        </w:rPr>
        <w:t>日决定对本案延期审理，后经佛山市三水区人民检察院提请，本院于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月</w:t>
      </w:r>
      <w:r>
        <w:rPr>
          <w:rFonts w:hint="eastAsia"/>
          <w:sz w:val="30"/>
          <w:szCs w:val="30"/>
        </w:rPr>
        <w:t>20</w:t>
      </w:r>
      <w:r>
        <w:rPr>
          <w:rFonts w:hint="eastAsia"/>
          <w:sz w:val="30"/>
          <w:szCs w:val="30"/>
        </w:rPr>
        <w:t>日决定恢复本案的法庭审理。佛山市三水区人民检察院指派检察员田美青出庭支持公诉，被告人贾祥庭及辩护人林昭润到庭参加诉讼。现已审理终结。</w:t>
      </w:r>
    </w:p>
    <w:p w14:paraId="05DD6D4B" w14:textId="77777777" w:rsidR="00032DB1" w:rsidRDefault="00032DB1">
      <w:pPr>
        <w:spacing w:line="500" w:lineRule="atLeast"/>
        <w:ind w:firstLine="600"/>
        <w:divId w:val="79798804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月期间，被告人贾祥庭担任广州经济技术开发区保安服务有限公司（以下简称开发区保安公司）总经理期间，伙同广州市公安局萝岗区分局警务保障室主任江小慧（另案处理）、广州市公安局萝岗区分局</w:t>
      </w:r>
      <w:r>
        <w:rPr>
          <w:rFonts w:hint="eastAsia"/>
          <w:sz w:val="30"/>
          <w:szCs w:val="30"/>
        </w:rPr>
        <w:lastRenderedPageBreak/>
        <w:t>局长魏待征（另案处理）、宁波梓昆贸易有限公司实际控股人王军民（另案处理），商定成立广州市安信保安服务有限公司（以下简称安信公司）承接开发区保安公司的汽车租赁业务，</w:t>
      </w:r>
      <w:r>
        <w:rPr>
          <w:rFonts w:hint="eastAsia"/>
          <w:sz w:val="30"/>
          <w:szCs w:val="30"/>
        </w:rPr>
        <w:t>75%</w:t>
      </w:r>
      <w:r>
        <w:rPr>
          <w:rFonts w:hint="eastAsia"/>
          <w:sz w:val="30"/>
          <w:szCs w:val="30"/>
        </w:rPr>
        <w:t>的收益由王军民贿送给魏待征、江小慧和被告人贾祥庭。安信公司成立后，被告人贾祥庭和魏待征、江小慧和开发区保安公司副总经理李剑晖（另案处理）共同利用职务上的便利，为安信公司的汽车租赁、保洁、视频监控等业务提供帮助。</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月期间，被告人贾祥庭及魏待征、江小慧、李剑晖分两次收受了王军民贿送的安信公司多年积累的利润及安信公司的转让款共计人民币</w:t>
      </w:r>
      <w:r>
        <w:rPr>
          <w:rFonts w:hint="eastAsia"/>
          <w:sz w:val="30"/>
          <w:szCs w:val="30"/>
        </w:rPr>
        <w:t>397.5</w:t>
      </w:r>
      <w:r>
        <w:rPr>
          <w:rFonts w:hint="eastAsia"/>
          <w:sz w:val="30"/>
          <w:szCs w:val="30"/>
        </w:rPr>
        <w:t>万元，其中被告人贾祥庭分得人民币</w:t>
      </w:r>
      <w:r>
        <w:rPr>
          <w:rFonts w:hint="eastAsia"/>
          <w:sz w:val="30"/>
          <w:szCs w:val="30"/>
        </w:rPr>
        <w:t>112.5</w:t>
      </w:r>
      <w:r>
        <w:rPr>
          <w:rFonts w:hint="eastAsia"/>
          <w:sz w:val="30"/>
          <w:szCs w:val="30"/>
        </w:rPr>
        <w:t>万元。具体如下：</w:t>
      </w:r>
    </w:p>
    <w:p w14:paraId="1AB68F0B" w14:textId="77777777" w:rsidR="00032DB1" w:rsidRDefault="00032DB1">
      <w:pPr>
        <w:spacing w:line="500" w:lineRule="atLeast"/>
        <w:ind w:firstLine="600"/>
        <w:divId w:val="1354922670"/>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月，被告人贾祥庭和魏待征、江小慧、李剑晖收受了王军民贿送的人民币</w:t>
      </w:r>
      <w:r>
        <w:rPr>
          <w:rFonts w:hint="eastAsia"/>
          <w:sz w:val="30"/>
          <w:szCs w:val="30"/>
        </w:rPr>
        <w:t>70</w:t>
      </w:r>
      <w:r>
        <w:rPr>
          <w:rFonts w:hint="eastAsia"/>
          <w:sz w:val="30"/>
          <w:szCs w:val="30"/>
        </w:rPr>
        <w:t>万元，其中被告人贾祥庭分得人民币</w:t>
      </w:r>
      <w:r>
        <w:rPr>
          <w:rFonts w:hint="eastAsia"/>
          <w:sz w:val="30"/>
          <w:szCs w:val="30"/>
        </w:rPr>
        <w:t>20</w:t>
      </w:r>
      <w:r>
        <w:rPr>
          <w:rFonts w:hint="eastAsia"/>
          <w:sz w:val="30"/>
          <w:szCs w:val="30"/>
        </w:rPr>
        <w:t>万元。</w:t>
      </w:r>
    </w:p>
    <w:p w14:paraId="689A66B2" w14:textId="77777777" w:rsidR="00032DB1" w:rsidRDefault="00032DB1">
      <w:pPr>
        <w:spacing w:line="500" w:lineRule="atLeast"/>
        <w:ind w:firstLine="600"/>
        <w:divId w:val="509835911"/>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月，被告人贾祥庭和魏待征、江小慧、李剑晖收受了王军民贿送的人民币</w:t>
      </w:r>
      <w:r>
        <w:rPr>
          <w:rFonts w:hint="eastAsia"/>
          <w:sz w:val="30"/>
          <w:szCs w:val="30"/>
        </w:rPr>
        <w:t>327.5</w:t>
      </w:r>
      <w:r>
        <w:rPr>
          <w:rFonts w:hint="eastAsia"/>
          <w:sz w:val="30"/>
          <w:szCs w:val="30"/>
        </w:rPr>
        <w:t>万元，其中被告人贾祥庭分得人民币</w:t>
      </w:r>
      <w:r>
        <w:rPr>
          <w:rFonts w:hint="eastAsia"/>
          <w:sz w:val="30"/>
          <w:szCs w:val="30"/>
        </w:rPr>
        <w:t>92.5</w:t>
      </w:r>
      <w:r>
        <w:rPr>
          <w:rFonts w:hint="eastAsia"/>
          <w:sz w:val="30"/>
          <w:szCs w:val="30"/>
        </w:rPr>
        <w:t>万元。</w:t>
      </w:r>
    </w:p>
    <w:p w14:paraId="0662A25E" w14:textId="77777777" w:rsidR="00032DB1" w:rsidRDefault="00032DB1">
      <w:pPr>
        <w:spacing w:line="500" w:lineRule="atLeast"/>
        <w:ind w:firstLine="600"/>
        <w:divId w:val="923338986"/>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日，被告人贾祥庭主动向监察机关投案，并在接受调查期间退缴赃款人民币</w:t>
      </w:r>
      <w:r>
        <w:rPr>
          <w:rFonts w:hint="eastAsia"/>
          <w:sz w:val="30"/>
          <w:szCs w:val="30"/>
        </w:rPr>
        <w:t>112.5</w:t>
      </w:r>
      <w:r>
        <w:rPr>
          <w:rFonts w:hint="eastAsia"/>
          <w:sz w:val="30"/>
          <w:szCs w:val="30"/>
        </w:rPr>
        <w:t>万元。</w:t>
      </w:r>
    </w:p>
    <w:p w14:paraId="10FBB29D" w14:textId="77777777" w:rsidR="00032DB1" w:rsidRDefault="00032DB1">
      <w:pPr>
        <w:spacing w:line="500" w:lineRule="atLeast"/>
        <w:ind w:firstLine="600"/>
        <w:divId w:val="274945631"/>
        <w:rPr>
          <w:rFonts w:hint="eastAsia"/>
          <w:sz w:val="30"/>
          <w:szCs w:val="30"/>
        </w:rPr>
      </w:pPr>
      <w:r>
        <w:rPr>
          <w:rFonts w:hint="eastAsia"/>
          <w:sz w:val="30"/>
          <w:szCs w:val="30"/>
        </w:rPr>
        <w:t>以上事实，被告人贾祥庭在庭审中不持异议，且有被告人贾祥庭的供述及辩解，证人王军民、魏待征、江小慧、李剑晖、苏敏仪、胡汉斌等人的证言，辨认笔录，审计报告，指定管辖决定书、立案决定书，银行交易流水及凭证，汽车租赁合同、物业管理服务合同，安信公司</w:t>
      </w:r>
      <w:r>
        <w:rPr>
          <w:rFonts w:hint="eastAsia"/>
          <w:sz w:val="30"/>
          <w:szCs w:val="30"/>
        </w:rPr>
        <w:t>2012-2014</w:t>
      </w:r>
      <w:r>
        <w:rPr>
          <w:rFonts w:hint="eastAsia"/>
          <w:sz w:val="30"/>
          <w:szCs w:val="30"/>
        </w:rPr>
        <w:t>年存折入数打印表，微信截图，广州市公安局萝岗区分局局长办公会议纪要，党委会议纪要、总经理办公会议纪要，指定管辖批复，关于印发萝岗区公安机关保留企业贯彻落实“三重一大”决策制度及公司领导人员廉洁从业专项治理工作方案的通知、关于成立萝岗区公安分局保留企业管理办公室的通知、关于租用车辆的请示，被告人贾祥庭身份情况及任职材料，情况说明等证据证实，足以认定，本院予以确认。</w:t>
      </w:r>
    </w:p>
    <w:p w14:paraId="22FFE8EF" w14:textId="77777777" w:rsidR="00032DB1" w:rsidRDefault="00032DB1">
      <w:pPr>
        <w:spacing w:line="500" w:lineRule="atLeast"/>
        <w:ind w:firstLine="600"/>
        <w:divId w:val="498616650"/>
        <w:rPr>
          <w:rFonts w:hint="eastAsia"/>
          <w:sz w:val="30"/>
          <w:szCs w:val="30"/>
        </w:rPr>
      </w:pPr>
      <w:r>
        <w:rPr>
          <w:rFonts w:hint="eastAsia"/>
          <w:sz w:val="30"/>
          <w:szCs w:val="30"/>
        </w:rPr>
        <w:t>辩护人林昭润提出的审计鉴定报告没有附鉴定人的资质材料和身份材料，违反格式要求，没有使用钢印的辩护意见，经审查，该鉴定报告鉴定程序合法，形式符合法定要求，应予采纳作为定案依据，故辩护人的上述意见，本院不予采纳。</w:t>
      </w:r>
    </w:p>
    <w:p w14:paraId="4E97DFA2" w14:textId="77777777" w:rsidR="00032DB1" w:rsidRDefault="00032DB1">
      <w:pPr>
        <w:spacing w:line="500" w:lineRule="atLeast"/>
        <w:ind w:firstLine="600"/>
        <w:divId w:val="781345556"/>
        <w:rPr>
          <w:rFonts w:hint="eastAsia"/>
          <w:sz w:val="30"/>
          <w:szCs w:val="30"/>
        </w:rPr>
      </w:pPr>
      <w:r>
        <w:rPr>
          <w:rFonts w:hint="eastAsia"/>
          <w:sz w:val="30"/>
          <w:szCs w:val="30"/>
        </w:rPr>
        <w:t>本院认为，被告人贾祥庭身为国家工作人员，利用职务上的便利，共同非法收受他人财物合计人民币</w:t>
      </w:r>
      <w:r>
        <w:rPr>
          <w:rFonts w:hint="eastAsia"/>
          <w:sz w:val="30"/>
          <w:szCs w:val="30"/>
        </w:rPr>
        <w:t>397.5</w:t>
      </w:r>
      <w:r>
        <w:rPr>
          <w:rFonts w:hint="eastAsia"/>
          <w:sz w:val="30"/>
          <w:szCs w:val="30"/>
        </w:rPr>
        <w:t>万元，数额特别巨大，为他人谋取利益，其行为已构成受贿罪，应当依法承担相应的刑事责任。公诉机关所控罪名成立，本院予以采纳。公诉机关指控被告人贾祥庭在共同受贿犯罪中是主犯，经审查，尽管被告人贾祥庭自安信公司</w:t>
      </w:r>
      <w:r>
        <w:rPr>
          <w:rFonts w:hint="eastAsia"/>
          <w:sz w:val="30"/>
          <w:szCs w:val="30"/>
        </w:rPr>
        <w:t>2012</w:t>
      </w:r>
      <w:r>
        <w:rPr>
          <w:rFonts w:hint="eastAsia"/>
          <w:sz w:val="30"/>
          <w:szCs w:val="30"/>
        </w:rPr>
        <w:t>年成立到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曾担任保安公司总经理一职并主持工作，且最终的分赃数额亦与同案人魏待征、江小慧相同，但纵观全案，魏待征在成立安信公司、帮助安信公司承接业务、转让安信公司从中获利并分赃等系列犯罪行为中起决定性和主要作用，而贾祥庭在保安公司任职期间，其所作决策主要是听命于魏待征，且其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月起已调离保安公司到治安大队、巡警大队任职，不再负责保安公司的业务，直至</w:t>
      </w:r>
      <w:r>
        <w:rPr>
          <w:rFonts w:hint="eastAsia"/>
          <w:sz w:val="30"/>
          <w:szCs w:val="30"/>
        </w:rPr>
        <w:t>2015</w:t>
      </w:r>
      <w:r>
        <w:rPr>
          <w:rFonts w:hint="eastAsia"/>
          <w:sz w:val="30"/>
          <w:szCs w:val="30"/>
        </w:rPr>
        <w:t>年安信公司转让时才实施了介绍受让人行为，但这一行为与决定公司转让行为之间并无直接关联，因此，本院认为，被告人贾祥庭在共同受贿犯罪中起次要作用，应当认定为从犯。公诉机关的相关指控，本院不予采纳；辩护人林昭润所提被告人贾祥庭是从犯的辩护意见有理，本院予以采纳。被告人贾祥庭犯罪后能主动投案并如实供述其罪行，具有自首情节；到案后主动揭发他人犯罪行为并查证属实，具有立功表现；案发后积极退赃，且在法庭上自愿认罪，悔罪态度较好</w:t>
      </w:r>
      <w:r>
        <w:rPr>
          <w:rFonts w:hint="eastAsia"/>
          <w:sz w:val="30"/>
          <w:szCs w:val="30"/>
        </w:rPr>
        <w:t>。综合上述量刑情节，本院决定对被告人贾祥庭减轻处罚。辩护人林昭润所提对被告人从轻处罚的相关辩护意见有理，本院予以采纳；但其所提对被告人贾祥庭适用缓刑的辩护意见，经审查，因被告人贾祥庭共同受贿犯罪数额特别巨大，社会影响恶劣，不宜适用缓刑，故辩护人的上述意见，本院不予采纳。根据被告人犯罪的事实、性质、情节和社会危害程度，依照《中华人民共和国刑法》第三百八十五条第一款、第三百八十六条、第三百八十三条第一款第（二）项、第二十五条第一款、第二十七条、第六十七条第一款、第六十八条、第四十七条、第五十二条、第五十三条、第六十四条的规定，判决如下：</w:t>
      </w:r>
    </w:p>
    <w:p w14:paraId="336B1648" w14:textId="77777777" w:rsidR="00032DB1" w:rsidRDefault="00032DB1">
      <w:pPr>
        <w:spacing w:line="500" w:lineRule="atLeast"/>
        <w:ind w:firstLine="600"/>
        <w:divId w:val="541331830"/>
        <w:rPr>
          <w:rFonts w:hint="eastAsia"/>
          <w:sz w:val="30"/>
          <w:szCs w:val="30"/>
        </w:rPr>
      </w:pPr>
      <w:r>
        <w:rPr>
          <w:rFonts w:hint="eastAsia"/>
          <w:sz w:val="30"/>
          <w:szCs w:val="30"/>
        </w:rPr>
        <w:t>一、被告人贾祥庭犯受贿罪，判处有期徒刑三年三个月，并处罚金人民币二十万元。</w:t>
      </w:r>
    </w:p>
    <w:p w14:paraId="2E428620" w14:textId="77777777" w:rsidR="00032DB1" w:rsidRDefault="00032DB1">
      <w:pPr>
        <w:spacing w:line="500" w:lineRule="atLeast"/>
        <w:ind w:firstLine="600"/>
        <w:divId w:val="1935432459"/>
        <w:rPr>
          <w:rFonts w:hint="eastAsia"/>
          <w:sz w:val="30"/>
          <w:szCs w:val="30"/>
        </w:rPr>
      </w:pPr>
      <w:r>
        <w:rPr>
          <w:rFonts w:hint="eastAsia"/>
          <w:sz w:val="30"/>
          <w:szCs w:val="30"/>
        </w:rPr>
        <w:t>（刑期从本判决执行之日起计算，判决执行以前先行羁押的，羁押一日折抵刑期一日，即扣除先行羁押的</w:t>
      </w:r>
      <w:r>
        <w:rPr>
          <w:rFonts w:hint="eastAsia"/>
          <w:sz w:val="30"/>
          <w:szCs w:val="30"/>
        </w:rPr>
        <w:t>52</w:t>
      </w:r>
      <w:r>
        <w:rPr>
          <w:rFonts w:hint="eastAsia"/>
          <w:sz w:val="30"/>
          <w:szCs w:val="30"/>
        </w:rPr>
        <w:t>日，刑期自</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日止。）</w:t>
      </w:r>
    </w:p>
    <w:p w14:paraId="4920356B" w14:textId="77777777" w:rsidR="00032DB1" w:rsidRDefault="00032DB1">
      <w:pPr>
        <w:spacing w:line="500" w:lineRule="atLeast"/>
        <w:ind w:firstLine="600"/>
        <w:divId w:val="1329670038"/>
        <w:rPr>
          <w:rFonts w:hint="eastAsia"/>
          <w:sz w:val="30"/>
          <w:szCs w:val="30"/>
        </w:rPr>
      </w:pPr>
      <w:r>
        <w:rPr>
          <w:rFonts w:hint="eastAsia"/>
          <w:sz w:val="30"/>
          <w:szCs w:val="30"/>
        </w:rPr>
        <w:t>二、移送的退赃款人民币</w:t>
      </w:r>
      <w:r>
        <w:rPr>
          <w:rFonts w:hint="eastAsia"/>
          <w:sz w:val="30"/>
          <w:szCs w:val="30"/>
        </w:rPr>
        <w:t>112.5</w:t>
      </w:r>
      <w:r>
        <w:rPr>
          <w:rFonts w:hint="eastAsia"/>
          <w:sz w:val="30"/>
          <w:szCs w:val="30"/>
        </w:rPr>
        <w:t>万元，予以没收上缴国库。（由扣押机关办理）</w:t>
      </w:r>
    </w:p>
    <w:p w14:paraId="73AE21C2" w14:textId="77777777" w:rsidR="00032DB1" w:rsidRDefault="00032DB1">
      <w:pPr>
        <w:spacing w:line="500" w:lineRule="atLeast"/>
        <w:ind w:firstLine="600"/>
        <w:divId w:val="75061543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7A521226" w14:textId="77777777" w:rsidR="00032DB1" w:rsidRDefault="00032DB1">
      <w:pPr>
        <w:spacing w:line="500" w:lineRule="atLeast"/>
        <w:jc w:val="right"/>
        <w:divId w:val="1658606553"/>
        <w:rPr>
          <w:rFonts w:hint="eastAsia"/>
          <w:sz w:val="30"/>
          <w:szCs w:val="30"/>
        </w:rPr>
      </w:pPr>
      <w:r>
        <w:rPr>
          <w:rFonts w:hint="eastAsia"/>
          <w:sz w:val="30"/>
          <w:szCs w:val="30"/>
        </w:rPr>
        <w:t>审　判　长　　李　韬</w:t>
      </w:r>
    </w:p>
    <w:p w14:paraId="398F339E" w14:textId="77777777" w:rsidR="00032DB1" w:rsidRDefault="00032DB1">
      <w:pPr>
        <w:spacing w:line="500" w:lineRule="atLeast"/>
        <w:jc w:val="right"/>
        <w:divId w:val="1020007538"/>
        <w:rPr>
          <w:rFonts w:hint="eastAsia"/>
          <w:sz w:val="30"/>
          <w:szCs w:val="30"/>
        </w:rPr>
      </w:pPr>
      <w:r>
        <w:rPr>
          <w:rFonts w:hint="eastAsia"/>
          <w:sz w:val="30"/>
          <w:szCs w:val="30"/>
        </w:rPr>
        <w:t>人民陪审员　　黎玉娟</w:t>
      </w:r>
    </w:p>
    <w:p w14:paraId="45BBF8F5" w14:textId="77777777" w:rsidR="00032DB1" w:rsidRDefault="00032DB1">
      <w:pPr>
        <w:spacing w:line="500" w:lineRule="atLeast"/>
        <w:jc w:val="right"/>
        <w:divId w:val="1490710339"/>
        <w:rPr>
          <w:rFonts w:hint="eastAsia"/>
          <w:sz w:val="30"/>
          <w:szCs w:val="30"/>
        </w:rPr>
      </w:pPr>
      <w:r>
        <w:rPr>
          <w:rFonts w:hint="eastAsia"/>
          <w:sz w:val="30"/>
          <w:szCs w:val="30"/>
        </w:rPr>
        <w:t>人民陪审员　　李世光</w:t>
      </w:r>
    </w:p>
    <w:p w14:paraId="574AB08F" w14:textId="77777777" w:rsidR="00032DB1" w:rsidRDefault="00032DB1">
      <w:pPr>
        <w:spacing w:line="500" w:lineRule="atLeast"/>
        <w:jc w:val="right"/>
        <w:divId w:val="254217851"/>
        <w:rPr>
          <w:rFonts w:hint="eastAsia"/>
          <w:sz w:val="30"/>
          <w:szCs w:val="30"/>
        </w:rPr>
      </w:pPr>
      <w:r>
        <w:rPr>
          <w:rFonts w:hint="eastAsia"/>
          <w:sz w:val="30"/>
          <w:szCs w:val="30"/>
        </w:rPr>
        <w:t>二〇二〇年九月八日</w:t>
      </w:r>
    </w:p>
    <w:p w14:paraId="67644AD1" w14:textId="77777777" w:rsidR="00032DB1" w:rsidRDefault="00032DB1">
      <w:pPr>
        <w:spacing w:line="500" w:lineRule="atLeast"/>
        <w:jc w:val="right"/>
        <w:divId w:val="83042069"/>
        <w:rPr>
          <w:rFonts w:hint="eastAsia"/>
          <w:sz w:val="30"/>
          <w:szCs w:val="30"/>
        </w:rPr>
      </w:pPr>
      <w:r>
        <w:rPr>
          <w:rFonts w:hint="eastAsia"/>
          <w:sz w:val="30"/>
          <w:szCs w:val="30"/>
        </w:rPr>
        <w:t>法官　助理　　丘雅琳</w:t>
      </w:r>
    </w:p>
    <w:p w14:paraId="0D973136" w14:textId="77777777" w:rsidR="00032DB1" w:rsidRDefault="00032DB1">
      <w:pPr>
        <w:spacing w:line="500" w:lineRule="atLeast"/>
        <w:jc w:val="right"/>
        <w:divId w:val="2009165428"/>
        <w:rPr>
          <w:rFonts w:hint="eastAsia"/>
          <w:sz w:val="30"/>
          <w:szCs w:val="30"/>
        </w:rPr>
      </w:pPr>
      <w:r>
        <w:rPr>
          <w:rFonts w:hint="eastAsia"/>
          <w:sz w:val="30"/>
          <w:szCs w:val="30"/>
        </w:rPr>
        <w:t>书　记　员　　梁帅康</w:t>
      </w:r>
    </w:p>
    <w:p w14:paraId="7C478CB3" w14:textId="77777777" w:rsidR="00032DB1" w:rsidRDefault="00032DB1">
      <w:pPr>
        <w:spacing w:line="500" w:lineRule="atLeast"/>
        <w:ind w:firstLine="600"/>
        <w:divId w:val="80421026"/>
        <w:rPr>
          <w:rFonts w:hint="eastAsia"/>
          <w:sz w:val="30"/>
          <w:szCs w:val="30"/>
        </w:rPr>
      </w:pPr>
      <w:r>
        <w:rPr>
          <w:rFonts w:hint="eastAsia"/>
          <w:sz w:val="30"/>
          <w:szCs w:val="30"/>
        </w:rPr>
        <w:t>附相关法律条文：</w:t>
      </w:r>
    </w:p>
    <w:p w14:paraId="5FEDB60C" w14:textId="77777777" w:rsidR="00032DB1" w:rsidRDefault="00032DB1">
      <w:pPr>
        <w:spacing w:line="500" w:lineRule="atLeast"/>
        <w:ind w:firstLine="600"/>
        <w:divId w:val="1906456070"/>
        <w:rPr>
          <w:rFonts w:hint="eastAsia"/>
          <w:sz w:val="30"/>
          <w:szCs w:val="30"/>
        </w:rPr>
      </w:pPr>
      <w:r>
        <w:rPr>
          <w:rFonts w:hint="eastAsia"/>
          <w:sz w:val="30"/>
          <w:szCs w:val="30"/>
        </w:rPr>
        <w:t>《中华人民共和国刑法》（节录）</w:t>
      </w:r>
    </w:p>
    <w:p w14:paraId="3D6DD07D" w14:textId="77777777" w:rsidR="00032DB1" w:rsidRDefault="00032DB1">
      <w:pPr>
        <w:spacing w:line="500" w:lineRule="atLeast"/>
        <w:ind w:firstLine="600"/>
        <w:divId w:val="72248815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8E414FE" w14:textId="77777777" w:rsidR="00032DB1" w:rsidRDefault="00032DB1">
      <w:pPr>
        <w:spacing w:line="500" w:lineRule="atLeast"/>
        <w:ind w:firstLine="600"/>
        <w:divId w:val="1474181852"/>
        <w:rPr>
          <w:rFonts w:hint="eastAsia"/>
          <w:sz w:val="30"/>
          <w:szCs w:val="30"/>
        </w:rPr>
      </w:pPr>
      <w:r>
        <w:rPr>
          <w:rFonts w:hint="eastAsia"/>
          <w:sz w:val="30"/>
          <w:szCs w:val="30"/>
        </w:rPr>
        <w:t>国家工作人员在经济往来中，违反国家规定，收受各种名义的回扣、手续费，归个人所有的，以受贿论处。</w:t>
      </w:r>
    </w:p>
    <w:p w14:paraId="210615FD" w14:textId="77777777" w:rsidR="00032DB1" w:rsidRDefault="00032DB1">
      <w:pPr>
        <w:spacing w:line="500" w:lineRule="atLeast"/>
        <w:ind w:firstLine="600"/>
        <w:divId w:val="91057590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18649DB" w14:textId="77777777" w:rsidR="00032DB1" w:rsidRDefault="00032DB1">
      <w:pPr>
        <w:spacing w:line="500" w:lineRule="atLeast"/>
        <w:ind w:firstLine="600"/>
        <w:divId w:val="1969698373"/>
        <w:rPr>
          <w:rFonts w:hint="eastAsia"/>
          <w:sz w:val="30"/>
          <w:szCs w:val="30"/>
        </w:rPr>
      </w:pPr>
      <w:r>
        <w:rPr>
          <w:rFonts w:hint="eastAsia"/>
          <w:sz w:val="30"/>
          <w:szCs w:val="30"/>
        </w:rPr>
        <w:t>第三百八十三条对犯贪污罪的，根据情节轻重，分别依照下列规定处罚：</w:t>
      </w:r>
    </w:p>
    <w:p w14:paraId="17CBF9DA" w14:textId="77777777" w:rsidR="00032DB1" w:rsidRDefault="00032DB1">
      <w:pPr>
        <w:spacing w:line="500" w:lineRule="atLeast"/>
        <w:ind w:firstLine="600"/>
        <w:divId w:val="2124644328"/>
        <w:rPr>
          <w:rFonts w:hint="eastAsia"/>
          <w:sz w:val="30"/>
          <w:szCs w:val="30"/>
        </w:rPr>
      </w:pPr>
      <w:r>
        <w:rPr>
          <w:rFonts w:hint="eastAsia"/>
          <w:sz w:val="30"/>
          <w:szCs w:val="30"/>
        </w:rPr>
        <w:t>（一）贪污数额较大或者有其他较重情节的，处三年以下有期徒刑或者拘役，并处罚金。</w:t>
      </w:r>
    </w:p>
    <w:p w14:paraId="073CE8E1" w14:textId="77777777" w:rsidR="00032DB1" w:rsidRDefault="00032DB1">
      <w:pPr>
        <w:spacing w:line="500" w:lineRule="atLeast"/>
        <w:ind w:firstLine="600"/>
        <w:divId w:val="495072522"/>
        <w:rPr>
          <w:rFonts w:hint="eastAsia"/>
          <w:sz w:val="30"/>
          <w:szCs w:val="30"/>
        </w:rPr>
      </w:pPr>
      <w:r>
        <w:rPr>
          <w:rFonts w:hint="eastAsia"/>
          <w:sz w:val="30"/>
          <w:szCs w:val="30"/>
        </w:rPr>
        <w:t>（二）贪污数额巨大或者有其他严重情节的，处三年以上十年以下有期徒刑，并处罚金或者没收财产。</w:t>
      </w:r>
    </w:p>
    <w:p w14:paraId="46BEC60F" w14:textId="77777777" w:rsidR="00032DB1" w:rsidRDefault="00032DB1">
      <w:pPr>
        <w:spacing w:line="500" w:lineRule="atLeast"/>
        <w:ind w:firstLine="600"/>
        <w:divId w:val="146395760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FC10621" w14:textId="77777777" w:rsidR="00032DB1" w:rsidRDefault="00032DB1">
      <w:pPr>
        <w:spacing w:line="500" w:lineRule="atLeast"/>
        <w:ind w:firstLine="600"/>
        <w:divId w:val="742608780"/>
        <w:rPr>
          <w:rFonts w:hint="eastAsia"/>
          <w:sz w:val="30"/>
          <w:szCs w:val="30"/>
        </w:rPr>
      </w:pPr>
      <w:r>
        <w:rPr>
          <w:rFonts w:hint="eastAsia"/>
          <w:sz w:val="30"/>
          <w:szCs w:val="30"/>
        </w:rPr>
        <w:t>对多次贪污未经处理的，按照累计贪污数额处罚。</w:t>
      </w:r>
    </w:p>
    <w:p w14:paraId="4B14E585" w14:textId="77777777" w:rsidR="00032DB1" w:rsidRDefault="00032DB1">
      <w:pPr>
        <w:spacing w:line="500" w:lineRule="atLeast"/>
        <w:ind w:firstLine="600"/>
        <w:divId w:val="98751459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BB60EBB" w14:textId="77777777" w:rsidR="00032DB1" w:rsidRDefault="00032DB1">
      <w:pPr>
        <w:spacing w:line="500" w:lineRule="atLeast"/>
        <w:ind w:firstLine="600"/>
        <w:divId w:val="15891215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2601FF6" w14:textId="77777777" w:rsidR="00032DB1" w:rsidRDefault="00032DB1">
      <w:pPr>
        <w:spacing w:line="500" w:lineRule="atLeast"/>
        <w:ind w:firstLine="600"/>
        <w:divId w:val="759562647"/>
        <w:rPr>
          <w:rFonts w:hint="eastAsia"/>
          <w:sz w:val="30"/>
          <w:szCs w:val="30"/>
        </w:rPr>
      </w:pPr>
      <w:r>
        <w:rPr>
          <w:rFonts w:hint="eastAsia"/>
          <w:sz w:val="30"/>
          <w:szCs w:val="30"/>
        </w:rPr>
        <w:t>第二十五条共同犯罪是指二人以上共同故意犯罪。</w:t>
      </w:r>
    </w:p>
    <w:p w14:paraId="0CB6D5F2" w14:textId="77777777" w:rsidR="00032DB1" w:rsidRDefault="00032DB1">
      <w:pPr>
        <w:spacing w:line="500" w:lineRule="atLeast"/>
        <w:ind w:firstLine="600"/>
        <w:divId w:val="1945264207"/>
        <w:rPr>
          <w:rFonts w:hint="eastAsia"/>
          <w:sz w:val="30"/>
          <w:szCs w:val="30"/>
        </w:rPr>
      </w:pPr>
      <w:r>
        <w:rPr>
          <w:rFonts w:hint="eastAsia"/>
          <w:sz w:val="30"/>
          <w:szCs w:val="30"/>
        </w:rPr>
        <w:t>二人以上共同过失犯罪，不以共同犯罪论处；应当负刑事责任的，按照他们所犯的罪分别处罚。</w:t>
      </w:r>
    </w:p>
    <w:p w14:paraId="5D3A5385" w14:textId="77777777" w:rsidR="00032DB1" w:rsidRDefault="00032DB1">
      <w:pPr>
        <w:spacing w:line="500" w:lineRule="atLeast"/>
        <w:ind w:firstLine="600"/>
        <w:divId w:val="1519923901"/>
        <w:rPr>
          <w:rFonts w:hint="eastAsia"/>
          <w:sz w:val="30"/>
          <w:szCs w:val="30"/>
        </w:rPr>
      </w:pPr>
      <w:r>
        <w:rPr>
          <w:rFonts w:hint="eastAsia"/>
          <w:sz w:val="30"/>
          <w:szCs w:val="30"/>
        </w:rPr>
        <w:t>第二十七条在共同犯罪中起次要或者辅助作用的，是从犯。</w:t>
      </w:r>
    </w:p>
    <w:p w14:paraId="21A2EE69" w14:textId="77777777" w:rsidR="00032DB1" w:rsidRDefault="00032DB1">
      <w:pPr>
        <w:spacing w:line="500" w:lineRule="atLeast"/>
        <w:ind w:firstLine="600"/>
        <w:divId w:val="293952726"/>
        <w:rPr>
          <w:rFonts w:hint="eastAsia"/>
          <w:sz w:val="30"/>
          <w:szCs w:val="30"/>
        </w:rPr>
      </w:pPr>
      <w:r>
        <w:rPr>
          <w:rFonts w:hint="eastAsia"/>
          <w:sz w:val="30"/>
          <w:szCs w:val="30"/>
        </w:rPr>
        <w:t>对于从犯，应当从轻、减轻处罚或者免除处罚。</w:t>
      </w:r>
    </w:p>
    <w:p w14:paraId="02A0E480" w14:textId="77777777" w:rsidR="00032DB1" w:rsidRDefault="00032DB1">
      <w:pPr>
        <w:spacing w:line="500" w:lineRule="atLeast"/>
        <w:ind w:firstLine="600"/>
        <w:divId w:val="7922100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16AB85F" w14:textId="77777777" w:rsidR="00032DB1" w:rsidRDefault="00032DB1">
      <w:pPr>
        <w:spacing w:line="500" w:lineRule="atLeast"/>
        <w:ind w:firstLine="600"/>
        <w:divId w:val="21402214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630055C" w14:textId="77777777" w:rsidR="00032DB1" w:rsidRDefault="00032DB1">
      <w:pPr>
        <w:spacing w:line="500" w:lineRule="atLeast"/>
        <w:ind w:firstLine="600"/>
        <w:divId w:val="12101461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B4A53BF" w14:textId="77777777" w:rsidR="00032DB1" w:rsidRDefault="00032DB1">
      <w:pPr>
        <w:spacing w:line="500" w:lineRule="atLeast"/>
        <w:ind w:firstLine="600"/>
        <w:divId w:val="1083919239"/>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00FC0" w14:textId="77777777" w:rsidR="00032DB1" w:rsidRDefault="00032DB1" w:rsidP="00032DB1">
      <w:pPr>
        <w:rPr>
          <w:rFonts w:hint="eastAsia"/>
        </w:rPr>
      </w:pPr>
      <w:r>
        <w:separator/>
      </w:r>
    </w:p>
  </w:endnote>
  <w:endnote w:type="continuationSeparator" w:id="0">
    <w:p w14:paraId="24C3D675" w14:textId="77777777" w:rsidR="00032DB1" w:rsidRDefault="00032DB1" w:rsidP="00032D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CC7EE" w14:textId="77777777" w:rsidR="00032DB1" w:rsidRDefault="00032DB1" w:rsidP="00032DB1">
      <w:pPr>
        <w:rPr>
          <w:rFonts w:hint="eastAsia"/>
        </w:rPr>
      </w:pPr>
      <w:r>
        <w:separator/>
      </w:r>
    </w:p>
  </w:footnote>
  <w:footnote w:type="continuationSeparator" w:id="0">
    <w:p w14:paraId="12171042" w14:textId="77777777" w:rsidR="00032DB1" w:rsidRDefault="00032DB1" w:rsidP="00032D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2DB1"/>
    <w:rsid w:val="00032DB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4A7B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2DB1"/>
    <w:pPr>
      <w:tabs>
        <w:tab w:val="center" w:pos="4153"/>
        <w:tab w:val="right" w:pos="8306"/>
      </w:tabs>
      <w:snapToGrid w:val="0"/>
      <w:jc w:val="center"/>
    </w:pPr>
    <w:rPr>
      <w:sz w:val="18"/>
      <w:szCs w:val="18"/>
    </w:rPr>
  </w:style>
  <w:style w:type="character" w:customStyle="1" w:styleId="a4">
    <w:name w:val="页眉 字符"/>
    <w:basedOn w:val="a0"/>
    <w:link w:val="a3"/>
    <w:uiPriority w:val="99"/>
    <w:rsid w:val="00032DB1"/>
    <w:rPr>
      <w:rFonts w:ascii="宋体" w:eastAsia="宋体" w:hAnsi="宋体" w:cs="宋体"/>
      <w:sz w:val="18"/>
      <w:szCs w:val="18"/>
    </w:rPr>
  </w:style>
  <w:style w:type="paragraph" w:styleId="a5">
    <w:name w:val="footer"/>
    <w:basedOn w:val="a"/>
    <w:link w:val="a6"/>
    <w:uiPriority w:val="99"/>
    <w:unhideWhenUsed/>
    <w:rsid w:val="00032DB1"/>
    <w:pPr>
      <w:tabs>
        <w:tab w:val="center" w:pos="4153"/>
        <w:tab w:val="right" w:pos="8306"/>
      </w:tabs>
      <w:snapToGrid w:val="0"/>
    </w:pPr>
    <w:rPr>
      <w:sz w:val="18"/>
      <w:szCs w:val="18"/>
    </w:rPr>
  </w:style>
  <w:style w:type="character" w:customStyle="1" w:styleId="a6">
    <w:name w:val="页脚 字符"/>
    <w:basedOn w:val="a0"/>
    <w:link w:val="a5"/>
    <w:uiPriority w:val="99"/>
    <w:rsid w:val="00032D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21026">
      <w:marLeft w:val="0"/>
      <w:marRight w:val="0"/>
      <w:marTop w:val="10"/>
      <w:marBottom w:val="10"/>
      <w:divBdr>
        <w:top w:val="none" w:sz="0" w:space="0" w:color="auto"/>
        <w:left w:val="none" w:sz="0" w:space="0" w:color="auto"/>
        <w:bottom w:val="none" w:sz="0" w:space="0" w:color="auto"/>
        <w:right w:val="none" w:sz="0" w:space="0" w:color="auto"/>
      </w:divBdr>
    </w:div>
    <w:div w:id="83042069">
      <w:marLeft w:val="0"/>
      <w:marRight w:val="720"/>
      <w:marTop w:val="10"/>
      <w:marBottom w:val="10"/>
      <w:divBdr>
        <w:top w:val="none" w:sz="0" w:space="0" w:color="auto"/>
        <w:left w:val="none" w:sz="0" w:space="0" w:color="auto"/>
        <w:bottom w:val="none" w:sz="0" w:space="0" w:color="auto"/>
        <w:right w:val="none" w:sz="0" w:space="0" w:color="auto"/>
      </w:divBdr>
    </w:div>
    <w:div w:id="254217851">
      <w:marLeft w:val="0"/>
      <w:marRight w:val="720"/>
      <w:marTop w:val="10"/>
      <w:marBottom w:val="10"/>
      <w:divBdr>
        <w:top w:val="none" w:sz="0" w:space="0" w:color="auto"/>
        <w:left w:val="none" w:sz="0" w:space="0" w:color="auto"/>
        <w:bottom w:val="none" w:sz="0" w:space="0" w:color="auto"/>
        <w:right w:val="none" w:sz="0" w:space="0" w:color="auto"/>
      </w:divBdr>
    </w:div>
    <w:div w:id="274945631">
      <w:marLeft w:val="0"/>
      <w:marRight w:val="0"/>
      <w:marTop w:val="10"/>
      <w:marBottom w:val="10"/>
      <w:divBdr>
        <w:top w:val="none" w:sz="0" w:space="0" w:color="auto"/>
        <w:left w:val="none" w:sz="0" w:space="0" w:color="auto"/>
        <w:bottom w:val="none" w:sz="0" w:space="0" w:color="auto"/>
        <w:right w:val="none" w:sz="0" w:space="0" w:color="auto"/>
      </w:divBdr>
    </w:div>
    <w:div w:id="293952726">
      <w:marLeft w:val="0"/>
      <w:marRight w:val="0"/>
      <w:marTop w:val="10"/>
      <w:marBottom w:val="10"/>
      <w:divBdr>
        <w:top w:val="none" w:sz="0" w:space="0" w:color="auto"/>
        <w:left w:val="none" w:sz="0" w:space="0" w:color="auto"/>
        <w:bottom w:val="none" w:sz="0" w:space="0" w:color="auto"/>
        <w:right w:val="none" w:sz="0" w:space="0" w:color="auto"/>
      </w:divBdr>
    </w:div>
    <w:div w:id="478235114">
      <w:marLeft w:val="0"/>
      <w:marRight w:val="0"/>
      <w:marTop w:val="10"/>
      <w:marBottom w:val="10"/>
      <w:divBdr>
        <w:top w:val="none" w:sz="0" w:space="0" w:color="auto"/>
        <w:left w:val="none" w:sz="0" w:space="0" w:color="auto"/>
        <w:bottom w:val="none" w:sz="0" w:space="0" w:color="auto"/>
        <w:right w:val="none" w:sz="0" w:space="0" w:color="auto"/>
      </w:divBdr>
    </w:div>
    <w:div w:id="495072522">
      <w:marLeft w:val="0"/>
      <w:marRight w:val="0"/>
      <w:marTop w:val="10"/>
      <w:marBottom w:val="10"/>
      <w:divBdr>
        <w:top w:val="none" w:sz="0" w:space="0" w:color="auto"/>
        <w:left w:val="none" w:sz="0" w:space="0" w:color="auto"/>
        <w:bottom w:val="none" w:sz="0" w:space="0" w:color="auto"/>
        <w:right w:val="none" w:sz="0" w:space="0" w:color="auto"/>
      </w:divBdr>
    </w:div>
    <w:div w:id="498616650">
      <w:marLeft w:val="0"/>
      <w:marRight w:val="0"/>
      <w:marTop w:val="10"/>
      <w:marBottom w:val="10"/>
      <w:divBdr>
        <w:top w:val="none" w:sz="0" w:space="0" w:color="auto"/>
        <w:left w:val="none" w:sz="0" w:space="0" w:color="auto"/>
        <w:bottom w:val="none" w:sz="0" w:space="0" w:color="auto"/>
        <w:right w:val="none" w:sz="0" w:space="0" w:color="auto"/>
      </w:divBdr>
    </w:div>
    <w:div w:id="509835911">
      <w:marLeft w:val="0"/>
      <w:marRight w:val="0"/>
      <w:marTop w:val="10"/>
      <w:marBottom w:val="10"/>
      <w:divBdr>
        <w:top w:val="none" w:sz="0" w:space="0" w:color="auto"/>
        <w:left w:val="none" w:sz="0" w:space="0" w:color="auto"/>
        <w:bottom w:val="none" w:sz="0" w:space="0" w:color="auto"/>
        <w:right w:val="none" w:sz="0" w:space="0" w:color="auto"/>
      </w:divBdr>
    </w:div>
    <w:div w:id="541331830">
      <w:marLeft w:val="0"/>
      <w:marRight w:val="0"/>
      <w:marTop w:val="10"/>
      <w:marBottom w:val="10"/>
      <w:divBdr>
        <w:top w:val="none" w:sz="0" w:space="0" w:color="auto"/>
        <w:left w:val="none" w:sz="0" w:space="0" w:color="auto"/>
        <w:bottom w:val="none" w:sz="0" w:space="0" w:color="auto"/>
        <w:right w:val="none" w:sz="0" w:space="0" w:color="auto"/>
      </w:divBdr>
    </w:div>
    <w:div w:id="635452845">
      <w:marLeft w:val="0"/>
      <w:marRight w:val="0"/>
      <w:marTop w:val="10"/>
      <w:marBottom w:val="10"/>
      <w:divBdr>
        <w:top w:val="none" w:sz="0" w:space="0" w:color="auto"/>
        <w:left w:val="none" w:sz="0" w:space="0" w:color="auto"/>
        <w:bottom w:val="none" w:sz="0" w:space="0" w:color="auto"/>
        <w:right w:val="none" w:sz="0" w:space="0" w:color="auto"/>
      </w:divBdr>
    </w:div>
    <w:div w:id="722488157">
      <w:marLeft w:val="0"/>
      <w:marRight w:val="0"/>
      <w:marTop w:val="10"/>
      <w:marBottom w:val="10"/>
      <w:divBdr>
        <w:top w:val="none" w:sz="0" w:space="0" w:color="auto"/>
        <w:left w:val="none" w:sz="0" w:space="0" w:color="auto"/>
        <w:bottom w:val="none" w:sz="0" w:space="0" w:color="auto"/>
        <w:right w:val="none" w:sz="0" w:space="0" w:color="auto"/>
      </w:divBdr>
    </w:div>
    <w:div w:id="742608780">
      <w:marLeft w:val="0"/>
      <w:marRight w:val="0"/>
      <w:marTop w:val="10"/>
      <w:marBottom w:val="10"/>
      <w:divBdr>
        <w:top w:val="none" w:sz="0" w:space="0" w:color="auto"/>
        <w:left w:val="none" w:sz="0" w:space="0" w:color="auto"/>
        <w:bottom w:val="none" w:sz="0" w:space="0" w:color="auto"/>
        <w:right w:val="none" w:sz="0" w:space="0" w:color="auto"/>
      </w:divBdr>
    </w:div>
    <w:div w:id="750615430">
      <w:marLeft w:val="0"/>
      <w:marRight w:val="0"/>
      <w:marTop w:val="10"/>
      <w:marBottom w:val="10"/>
      <w:divBdr>
        <w:top w:val="none" w:sz="0" w:space="0" w:color="auto"/>
        <w:left w:val="none" w:sz="0" w:space="0" w:color="auto"/>
        <w:bottom w:val="none" w:sz="0" w:space="0" w:color="auto"/>
        <w:right w:val="none" w:sz="0" w:space="0" w:color="auto"/>
      </w:divBdr>
    </w:div>
    <w:div w:id="759562647">
      <w:marLeft w:val="0"/>
      <w:marRight w:val="0"/>
      <w:marTop w:val="10"/>
      <w:marBottom w:val="10"/>
      <w:divBdr>
        <w:top w:val="none" w:sz="0" w:space="0" w:color="auto"/>
        <w:left w:val="none" w:sz="0" w:space="0" w:color="auto"/>
        <w:bottom w:val="none" w:sz="0" w:space="0" w:color="auto"/>
        <w:right w:val="none" w:sz="0" w:space="0" w:color="auto"/>
      </w:divBdr>
    </w:div>
    <w:div w:id="780414790">
      <w:marLeft w:val="0"/>
      <w:marRight w:val="0"/>
      <w:marTop w:val="10"/>
      <w:marBottom w:val="10"/>
      <w:divBdr>
        <w:top w:val="none" w:sz="0" w:space="0" w:color="auto"/>
        <w:left w:val="none" w:sz="0" w:space="0" w:color="auto"/>
        <w:bottom w:val="none" w:sz="0" w:space="0" w:color="auto"/>
        <w:right w:val="none" w:sz="0" w:space="0" w:color="auto"/>
      </w:divBdr>
    </w:div>
    <w:div w:id="781345556">
      <w:marLeft w:val="0"/>
      <w:marRight w:val="0"/>
      <w:marTop w:val="10"/>
      <w:marBottom w:val="10"/>
      <w:divBdr>
        <w:top w:val="none" w:sz="0" w:space="0" w:color="auto"/>
        <w:left w:val="none" w:sz="0" w:space="0" w:color="auto"/>
        <w:bottom w:val="none" w:sz="0" w:space="0" w:color="auto"/>
        <w:right w:val="none" w:sz="0" w:space="0" w:color="auto"/>
      </w:divBdr>
    </w:div>
    <w:div w:id="792210035">
      <w:marLeft w:val="0"/>
      <w:marRight w:val="0"/>
      <w:marTop w:val="10"/>
      <w:marBottom w:val="10"/>
      <w:divBdr>
        <w:top w:val="none" w:sz="0" w:space="0" w:color="auto"/>
        <w:left w:val="none" w:sz="0" w:space="0" w:color="auto"/>
        <w:bottom w:val="none" w:sz="0" w:space="0" w:color="auto"/>
        <w:right w:val="none" w:sz="0" w:space="0" w:color="auto"/>
      </w:divBdr>
    </w:div>
    <w:div w:id="797988045">
      <w:marLeft w:val="0"/>
      <w:marRight w:val="0"/>
      <w:marTop w:val="10"/>
      <w:marBottom w:val="10"/>
      <w:divBdr>
        <w:top w:val="none" w:sz="0" w:space="0" w:color="auto"/>
        <w:left w:val="none" w:sz="0" w:space="0" w:color="auto"/>
        <w:bottom w:val="none" w:sz="0" w:space="0" w:color="auto"/>
        <w:right w:val="none" w:sz="0" w:space="0" w:color="auto"/>
      </w:divBdr>
    </w:div>
    <w:div w:id="910575908">
      <w:marLeft w:val="0"/>
      <w:marRight w:val="0"/>
      <w:marTop w:val="10"/>
      <w:marBottom w:val="10"/>
      <w:divBdr>
        <w:top w:val="none" w:sz="0" w:space="0" w:color="auto"/>
        <w:left w:val="none" w:sz="0" w:space="0" w:color="auto"/>
        <w:bottom w:val="none" w:sz="0" w:space="0" w:color="auto"/>
        <w:right w:val="none" w:sz="0" w:space="0" w:color="auto"/>
      </w:divBdr>
    </w:div>
    <w:div w:id="923338986">
      <w:marLeft w:val="0"/>
      <w:marRight w:val="0"/>
      <w:marTop w:val="10"/>
      <w:marBottom w:val="10"/>
      <w:divBdr>
        <w:top w:val="none" w:sz="0" w:space="0" w:color="auto"/>
        <w:left w:val="none" w:sz="0" w:space="0" w:color="auto"/>
        <w:bottom w:val="none" w:sz="0" w:space="0" w:color="auto"/>
        <w:right w:val="none" w:sz="0" w:space="0" w:color="auto"/>
      </w:divBdr>
    </w:div>
    <w:div w:id="987514597">
      <w:marLeft w:val="0"/>
      <w:marRight w:val="0"/>
      <w:marTop w:val="10"/>
      <w:marBottom w:val="10"/>
      <w:divBdr>
        <w:top w:val="none" w:sz="0" w:space="0" w:color="auto"/>
        <w:left w:val="none" w:sz="0" w:space="0" w:color="auto"/>
        <w:bottom w:val="none" w:sz="0" w:space="0" w:color="auto"/>
        <w:right w:val="none" w:sz="0" w:space="0" w:color="auto"/>
      </w:divBdr>
    </w:div>
    <w:div w:id="1020007538">
      <w:marLeft w:val="0"/>
      <w:marRight w:val="720"/>
      <w:marTop w:val="10"/>
      <w:marBottom w:val="10"/>
      <w:divBdr>
        <w:top w:val="none" w:sz="0" w:space="0" w:color="auto"/>
        <w:left w:val="none" w:sz="0" w:space="0" w:color="auto"/>
        <w:bottom w:val="none" w:sz="0" w:space="0" w:color="auto"/>
        <w:right w:val="none" w:sz="0" w:space="0" w:color="auto"/>
      </w:divBdr>
    </w:div>
    <w:div w:id="1083919239">
      <w:marLeft w:val="0"/>
      <w:marRight w:val="0"/>
      <w:marTop w:val="10"/>
      <w:marBottom w:val="10"/>
      <w:divBdr>
        <w:top w:val="none" w:sz="0" w:space="0" w:color="auto"/>
        <w:left w:val="none" w:sz="0" w:space="0" w:color="auto"/>
        <w:bottom w:val="none" w:sz="0" w:space="0" w:color="auto"/>
        <w:right w:val="none" w:sz="0" w:space="0" w:color="auto"/>
      </w:divBdr>
    </w:div>
    <w:div w:id="1097675097">
      <w:marLeft w:val="0"/>
      <w:marRight w:val="0"/>
      <w:marTop w:val="10"/>
      <w:marBottom w:val="10"/>
      <w:divBdr>
        <w:top w:val="none" w:sz="0" w:space="0" w:color="auto"/>
        <w:left w:val="none" w:sz="0" w:space="0" w:color="auto"/>
        <w:bottom w:val="none" w:sz="0" w:space="0" w:color="auto"/>
        <w:right w:val="none" w:sz="0" w:space="0" w:color="auto"/>
      </w:divBdr>
    </w:div>
    <w:div w:id="1210146137">
      <w:marLeft w:val="0"/>
      <w:marRight w:val="0"/>
      <w:marTop w:val="10"/>
      <w:marBottom w:val="10"/>
      <w:divBdr>
        <w:top w:val="none" w:sz="0" w:space="0" w:color="auto"/>
        <w:left w:val="none" w:sz="0" w:space="0" w:color="auto"/>
        <w:bottom w:val="none" w:sz="0" w:space="0" w:color="auto"/>
        <w:right w:val="none" w:sz="0" w:space="0" w:color="auto"/>
      </w:divBdr>
    </w:div>
    <w:div w:id="1216431757">
      <w:marLeft w:val="0"/>
      <w:marRight w:val="0"/>
      <w:marTop w:val="10"/>
      <w:marBottom w:val="10"/>
      <w:divBdr>
        <w:top w:val="none" w:sz="0" w:space="0" w:color="auto"/>
        <w:left w:val="none" w:sz="0" w:space="0" w:color="auto"/>
        <w:bottom w:val="none" w:sz="0" w:space="0" w:color="auto"/>
        <w:right w:val="none" w:sz="0" w:space="0" w:color="auto"/>
      </w:divBdr>
    </w:div>
    <w:div w:id="1329670038">
      <w:marLeft w:val="0"/>
      <w:marRight w:val="0"/>
      <w:marTop w:val="10"/>
      <w:marBottom w:val="10"/>
      <w:divBdr>
        <w:top w:val="none" w:sz="0" w:space="0" w:color="auto"/>
        <w:left w:val="none" w:sz="0" w:space="0" w:color="auto"/>
        <w:bottom w:val="none" w:sz="0" w:space="0" w:color="auto"/>
        <w:right w:val="none" w:sz="0" w:space="0" w:color="auto"/>
      </w:divBdr>
    </w:div>
    <w:div w:id="1354922670">
      <w:marLeft w:val="0"/>
      <w:marRight w:val="0"/>
      <w:marTop w:val="10"/>
      <w:marBottom w:val="10"/>
      <w:divBdr>
        <w:top w:val="none" w:sz="0" w:space="0" w:color="auto"/>
        <w:left w:val="none" w:sz="0" w:space="0" w:color="auto"/>
        <w:bottom w:val="none" w:sz="0" w:space="0" w:color="auto"/>
        <w:right w:val="none" w:sz="0" w:space="0" w:color="auto"/>
      </w:divBdr>
    </w:div>
    <w:div w:id="1463957609">
      <w:marLeft w:val="0"/>
      <w:marRight w:val="0"/>
      <w:marTop w:val="10"/>
      <w:marBottom w:val="10"/>
      <w:divBdr>
        <w:top w:val="none" w:sz="0" w:space="0" w:color="auto"/>
        <w:left w:val="none" w:sz="0" w:space="0" w:color="auto"/>
        <w:bottom w:val="none" w:sz="0" w:space="0" w:color="auto"/>
        <w:right w:val="none" w:sz="0" w:space="0" w:color="auto"/>
      </w:divBdr>
    </w:div>
    <w:div w:id="1474181852">
      <w:marLeft w:val="0"/>
      <w:marRight w:val="0"/>
      <w:marTop w:val="10"/>
      <w:marBottom w:val="10"/>
      <w:divBdr>
        <w:top w:val="none" w:sz="0" w:space="0" w:color="auto"/>
        <w:left w:val="none" w:sz="0" w:space="0" w:color="auto"/>
        <w:bottom w:val="none" w:sz="0" w:space="0" w:color="auto"/>
        <w:right w:val="none" w:sz="0" w:space="0" w:color="auto"/>
      </w:divBdr>
    </w:div>
    <w:div w:id="1490710339">
      <w:marLeft w:val="0"/>
      <w:marRight w:val="720"/>
      <w:marTop w:val="10"/>
      <w:marBottom w:val="10"/>
      <w:divBdr>
        <w:top w:val="none" w:sz="0" w:space="0" w:color="auto"/>
        <w:left w:val="none" w:sz="0" w:space="0" w:color="auto"/>
        <w:bottom w:val="none" w:sz="0" w:space="0" w:color="auto"/>
        <w:right w:val="none" w:sz="0" w:space="0" w:color="auto"/>
      </w:divBdr>
    </w:div>
    <w:div w:id="1507328453">
      <w:marLeft w:val="0"/>
      <w:marRight w:val="0"/>
      <w:marTop w:val="10"/>
      <w:marBottom w:val="10"/>
      <w:divBdr>
        <w:top w:val="none" w:sz="0" w:space="0" w:color="auto"/>
        <w:left w:val="none" w:sz="0" w:space="0" w:color="auto"/>
        <w:bottom w:val="none" w:sz="0" w:space="0" w:color="auto"/>
        <w:right w:val="none" w:sz="0" w:space="0" w:color="auto"/>
      </w:divBdr>
    </w:div>
    <w:div w:id="1519923901">
      <w:marLeft w:val="0"/>
      <w:marRight w:val="0"/>
      <w:marTop w:val="10"/>
      <w:marBottom w:val="10"/>
      <w:divBdr>
        <w:top w:val="none" w:sz="0" w:space="0" w:color="auto"/>
        <w:left w:val="none" w:sz="0" w:space="0" w:color="auto"/>
        <w:bottom w:val="none" w:sz="0" w:space="0" w:color="auto"/>
        <w:right w:val="none" w:sz="0" w:space="0" w:color="auto"/>
      </w:divBdr>
    </w:div>
    <w:div w:id="1589121527">
      <w:marLeft w:val="0"/>
      <w:marRight w:val="0"/>
      <w:marTop w:val="10"/>
      <w:marBottom w:val="10"/>
      <w:divBdr>
        <w:top w:val="none" w:sz="0" w:space="0" w:color="auto"/>
        <w:left w:val="none" w:sz="0" w:space="0" w:color="auto"/>
        <w:bottom w:val="none" w:sz="0" w:space="0" w:color="auto"/>
        <w:right w:val="none" w:sz="0" w:space="0" w:color="auto"/>
      </w:divBdr>
    </w:div>
    <w:div w:id="1658606553">
      <w:marLeft w:val="0"/>
      <w:marRight w:val="720"/>
      <w:marTop w:val="10"/>
      <w:marBottom w:val="10"/>
      <w:divBdr>
        <w:top w:val="none" w:sz="0" w:space="0" w:color="auto"/>
        <w:left w:val="none" w:sz="0" w:space="0" w:color="auto"/>
        <w:bottom w:val="none" w:sz="0" w:space="0" w:color="auto"/>
        <w:right w:val="none" w:sz="0" w:space="0" w:color="auto"/>
      </w:divBdr>
    </w:div>
    <w:div w:id="1906456070">
      <w:marLeft w:val="0"/>
      <w:marRight w:val="0"/>
      <w:marTop w:val="10"/>
      <w:marBottom w:val="10"/>
      <w:divBdr>
        <w:top w:val="none" w:sz="0" w:space="0" w:color="auto"/>
        <w:left w:val="none" w:sz="0" w:space="0" w:color="auto"/>
        <w:bottom w:val="none" w:sz="0" w:space="0" w:color="auto"/>
        <w:right w:val="none" w:sz="0" w:space="0" w:color="auto"/>
      </w:divBdr>
    </w:div>
    <w:div w:id="1935432459">
      <w:marLeft w:val="0"/>
      <w:marRight w:val="0"/>
      <w:marTop w:val="10"/>
      <w:marBottom w:val="10"/>
      <w:divBdr>
        <w:top w:val="none" w:sz="0" w:space="0" w:color="auto"/>
        <w:left w:val="none" w:sz="0" w:space="0" w:color="auto"/>
        <w:bottom w:val="none" w:sz="0" w:space="0" w:color="auto"/>
        <w:right w:val="none" w:sz="0" w:space="0" w:color="auto"/>
      </w:divBdr>
    </w:div>
    <w:div w:id="1945264207">
      <w:marLeft w:val="0"/>
      <w:marRight w:val="0"/>
      <w:marTop w:val="10"/>
      <w:marBottom w:val="10"/>
      <w:divBdr>
        <w:top w:val="none" w:sz="0" w:space="0" w:color="auto"/>
        <w:left w:val="none" w:sz="0" w:space="0" w:color="auto"/>
        <w:bottom w:val="none" w:sz="0" w:space="0" w:color="auto"/>
        <w:right w:val="none" w:sz="0" w:space="0" w:color="auto"/>
      </w:divBdr>
    </w:div>
    <w:div w:id="1969698373">
      <w:marLeft w:val="0"/>
      <w:marRight w:val="0"/>
      <w:marTop w:val="10"/>
      <w:marBottom w:val="10"/>
      <w:divBdr>
        <w:top w:val="none" w:sz="0" w:space="0" w:color="auto"/>
        <w:left w:val="none" w:sz="0" w:space="0" w:color="auto"/>
        <w:bottom w:val="none" w:sz="0" w:space="0" w:color="auto"/>
        <w:right w:val="none" w:sz="0" w:space="0" w:color="auto"/>
      </w:divBdr>
    </w:div>
    <w:div w:id="2009165428">
      <w:marLeft w:val="0"/>
      <w:marRight w:val="720"/>
      <w:marTop w:val="10"/>
      <w:marBottom w:val="10"/>
      <w:divBdr>
        <w:top w:val="none" w:sz="0" w:space="0" w:color="auto"/>
        <w:left w:val="none" w:sz="0" w:space="0" w:color="auto"/>
        <w:bottom w:val="none" w:sz="0" w:space="0" w:color="auto"/>
        <w:right w:val="none" w:sz="0" w:space="0" w:color="auto"/>
      </w:divBdr>
    </w:div>
    <w:div w:id="2053381167">
      <w:marLeft w:val="0"/>
      <w:marRight w:val="0"/>
      <w:marTop w:val="10"/>
      <w:marBottom w:val="10"/>
      <w:divBdr>
        <w:top w:val="none" w:sz="0" w:space="0" w:color="auto"/>
        <w:left w:val="none" w:sz="0" w:space="0" w:color="auto"/>
        <w:bottom w:val="none" w:sz="0" w:space="0" w:color="auto"/>
        <w:right w:val="none" w:sz="0" w:space="0" w:color="auto"/>
      </w:divBdr>
    </w:div>
    <w:div w:id="2124644328">
      <w:marLeft w:val="0"/>
      <w:marRight w:val="0"/>
      <w:marTop w:val="10"/>
      <w:marBottom w:val="10"/>
      <w:divBdr>
        <w:top w:val="none" w:sz="0" w:space="0" w:color="auto"/>
        <w:left w:val="none" w:sz="0" w:space="0" w:color="auto"/>
        <w:bottom w:val="none" w:sz="0" w:space="0" w:color="auto"/>
        <w:right w:val="none" w:sz="0" w:space="0" w:color="auto"/>
      </w:divBdr>
    </w:div>
    <w:div w:id="21402214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