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2538" w:rsidRDefault="00BC2538">
      <w:pPr>
        <w:spacing w:line="500" w:lineRule="atLeast"/>
        <w:jc w:val="center"/>
        <w:divId w:val="1116364263"/>
        <w:rPr>
          <w:rFonts w:ascii="黑体" w:eastAsia="黑体" w:hAnsi="黑体"/>
          <w:sz w:val="36"/>
          <w:szCs w:val="36"/>
        </w:rPr>
      </w:pPr>
      <w:r>
        <w:rPr>
          <w:rFonts w:ascii="黑体" w:eastAsia="黑体" w:hAnsi="黑体" w:hint="eastAsia"/>
          <w:sz w:val="36"/>
          <w:szCs w:val="36"/>
        </w:rPr>
        <w:t>广州市白云区人民法院</w:t>
      </w:r>
    </w:p>
    <w:p w:rsidR="00BC2538" w:rsidRDefault="00BC2538">
      <w:pPr>
        <w:spacing w:line="500" w:lineRule="atLeast"/>
        <w:jc w:val="center"/>
        <w:divId w:val="21164389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C2538" w:rsidRDefault="00BC2538">
      <w:pPr>
        <w:spacing w:line="500" w:lineRule="atLeast"/>
        <w:jc w:val="right"/>
        <w:divId w:val="280383823"/>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1908</w:t>
      </w:r>
      <w:r>
        <w:rPr>
          <w:rFonts w:hint="eastAsia"/>
          <w:sz w:val="30"/>
          <w:szCs w:val="30"/>
        </w:rPr>
        <w:t>号</w:t>
      </w:r>
    </w:p>
    <w:p w:rsidR="00BC2538" w:rsidRDefault="00BC2538">
      <w:pPr>
        <w:spacing w:line="500" w:lineRule="atLeast"/>
        <w:ind w:firstLine="600"/>
        <w:divId w:val="1790776448"/>
        <w:rPr>
          <w:rFonts w:hint="eastAsia"/>
          <w:sz w:val="30"/>
          <w:szCs w:val="30"/>
        </w:rPr>
      </w:pPr>
      <w:r>
        <w:rPr>
          <w:rFonts w:hint="eastAsia"/>
          <w:sz w:val="30"/>
          <w:szCs w:val="30"/>
        </w:rPr>
        <w:t>公诉机关广州市白云区人民检察院。</w:t>
      </w:r>
    </w:p>
    <w:p w:rsidR="00BC2538" w:rsidRDefault="00BC2538">
      <w:pPr>
        <w:spacing w:line="500" w:lineRule="atLeast"/>
        <w:ind w:firstLine="600"/>
        <w:divId w:val="1974556562"/>
        <w:rPr>
          <w:rFonts w:hint="eastAsia"/>
          <w:sz w:val="30"/>
          <w:szCs w:val="30"/>
        </w:rPr>
      </w:pPr>
      <w:r>
        <w:rPr>
          <w:rFonts w:hint="eastAsia"/>
          <w:sz w:val="30"/>
          <w:szCs w:val="30"/>
        </w:rPr>
        <w:t>被告人赖伟峰，男，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日出生，汉族，出生地广东省河源市，文化程度高中，住惠州市惠城区。因本案于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日被拘留，同年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日被逮捕。现羁押于广州市白云区看守所。</w:t>
      </w:r>
    </w:p>
    <w:p w:rsidR="00BC2538" w:rsidRDefault="00BC2538">
      <w:pPr>
        <w:spacing w:line="500" w:lineRule="atLeast"/>
        <w:ind w:firstLine="600"/>
        <w:divId w:val="289481722"/>
        <w:rPr>
          <w:rFonts w:hint="eastAsia"/>
          <w:sz w:val="30"/>
          <w:szCs w:val="30"/>
        </w:rPr>
      </w:pPr>
      <w:r>
        <w:rPr>
          <w:rFonts w:hint="eastAsia"/>
          <w:sz w:val="30"/>
          <w:szCs w:val="30"/>
        </w:rPr>
        <w:t>辩护人曹宇瞳、姚灿明，广东南方福瑞德律师事务所律师。</w:t>
      </w:r>
    </w:p>
    <w:p w:rsidR="00BC2538" w:rsidRDefault="00BC2538">
      <w:pPr>
        <w:spacing w:line="500" w:lineRule="atLeast"/>
        <w:ind w:firstLine="600"/>
        <w:divId w:val="1149245650"/>
        <w:rPr>
          <w:rFonts w:hint="eastAsia"/>
          <w:sz w:val="30"/>
          <w:szCs w:val="30"/>
        </w:rPr>
      </w:pPr>
      <w:r>
        <w:rPr>
          <w:rFonts w:hint="eastAsia"/>
          <w:sz w:val="30"/>
          <w:szCs w:val="30"/>
        </w:rPr>
        <w:t>广州市白云区人民检察院以穗云检公诉刑诉</w:t>
      </w:r>
      <w:r>
        <w:rPr>
          <w:rFonts w:hint="eastAsia"/>
          <w:sz w:val="30"/>
          <w:szCs w:val="30"/>
        </w:rPr>
        <w:t>[2015]1704</w:t>
      </w:r>
      <w:r>
        <w:rPr>
          <w:rFonts w:hint="eastAsia"/>
          <w:sz w:val="30"/>
          <w:szCs w:val="30"/>
        </w:rPr>
        <w:t>号起诉书，指控被告人赖伟峰犯行贿罪，于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日向本院提起公诉。本院依法组成合议庭，公开开庭审理了本案。广州市白云区人民检察院指派检察员钟雷、代理检察员辛欣出庭支持公诉，被告人赖伟峰及其辩护人到庭参加诉讼。本案现已审理终结。</w:t>
      </w:r>
    </w:p>
    <w:p w:rsidR="00BC2538" w:rsidRDefault="00BC2538">
      <w:pPr>
        <w:spacing w:line="500" w:lineRule="atLeast"/>
        <w:ind w:firstLine="600"/>
        <w:divId w:val="958143123"/>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年，被告人赖伟峰在租赁广州市青年文化宫等物业经营商业市场的过程中，为能顺利中标、经营，贿送给时任广州市城市规划局越秀区分局局长谢某澳币</w:t>
      </w:r>
      <w:r>
        <w:rPr>
          <w:rFonts w:hint="eastAsia"/>
          <w:sz w:val="30"/>
          <w:szCs w:val="30"/>
        </w:rPr>
        <w:t>2</w:t>
      </w:r>
      <w:r>
        <w:rPr>
          <w:rFonts w:hint="eastAsia"/>
          <w:sz w:val="30"/>
          <w:szCs w:val="30"/>
        </w:rPr>
        <w:t>万元、时任广州市青年文化宫主任方某人民币</w:t>
      </w:r>
      <w:r>
        <w:rPr>
          <w:rFonts w:hint="eastAsia"/>
          <w:sz w:val="30"/>
          <w:szCs w:val="30"/>
        </w:rPr>
        <w:t>129.9</w:t>
      </w:r>
      <w:r>
        <w:rPr>
          <w:rFonts w:hint="eastAsia"/>
          <w:sz w:val="30"/>
          <w:szCs w:val="30"/>
        </w:rPr>
        <w:t>万元。为证实指控的事实，公诉机关在法庭审理时宣读并出示了证人证言、书证、被告人供述等证据。公诉机关据此认为，被告人赖伟峰为谋取不正当利益，给予国家工作人员以财物，情节特别严重，其行为触犯了《中华人民共和国刑法》第三百八十九条第一款、第三百九十条第一款之规定，构成行贿罪。赖伟峰犯罪后自动投案，如实供述自己罪行，根据《中华人民共</w:t>
      </w:r>
      <w:r>
        <w:rPr>
          <w:rFonts w:hint="eastAsia"/>
          <w:sz w:val="30"/>
          <w:szCs w:val="30"/>
        </w:rPr>
        <w:lastRenderedPageBreak/>
        <w:t>和国刑法》第六十七条第一款的规定，可以从轻或者减轻处罚。提请本院依法判处。</w:t>
      </w:r>
    </w:p>
    <w:p w:rsidR="00BC2538" w:rsidRDefault="00BC2538">
      <w:pPr>
        <w:spacing w:line="500" w:lineRule="atLeast"/>
        <w:ind w:firstLine="600"/>
        <w:divId w:val="1999841428"/>
        <w:rPr>
          <w:rFonts w:hint="eastAsia"/>
          <w:sz w:val="30"/>
          <w:szCs w:val="30"/>
        </w:rPr>
      </w:pPr>
      <w:r>
        <w:rPr>
          <w:rFonts w:hint="eastAsia"/>
          <w:sz w:val="30"/>
          <w:szCs w:val="30"/>
        </w:rPr>
        <w:t>被告人赖伟峰对起诉指控的事实不持异议，辩称起诉指控的</w:t>
      </w:r>
      <w:r>
        <w:rPr>
          <w:rFonts w:hint="eastAsia"/>
          <w:sz w:val="30"/>
          <w:szCs w:val="30"/>
        </w:rPr>
        <w:t>129.9</w:t>
      </w:r>
      <w:r>
        <w:rPr>
          <w:rFonts w:hint="eastAsia"/>
          <w:sz w:val="30"/>
          <w:szCs w:val="30"/>
        </w:rPr>
        <w:t>万元应构成单位行贿罪。其辩护人提出以下辩护意见：一、对公诉机关指控被告人赖伟峰向谢某行贿澳币</w:t>
      </w:r>
      <w:r>
        <w:rPr>
          <w:rFonts w:hint="eastAsia"/>
          <w:sz w:val="30"/>
          <w:szCs w:val="30"/>
        </w:rPr>
        <w:t>2</w:t>
      </w:r>
      <w:r>
        <w:rPr>
          <w:rFonts w:hint="eastAsia"/>
          <w:sz w:val="30"/>
          <w:szCs w:val="30"/>
        </w:rPr>
        <w:t>万元，对事实及定性均无异议。但该行贿行为只是为了拉近与谢某的关系。二、公诉机关指控被告人赖伟峰向方某贿送人民币</w:t>
      </w:r>
      <w:r>
        <w:rPr>
          <w:rFonts w:hint="eastAsia"/>
          <w:sz w:val="30"/>
          <w:szCs w:val="30"/>
        </w:rPr>
        <w:t>129.9</w:t>
      </w:r>
      <w:r>
        <w:rPr>
          <w:rFonts w:hint="eastAsia"/>
          <w:sz w:val="30"/>
          <w:szCs w:val="30"/>
        </w:rPr>
        <w:t>万元，对于行贿的事实没有异议，但应当定性为单位行贿案罪，具体理由如下：⒈赖伟峰不是为了谋取个人利益，而是为了单位（卓俊公司）利益（方便经营）；⒉赖伟峰的行为体现的是单位意志，赖作为公司的实际控制人，作出其权责内的决定，不需要与人商量讨论；⒊应认定广州市卓俊物业发展有限公司为单位犯罪的主体。三、赖伟峰具有以下量刑情节：⒈自首；⒉身患严重疾病；⒊认罪态度好，有悔罪表现，一向热心公益，为青年文化宫发展作出了贡献。综上，请求合议庭对赖伟峰减轻或免除处罚。</w:t>
      </w:r>
    </w:p>
    <w:p w:rsidR="00BC2538" w:rsidRDefault="00BC2538">
      <w:pPr>
        <w:spacing w:line="500" w:lineRule="atLeast"/>
        <w:ind w:firstLine="600"/>
        <w:divId w:val="1209227214"/>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年，被告人赖伟峰在租赁广州市青年文化宫等物业经营商业市场的过程中，为能顺利中标、经营，贿送给时任广州市城市规划局越秀区分局局长谢某澳币</w:t>
      </w:r>
      <w:r>
        <w:rPr>
          <w:rFonts w:hint="eastAsia"/>
          <w:sz w:val="30"/>
          <w:szCs w:val="30"/>
        </w:rPr>
        <w:t>2</w:t>
      </w:r>
      <w:r>
        <w:rPr>
          <w:rFonts w:hint="eastAsia"/>
          <w:sz w:val="30"/>
          <w:szCs w:val="30"/>
        </w:rPr>
        <w:t>万元、时任广州市青年文化宫主任方某人民币</w:t>
      </w:r>
      <w:r>
        <w:rPr>
          <w:rFonts w:hint="eastAsia"/>
          <w:sz w:val="30"/>
          <w:szCs w:val="30"/>
        </w:rPr>
        <w:t>129.9</w:t>
      </w:r>
      <w:r>
        <w:rPr>
          <w:rFonts w:hint="eastAsia"/>
          <w:sz w:val="30"/>
          <w:szCs w:val="30"/>
        </w:rPr>
        <w:t>万元。</w:t>
      </w:r>
    </w:p>
    <w:p w:rsidR="00BC2538" w:rsidRDefault="00BC2538">
      <w:pPr>
        <w:spacing w:line="500" w:lineRule="atLeast"/>
        <w:ind w:firstLine="600"/>
        <w:divId w:val="15581010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日，赖伟峰到广州市白云区人民检察院自动投案。</w:t>
      </w:r>
    </w:p>
    <w:p w:rsidR="00BC2538" w:rsidRDefault="00BC2538">
      <w:pPr>
        <w:spacing w:line="500" w:lineRule="atLeast"/>
        <w:ind w:firstLine="600"/>
        <w:divId w:val="1141969673"/>
        <w:rPr>
          <w:rFonts w:hint="eastAsia"/>
          <w:sz w:val="30"/>
          <w:szCs w:val="30"/>
        </w:rPr>
      </w:pPr>
      <w:r>
        <w:rPr>
          <w:rFonts w:hint="eastAsia"/>
          <w:sz w:val="30"/>
          <w:szCs w:val="30"/>
        </w:rPr>
        <w:t>上述事实，有下列经庭审举证、质证，本院予以确认的证据证实：证人谢某、方某的证言，情况说明及场地租赁合同，关于委托维修青宫电影院建设社区服务中心临建工程和租赁电影院首层的补充合同，关于建设青宫青少年社区文化广场和时尚广场的合同及补充合同等，商事登记信息、公司（企业法人）变更登记申请书、股东会决议等企业资料，广州市卓俊物业发展有限公司的工商登记资料等，谢某、方某的干部履历表，破案报告，身份材料，被告人赖伟峰的供述。</w:t>
      </w:r>
    </w:p>
    <w:p w:rsidR="00BC2538" w:rsidRDefault="00BC2538">
      <w:pPr>
        <w:spacing w:line="500" w:lineRule="atLeast"/>
        <w:ind w:firstLine="600"/>
        <w:divId w:val="1285189782"/>
        <w:rPr>
          <w:rFonts w:hint="eastAsia"/>
          <w:sz w:val="30"/>
          <w:szCs w:val="30"/>
        </w:rPr>
      </w:pPr>
      <w:r>
        <w:rPr>
          <w:rFonts w:hint="eastAsia"/>
          <w:sz w:val="30"/>
          <w:szCs w:val="30"/>
        </w:rPr>
        <w:t>对于被告人赖伟峰及其辩护人关于赖伟峰贿送方某的</w:t>
      </w:r>
      <w:r>
        <w:rPr>
          <w:rFonts w:hint="eastAsia"/>
          <w:sz w:val="30"/>
          <w:szCs w:val="30"/>
        </w:rPr>
        <w:t>129.9</w:t>
      </w:r>
      <w:r>
        <w:rPr>
          <w:rFonts w:hint="eastAsia"/>
          <w:sz w:val="30"/>
          <w:szCs w:val="30"/>
        </w:rPr>
        <w:t>万元应定性为单位行贿罪的辩解及辩护意见，经审查，被告人赖伟峰在侦查阶段的供述中承认贿送给方某的钱财是其自己的钱，并没有在公司账上体现。对方某行贿一事，只有赖伟峰一人知情，赖伟峰从未与其他公司管理者进行商讨，系其一人决定、实施，未经过公司其他股东的同意，也未取得相关授权，未经决策机关经过一定的决策程序形成集体意志，均系赖伟峰的个人行为，其行为不符合单位犯罪的构成要件，而符合行贿罪的构成要件。故被告人及辩护人关于赖伟峰系构成单位行贿罪的辩解及辩护意见，本院不予采纳。</w:t>
      </w:r>
    </w:p>
    <w:p w:rsidR="00BC2538" w:rsidRDefault="00BC2538">
      <w:pPr>
        <w:spacing w:line="500" w:lineRule="atLeast"/>
        <w:ind w:firstLine="600"/>
        <w:divId w:val="1229147788"/>
        <w:rPr>
          <w:rFonts w:hint="eastAsia"/>
          <w:sz w:val="30"/>
          <w:szCs w:val="30"/>
        </w:rPr>
      </w:pPr>
      <w:r>
        <w:rPr>
          <w:rFonts w:hint="eastAsia"/>
          <w:sz w:val="30"/>
          <w:szCs w:val="30"/>
        </w:rPr>
        <w:t>本院认为，被告人赖伟峰无视国家法律，为谋取不正当利益，给予国家工作人员以财物，情节严重，其行为已构成行贿罪。公诉机关指控被告人赖伟峰犯行贿罪，事实清楚，证据确实、充分，罪名成立。赖伟峰自动投案并如实供述，系自首，可减轻处罚。赖伟峰在被追诉前主动交代行贿行为，可以从轻处罚。根据本案的性质、情节、危害后果及赖伟峰的认罪态度、悔罪表现，依照《中华人民共和国刑法》第三百八十九条第一款、第三百九十条第一、二款、第六十七条第一款，第七十二条、第七十三条、第五十二条、第五十三条，《最高人民法院、最高人民检察院关于办理贪污贿赂刑事案件适用法律若干问题的解释》第八条之规定，判决如下：</w:t>
      </w:r>
    </w:p>
    <w:p w:rsidR="00BC2538" w:rsidRDefault="00BC2538">
      <w:pPr>
        <w:spacing w:line="500" w:lineRule="atLeast"/>
        <w:ind w:firstLine="600"/>
        <w:divId w:val="1947879484"/>
        <w:rPr>
          <w:rFonts w:hint="eastAsia"/>
          <w:sz w:val="30"/>
          <w:szCs w:val="30"/>
        </w:rPr>
      </w:pPr>
      <w:r>
        <w:rPr>
          <w:rFonts w:hint="eastAsia"/>
          <w:sz w:val="30"/>
          <w:szCs w:val="30"/>
        </w:rPr>
        <w:t>被告人赖伟峰犯行贿罪，判处有期徒刑三年，缓刑五年，并处罚金五十万元。（缓刑考验期限从判决确定之日起计算。被告人赖伟峰扣押在案的人民币五十万元，于本判决生效后径行折抵罚金，上缴国库。）</w:t>
      </w:r>
    </w:p>
    <w:p w:rsidR="00BC2538" w:rsidRDefault="00BC2538">
      <w:pPr>
        <w:spacing w:line="500" w:lineRule="atLeast"/>
        <w:ind w:firstLine="600"/>
        <w:divId w:val="906307490"/>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BC2538" w:rsidRDefault="00BC2538">
      <w:pPr>
        <w:spacing w:line="500" w:lineRule="atLeast"/>
        <w:jc w:val="right"/>
        <w:divId w:val="34895171"/>
        <w:rPr>
          <w:rFonts w:hint="eastAsia"/>
          <w:sz w:val="30"/>
          <w:szCs w:val="30"/>
        </w:rPr>
      </w:pPr>
      <w:r>
        <w:rPr>
          <w:rFonts w:hint="eastAsia"/>
          <w:sz w:val="30"/>
          <w:szCs w:val="30"/>
        </w:rPr>
        <w:t>审　判　长　　杜玲玲</w:t>
      </w:r>
    </w:p>
    <w:p w:rsidR="00BC2538" w:rsidRDefault="00BC2538">
      <w:pPr>
        <w:spacing w:line="500" w:lineRule="atLeast"/>
        <w:jc w:val="right"/>
        <w:divId w:val="878054191"/>
        <w:rPr>
          <w:rFonts w:hint="eastAsia"/>
          <w:sz w:val="30"/>
          <w:szCs w:val="30"/>
        </w:rPr>
      </w:pPr>
      <w:r>
        <w:rPr>
          <w:rFonts w:hint="eastAsia"/>
          <w:sz w:val="30"/>
          <w:szCs w:val="30"/>
        </w:rPr>
        <w:t>人民陪审员　　黎　珍</w:t>
      </w:r>
    </w:p>
    <w:p w:rsidR="00BC2538" w:rsidRDefault="00BC2538">
      <w:pPr>
        <w:spacing w:line="500" w:lineRule="atLeast"/>
        <w:jc w:val="right"/>
        <w:divId w:val="178664397"/>
        <w:rPr>
          <w:rFonts w:hint="eastAsia"/>
          <w:sz w:val="30"/>
          <w:szCs w:val="30"/>
        </w:rPr>
      </w:pPr>
      <w:r>
        <w:rPr>
          <w:rFonts w:hint="eastAsia"/>
          <w:sz w:val="30"/>
          <w:szCs w:val="30"/>
        </w:rPr>
        <w:t>人民陪审员　　杨显元</w:t>
      </w:r>
    </w:p>
    <w:p w:rsidR="00BC2538" w:rsidRDefault="00BC2538">
      <w:pPr>
        <w:spacing w:line="500" w:lineRule="atLeast"/>
        <w:ind w:firstLine="600"/>
        <w:divId w:val="1212574526"/>
        <w:rPr>
          <w:rFonts w:hint="eastAsia"/>
          <w:sz w:val="30"/>
          <w:szCs w:val="30"/>
        </w:rPr>
      </w:pPr>
      <w:r>
        <w:rPr>
          <w:rFonts w:hint="eastAsia"/>
          <w:sz w:val="30"/>
          <w:szCs w:val="30"/>
        </w:rPr>
        <w:t>二〇一六年九月五日书记员陈钊琦</w:t>
      </w:r>
    </w:p>
    <w:p w:rsidR="00BC2538" w:rsidRDefault="00BC2538">
      <w:pPr>
        <w:spacing w:line="500" w:lineRule="atLeast"/>
        <w:ind w:firstLine="600"/>
        <w:divId w:val="1416902645"/>
        <w:rPr>
          <w:rFonts w:hint="eastAsia"/>
          <w:sz w:val="30"/>
          <w:szCs w:val="30"/>
        </w:rPr>
      </w:pPr>
      <w:r>
        <w:rPr>
          <w:rFonts w:hint="eastAsia"/>
          <w:sz w:val="30"/>
          <w:szCs w:val="30"/>
        </w:rPr>
        <w:t>附：有关法律规定</w:t>
      </w:r>
    </w:p>
    <w:p w:rsidR="00BC2538" w:rsidRDefault="00BC2538">
      <w:pPr>
        <w:spacing w:line="500" w:lineRule="atLeast"/>
        <w:ind w:firstLine="600"/>
        <w:divId w:val="1037587975"/>
        <w:rPr>
          <w:rFonts w:hint="eastAsia"/>
          <w:sz w:val="30"/>
          <w:szCs w:val="30"/>
        </w:rPr>
      </w:pPr>
      <w:r>
        <w:rPr>
          <w:rFonts w:hint="eastAsia"/>
          <w:sz w:val="30"/>
          <w:szCs w:val="30"/>
        </w:rPr>
        <w:t>中华人民共和国刑法</w:t>
      </w:r>
    </w:p>
    <w:p w:rsidR="00BC2538" w:rsidRDefault="00BC2538">
      <w:pPr>
        <w:spacing w:line="500" w:lineRule="atLeast"/>
        <w:ind w:firstLine="600"/>
        <w:divId w:val="1991590839"/>
        <w:rPr>
          <w:rFonts w:hint="eastAsia"/>
          <w:sz w:val="30"/>
          <w:szCs w:val="30"/>
        </w:rPr>
      </w:pPr>
      <w:r>
        <w:rPr>
          <w:rFonts w:hint="eastAsia"/>
          <w:sz w:val="30"/>
          <w:szCs w:val="30"/>
        </w:rPr>
        <w:t>第三百八十九条为谋取不正当利益，给予国家工作人员以财物的，是行贿罪。</w:t>
      </w:r>
    </w:p>
    <w:p w:rsidR="00BC2538" w:rsidRDefault="00BC2538">
      <w:pPr>
        <w:spacing w:line="500" w:lineRule="atLeast"/>
        <w:ind w:firstLine="600"/>
        <w:divId w:val="156776626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BC2538" w:rsidRDefault="00BC2538">
      <w:pPr>
        <w:spacing w:line="500" w:lineRule="atLeast"/>
        <w:ind w:firstLine="600"/>
        <w:divId w:val="1774283579"/>
        <w:rPr>
          <w:rFonts w:hint="eastAsia"/>
          <w:sz w:val="30"/>
          <w:szCs w:val="30"/>
        </w:rPr>
      </w:pPr>
      <w:r>
        <w:rPr>
          <w:rFonts w:hint="eastAsia"/>
          <w:sz w:val="30"/>
          <w:szCs w:val="30"/>
        </w:rPr>
        <w:t>因被勒索给予国家工作人员以财物，没有获得不正当利益的，不是行贿。</w:t>
      </w:r>
    </w:p>
    <w:p w:rsidR="00BC2538" w:rsidRDefault="00BC2538">
      <w:pPr>
        <w:spacing w:line="500" w:lineRule="atLeast"/>
        <w:ind w:firstLine="600"/>
        <w:divId w:val="177978987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BC2538" w:rsidRDefault="00BC2538">
      <w:pPr>
        <w:spacing w:line="500" w:lineRule="atLeast"/>
        <w:ind w:firstLine="600"/>
        <w:divId w:val="35045050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2538" w:rsidRDefault="00BC2538" w:rsidP="00BC2538">
      <w:pPr>
        <w:rPr>
          <w:rFonts w:hint="eastAsia"/>
        </w:rPr>
      </w:pPr>
      <w:r>
        <w:separator/>
      </w:r>
    </w:p>
  </w:endnote>
  <w:endnote w:type="continuationSeparator" w:id="0">
    <w:p w:rsidR="00BC2538" w:rsidRDefault="00BC2538" w:rsidP="00BC25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2538" w:rsidRDefault="00BC2538" w:rsidP="00BC2538">
      <w:pPr>
        <w:rPr>
          <w:rFonts w:hint="eastAsia"/>
        </w:rPr>
      </w:pPr>
      <w:r>
        <w:separator/>
      </w:r>
    </w:p>
  </w:footnote>
  <w:footnote w:type="continuationSeparator" w:id="0">
    <w:p w:rsidR="00BC2538" w:rsidRDefault="00BC2538" w:rsidP="00BC25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2538"/>
    <w:rsid w:val="007235DD"/>
    <w:rsid w:val="00BC2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2538"/>
    <w:pPr>
      <w:tabs>
        <w:tab w:val="center" w:pos="4153"/>
        <w:tab w:val="right" w:pos="8306"/>
      </w:tabs>
      <w:snapToGrid w:val="0"/>
      <w:jc w:val="center"/>
    </w:pPr>
    <w:rPr>
      <w:sz w:val="18"/>
      <w:szCs w:val="18"/>
    </w:rPr>
  </w:style>
  <w:style w:type="character" w:customStyle="1" w:styleId="a4">
    <w:name w:val="页眉 字符"/>
    <w:basedOn w:val="a0"/>
    <w:link w:val="a3"/>
    <w:uiPriority w:val="99"/>
    <w:rsid w:val="00BC2538"/>
    <w:rPr>
      <w:rFonts w:ascii="宋体" w:eastAsia="宋体" w:hAnsi="宋体" w:cs="宋体"/>
      <w:sz w:val="18"/>
      <w:szCs w:val="18"/>
    </w:rPr>
  </w:style>
  <w:style w:type="paragraph" w:styleId="a5">
    <w:name w:val="footer"/>
    <w:basedOn w:val="a"/>
    <w:link w:val="a6"/>
    <w:uiPriority w:val="99"/>
    <w:unhideWhenUsed/>
    <w:rsid w:val="00BC2538"/>
    <w:pPr>
      <w:tabs>
        <w:tab w:val="center" w:pos="4153"/>
        <w:tab w:val="right" w:pos="8306"/>
      </w:tabs>
      <w:snapToGrid w:val="0"/>
    </w:pPr>
    <w:rPr>
      <w:sz w:val="18"/>
      <w:szCs w:val="18"/>
    </w:rPr>
  </w:style>
  <w:style w:type="character" w:customStyle="1" w:styleId="a6">
    <w:name w:val="页脚 字符"/>
    <w:basedOn w:val="a0"/>
    <w:link w:val="a5"/>
    <w:uiPriority w:val="99"/>
    <w:rsid w:val="00BC25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5171">
      <w:marLeft w:val="0"/>
      <w:marRight w:val="720"/>
      <w:marTop w:val="10"/>
      <w:marBottom w:val="10"/>
      <w:divBdr>
        <w:top w:val="none" w:sz="0" w:space="0" w:color="auto"/>
        <w:left w:val="none" w:sz="0" w:space="0" w:color="auto"/>
        <w:bottom w:val="none" w:sz="0" w:space="0" w:color="auto"/>
        <w:right w:val="none" w:sz="0" w:space="0" w:color="auto"/>
      </w:divBdr>
    </w:div>
    <w:div w:id="155810102">
      <w:marLeft w:val="0"/>
      <w:marRight w:val="0"/>
      <w:marTop w:val="10"/>
      <w:marBottom w:val="10"/>
      <w:divBdr>
        <w:top w:val="none" w:sz="0" w:space="0" w:color="auto"/>
        <w:left w:val="none" w:sz="0" w:space="0" w:color="auto"/>
        <w:bottom w:val="none" w:sz="0" w:space="0" w:color="auto"/>
        <w:right w:val="none" w:sz="0" w:space="0" w:color="auto"/>
      </w:divBdr>
    </w:div>
    <w:div w:id="178664397">
      <w:marLeft w:val="0"/>
      <w:marRight w:val="720"/>
      <w:marTop w:val="10"/>
      <w:marBottom w:val="10"/>
      <w:divBdr>
        <w:top w:val="none" w:sz="0" w:space="0" w:color="auto"/>
        <w:left w:val="none" w:sz="0" w:space="0" w:color="auto"/>
        <w:bottom w:val="none" w:sz="0" w:space="0" w:color="auto"/>
        <w:right w:val="none" w:sz="0" w:space="0" w:color="auto"/>
      </w:divBdr>
    </w:div>
    <w:div w:id="280383823">
      <w:marLeft w:val="0"/>
      <w:marRight w:val="0"/>
      <w:marTop w:val="10"/>
      <w:marBottom w:val="10"/>
      <w:divBdr>
        <w:top w:val="none" w:sz="0" w:space="0" w:color="auto"/>
        <w:left w:val="none" w:sz="0" w:space="0" w:color="auto"/>
        <w:bottom w:val="none" w:sz="0" w:space="0" w:color="auto"/>
        <w:right w:val="none" w:sz="0" w:space="0" w:color="auto"/>
      </w:divBdr>
    </w:div>
    <w:div w:id="289481722">
      <w:marLeft w:val="0"/>
      <w:marRight w:val="0"/>
      <w:marTop w:val="10"/>
      <w:marBottom w:val="10"/>
      <w:divBdr>
        <w:top w:val="none" w:sz="0" w:space="0" w:color="auto"/>
        <w:left w:val="none" w:sz="0" w:space="0" w:color="auto"/>
        <w:bottom w:val="none" w:sz="0" w:space="0" w:color="auto"/>
        <w:right w:val="none" w:sz="0" w:space="0" w:color="auto"/>
      </w:divBdr>
    </w:div>
    <w:div w:id="350450503">
      <w:marLeft w:val="0"/>
      <w:marRight w:val="0"/>
      <w:marTop w:val="10"/>
      <w:marBottom w:val="10"/>
      <w:divBdr>
        <w:top w:val="none" w:sz="0" w:space="0" w:color="auto"/>
        <w:left w:val="none" w:sz="0" w:space="0" w:color="auto"/>
        <w:bottom w:val="none" w:sz="0" w:space="0" w:color="auto"/>
        <w:right w:val="none" w:sz="0" w:space="0" w:color="auto"/>
      </w:divBdr>
    </w:div>
    <w:div w:id="878054191">
      <w:marLeft w:val="0"/>
      <w:marRight w:val="720"/>
      <w:marTop w:val="10"/>
      <w:marBottom w:val="10"/>
      <w:divBdr>
        <w:top w:val="none" w:sz="0" w:space="0" w:color="auto"/>
        <w:left w:val="none" w:sz="0" w:space="0" w:color="auto"/>
        <w:bottom w:val="none" w:sz="0" w:space="0" w:color="auto"/>
        <w:right w:val="none" w:sz="0" w:space="0" w:color="auto"/>
      </w:divBdr>
    </w:div>
    <w:div w:id="906307490">
      <w:marLeft w:val="0"/>
      <w:marRight w:val="0"/>
      <w:marTop w:val="10"/>
      <w:marBottom w:val="10"/>
      <w:divBdr>
        <w:top w:val="none" w:sz="0" w:space="0" w:color="auto"/>
        <w:left w:val="none" w:sz="0" w:space="0" w:color="auto"/>
        <w:bottom w:val="none" w:sz="0" w:space="0" w:color="auto"/>
        <w:right w:val="none" w:sz="0" w:space="0" w:color="auto"/>
      </w:divBdr>
    </w:div>
    <w:div w:id="958143123">
      <w:marLeft w:val="0"/>
      <w:marRight w:val="0"/>
      <w:marTop w:val="10"/>
      <w:marBottom w:val="10"/>
      <w:divBdr>
        <w:top w:val="none" w:sz="0" w:space="0" w:color="auto"/>
        <w:left w:val="none" w:sz="0" w:space="0" w:color="auto"/>
        <w:bottom w:val="none" w:sz="0" w:space="0" w:color="auto"/>
        <w:right w:val="none" w:sz="0" w:space="0" w:color="auto"/>
      </w:divBdr>
    </w:div>
    <w:div w:id="1037587975">
      <w:marLeft w:val="0"/>
      <w:marRight w:val="0"/>
      <w:marTop w:val="10"/>
      <w:marBottom w:val="10"/>
      <w:divBdr>
        <w:top w:val="none" w:sz="0" w:space="0" w:color="auto"/>
        <w:left w:val="none" w:sz="0" w:space="0" w:color="auto"/>
        <w:bottom w:val="none" w:sz="0" w:space="0" w:color="auto"/>
        <w:right w:val="none" w:sz="0" w:space="0" w:color="auto"/>
      </w:divBdr>
    </w:div>
    <w:div w:id="1116364263">
      <w:marLeft w:val="0"/>
      <w:marRight w:val="0"/>
      <w:marTop w:val="10"/>
      <w:marBottom w:val="10"/>
      <w:divBdr>
        <w:top w:val="none" w:sz="0" w:space="0" w:color="auto"/>
        <w:left w:val="none" w:sz="0" w:space="0" w:color="auto"/>
        <w:bottom w:val="none" w:sz="0" w:space="0" w:color="auto"/>
        <w:right w:val="none" w:sz="0" w:space="0" w:color="auto"/>
      </w:divBdr>
    </w:div>
    <w:div w:id="1141969673">
      <w:marLeft w:val="0"/>
      <w:marRight w:val="0"/>
      <w:marTop w:val="10"/>
      <w:marBottom w:val="10"/>
      <w:divBdr>
        <w:top w:val="none" w:sz="0" w:space="0" w:color="auto"/>
        <w:left w:val="none" w:sz="0" w:space="0" w:color="auto"/>
        <w:bottom w:val="none" w:sz="0" w:space="0" w:color="auto"/>
        <w:right w:val="none" w:sz="0" w:space="0" w:color="auto"/>
      </w:divBdr>
    </w:div>
    <w:div w:id="1149245650">
      <w:marLeft w:val="0"/>
      <w:marRight w:val="0"/>
      <w:marTop w:val="10"/>
      <w:marBottom w:val="10"/>
      <w:divBdr>
        <w:top w:val="none" w:sz="0" w:space="0" w:color="auto"/>
        <w:left w:val="none" w:sz="0" w:space="0" w:color="auto"/>
        <w:bottom w:val="none" w:sz="0" w:space="0" w:color="auto"/>
        <w:right w:val="none" w:sz="0" w:space="0" w:color="auto"/>
      </w:divBdr>
    </w:div>
    <w:div w:id="1209227214">
      <w:marLeft w:val="0"/>
      <w:marRight w:val="0"/>
      <w:marTop w:val="10"/>
      <w:marBottom w:val="10"/>
      <w:divBdr>
        <w:top w:val="none" w:sz="0" w:space="0" w:color="auto"/>
        <w:left w:val="none" w:sz="0" w:space="0" w:color="auto"/>
        <w:bottom w:val="none" w:sz="0" w:space="0" w:color="auto"/>
        <w:right w:val="none" w:sz="0" w:space="0" w:color="auto"/>
      </w:divBdr>
    </w:div>
    <w:div w:id="1212574526">
      <w:marLeft w:val="0"/>
      <w:marRight w:val="0"/>
      <w:marTop w:val="10"/>
      <w:marBottom w:val="10"/>
      <w:divBdr>
        <w:top w:val="none" w:sz="0" w:space="0" w:color="auto"/>
        <w:left w:val="none" w:sz="0" w:space="0" w:color="auto"/>
        <w:bottom w:val="none" w:sz="0" w:space="0" w:color="auto"/>
        <w:right w:val="none" w:sz="0" w:space="0" w:color="auto"/>
      </w:divBdr>
    </w:div>
    <w:div w:id="1229147788">
      <w:marLeft w:val="0"/>
      <w:marRight w:val="0"/>
      <w:marTop w:val="10"/>
      <w:marBottom w:val="10"/>
      <w:divBdr>
        <w:top w:val="none" w:sz="0" w:space="0" w:color="auto"/>
        <w:left w:val="none" w:sz="0" w:space="0" w:color="auto"/>
        <w:bottom w:val="none" w:sz="0" w:space="0" w:color="auto"/>
        <w:right w:val="none" w:sz="0" w:space="0" w:color="auto"/>
      </w:divBdr>
    </w:div>
    <w:div w:id="1285189782">
      <w:marLeft w:val="0"/>
      <w:marRight w:val="0"/>
      <w:marTop w:val="10"/>
      <w:marBottom w:val="10"/>
      <w:divBdr>
        <w:top w:val="none" w:sz="0" w:space="0" w:color="auto"/>
        <w:left w:val="none" w:sz="0" w:space="0" w:color="auto"/>
        <w:bottom w:val="none" w:sz="0" w:space="0" w:color="auto"/>
        <w:right w:val="none" w:sz="0" w:space="0" w:color="auto"/>
      </w:divBdr>
    </w:div>
    <w:div w:id="1416902645">
      <w:marLeft w:val="0"/>
      <w:marRight w:val="0"/>
      <w:marTop w:val="10"/>
      <w:marBottom w:val="10"/>
      <w:divBdr>
        <w:top w:val="none" w:sz="0" w:space="0" w:color="auto"/>
        <w:left w:val="none" w:sz="0" w:space="0" w:color="auto"/>
        <w:bottom w:val="none" w:sz="0" w:space="0" w:color="auto"/>
        <w:right w:val="none" w:sz="0" w:space="0" w:color="auto"/>
      </w:divBdr>
    </w:div>
    <w:div w:id="1567766264">
      <w:marLeft w:val="0"/>
      <w:marRight w:val="0"/>
      <w:marTop w:val="10"/>
      <w:marBottom w:val="10"/>
      <w:divBdr>
        <w:top w:val="none" w:sz="0" w:space="0" w:color="auto"/>
        <w:left w:val="none" w:sz="0" w:space="0" w:color="auto"/>
        <w:bottom w:val="none" w:sz="0" w:space="0" w:color="auto"/>
        <w:right w:val="none" w:sz="0" w:space="0" w:color="auto"/>
      </w:divBdr>
    </w:div>
    <w:div w:id="1774283579">
      <w:marLeft w:val="0"/>
      <w:marRight w:val="0"/>
      <w:marTop w:val="10"/>
      <w:marBottom w:val="10"/>
      <w:divBdr>
        <w:top w:val="none" w:sz="0" w:space="0" w:color="auto"/>
        <w:left w:val="none" w:sz="0" w:space="0" w:color="auto"/>
        <w:bottom w:val="none" w:sz="0" w:space="0" w:color="auto"/>
        <w:right w:val="none" w:sz="0" w:space="0" w:color="auto"/>
      </w:divBdr>
    </w:div>
    <w:div w:id="1779789876">
      <w:marLeft w:val="0"/>
      <w:marRight w:val="0"/>
      <w:marTop w:val="10"/>
      <w:marBottom w:val="10"/>
      <w:divBdr>
        <w:top w:val="none" w:sz="0" w:space="0" w:color="auto"/>
        <w:left w:val="none" w:sz="0" w:space="0" w:color="auto"/>
        <w:bottom w:val="none" w:sz="0" w:space="0" w:color="auto"/>
        <w:right w:val="none" w:sz="0" w:space="0" w:color="auto"/>
      </w:divBdr>
    </w:div>
    <w:div w:id="1790776448">
      <w:marLeft w:val="0"/>
      <w:marRight w:val="0"/>
      <w:marTop w:val="10"/>
      <w:marBottom w:val="10"/>
      <w:divBdr>
        <w:top w:val="none" w:sz="0" w:space="0" w:color="auto"/>
        <w:left w:val="none" w:sz="0" w:space="0" w:color="auto"/>
        <w:bottom w:val="none" w:sz="0" w:space="0" w:color="auto"/>
        <w:right w:val="none" w:sz="0" w:space="0" w:color="auto"/>
      </w:divBdr>
    </w:div>
    <w:div w:id="1947879484">
      <w:marLeft w:val="0"/>
      <w:marRight w:val="0"/>
      <w:marTop w:val="10"/>
      <w:marBottom w:val="10"/>
      <w:divBdr>
        <w:top w:val="none" w:sz="0" w:space="0" w:color="auto"/>
        <w:left w:val="none" w:sz="0" w:space="0" w:color="auto"/>
        <w:bottom w:val="none" w:sz="0" w:space="0" w:color="auto"/>
        <w:right w:val="none" w:sz="0" w:space="0" w:color="auto"/>
      </w:divBdr>
    </w:div>
    <w:div w:id="1974556562">
      <w:marLeft w:val="0"/>
      <w:marRight w:val="0"/>
      <w:marTop w:val="10"/>
      <w:marBottom w:val="10"/>
      <w:divBdr>
        <w:top w:val="none" w:sz="0" w:space="0" w:color="auto"/>
        <w:left w:val="none" w:sz="0" w:space="0" w:color="auto"/>
        <w:bottom w:val="none" w:sz="0" w:space="0" w:color="auto"/>
        <w:right w:val="none" w:sz="0" w:space="0" w:color="auto"/>
      </w:divBdr>
    </w:div>
    <w:div w:id="1991590839">
      <w:marLeft w:val="0"/>
      <w:marRight w:val="0"/>
      <w:marTop w:val="10"/>
      <w:marBottom w:val="10"/>
      <w:divBdr>
        <w:top w:val="none" w:sz="0" w:space="0" w:color="auto"/>
        <w:left w:val="none" w:sz="0" w:space="0" w:color="auto"/>
        <w:bottom w:val="none" w:sz="0" w:space="0" w:color="auto"/>
        <w:right w:val="none" w:sz="0" w:space="0" w:color="auto"/>
      </w:divBdr>
    </w:div>
    <w:div w:id="1999841428">
      <w:marLeft w:val="0"/>
      <w:marRight w:val="0"/>
      <w:marTop w:val="10"/>
      <w:marBottom w:val="10"/>
      <w:divBdr>
        <w:top w:val="none" w:sz="0" w:space="0" w:color="auto"/>
        <w:left w:val="none" w:sz="0" w:space="0" w:color="auto"/>
        <w:bottom w:val="none" w:sz="0" w:space="0" w:color="auto"/>
        <w:right w:val="none" w:sz="0" w:space="0" w:color="auto"/>
      </w:divBdr>
    </w:div>
    <w:div w:id="21164389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