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7AB0" w:rsidRDefault="00787AB0">
      <w:pPr>
        <w:spacing w:line="500" w:lineRule="atLeast"/>
        <w:jc w:val="center"/>
        <w:divId w:val="998725901"/>
        <w:rPr>
          <w:rFonts w:ascii="黑体" w:eastAsia="黑体" w:hAnsi="黑体"/>
          <w:sz w:val="36"/>
          <w:szCs w:val="36"/>
        </w:rPr>
      </w:pPr>
      <w:r>
        <w:rPr>
          <w:rFonts w:ascii="黑体" w:eastAsia="黑体" w:hAnsi="黑体" w:hint="eastAsia"/>
          <w:sz w:val="36"/>
          <w:szCs w:val="36"/>
        </w:rPr>
        <w:t>广东省广州市中级人民法院</w:t>
      </w:r>
    </w:p>
    <w:p w:rsidR="00787AB0" w:rsidRDefault="00787AB0">
      <w:pPr>
        <w:spacing w:line="500" w:lineRule="atLeast"/>
        <w:jc w:val="center"/>
        <w:divId w:val="14770689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87AB0" w:rsidRDefault="00787AB0">
      <w:pPr>
        <w:spacing w:line="500" w:lineRule="atLeast"/>
        <w:jc w:val="right"/>
        <w:divId w:val="55681876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1944</w:t>
      </w:r>
      <w:r>
        <w:rPr>
          <w:rFonts w:hint="eastAsia"/>
          <w:sz w:val="30"/>
          <w:szCs w:val="30"/>
        </w:rPr>
        <w:t>号</w:t>
      </w:r>
    </w:p>
    <w:p w:rsidR="00787AB0" w:rsidRDefault="00787AB0">
      <w:pPr>
        <w:spacing w:line="500" w:lineRule="atLeast"/>
        <w:ind w:firstLine="600"/>
        <w:divId w:val="1380124887"/>
        <w:rPr>
          <w:rFonts w:hint="eastAsia"/>
          <w:sz w:val="30"/>
          <w:szCs w:val="30"/>
        </w:rPr>
      </w:pPr>
      <w:r>
        <w:rPr>
          <w:rFonts w:hint="eastAsia"/>
          <w:sz w:val="30"/>
          <w:szCs w:val="30"/>
        </w:rPr>
        <w:t>原公诉机关：广东省广州市从化区人民检察院。</w:t>
      </w:r>
    </w:p>
    <w:p w:rsidR="00787AB0" w:rsidRDefault="00787AB0">
      <w:pPr>
        <w:spacing w:line="500" w:lineRule="atLeast"/>
        <w:ind w:firstLine="600"/>
        <w:divId w:val="444538300"/>
        <w:rPr>
          <w:rFonts w:hint="eastAsia"/>
          <w:sz w:val="30"/>
          <w:szCs w:val="30"/>
        </w:rPr>
      </w:pPr>
      <w:r>
        <w:rPr>
          <w:rFonts w:hint="eastAsia"/>
          <w:sz w:val="30"/>
          <w:szCs w:val="30"/>
        </w:rPr>
        <w:t>上诉人（一审被告人）：赖成洲，男，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日出生于广州市从化区，汉族，高中文化，中共党员，原系广东省广州市从化区环境保护局副主任科员，户籍所在地为广东省广州市从化区，现住广东省广州市从化区。因本案于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日被羁押，同年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日被逮捕，现被押于从化区看守所。</w:t>
      </w:r>
    </w:p>
    <w:p w:rsidR="00787AB0" w:rsidRDefault="00787AB0">
      <w:pPr>
        <w:spacing w:line="500" w:lineRule="atLeast"/>
        <w:ind w:firstLine="600"/>
        <w:divId w:val="1283729298"/>
        <w:rPr>
          <w:rFonts w:hint="eastAsia"/>
          <w:sz w:val="30"/>
          <w:szCs w:val="30"/>
        </w:rPr>
      </w:pPr>
      <w:r>
        <w:rPr>
          <w:rFonts w:hint="eastAsia"/>
          <w:sz w:val="30"/>
          <w:szCs w:val="30"/>
        </w:rPr>
        <w:t>辩护人：滕云，北京市盈科（广州）律师事务所律师。</w:t>
      </w:r>
    </w:p>
    <w:p w:rsidR="00787AB0" w:rsidRDefault="00787AB0">
      <w:pPr>
        <w:spacing w:line="500" w:lineRule="atLeast"/>
        <w:ind w:firstLine="600"/>
        <w:divId w:val="246620366"/>
        <w:rPr>
          <w:rFonts w:hint="eastAsia"/>
          <w:sz w:val="30"/>
          <w:szCs w:val="30"/>
        </w:rPr>
      </w:pPr>
      <w:r>
        <w:rPr>
          <w:rFonts w:hint="eastAsia"/>
          <w:sz w:val="30"/>
          <w:szCs w:val="30"/>
        </w:rPr>
        <w:t>广东省广州市从化区人民法院审理广东省广州市从化区人民检察院指控一审被告人赖成洲犯滥用职权罪、受贿罪一案，于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814</w:t>
      </w:r>
      <w:r>
        <w:rPr>
          <w:rFonts w:hint="eastAsia"/>
          <w:sz w:val="30"/>
          <w:szCs w:val="30"/>
        </w:rPr>
        <w:t>号刑事判决。宣判后，一审被告人赖成洲不服，提出上诉。本院受理后，依法组成合议庭，公开开庭审理了本案。广州市人民检察院指派侯智颖出庭依法履行职务，赖成洲及其辩护人滕云到庭参加诉讼。现已审理终结。</w:t>
      </w:r>
    </w:p>
    <w:p w:rsidR="00787AB0" w:rsidRDefault="00787AB0">
      <w:pPr>
        <w:spacing w:line="500" w:lineRule="atLeast"/>
        <w:divId w:val="151261831"/>
        <w:rPr>
          <w:rFonts w:hint="eastAsia"/>
          <w:sz w:val="30"/>
          <w:szCs w:val="30"/>
        </w:rPr>
      </w:pPr>
      <w:r>
        <w:rPr>
          <w:rFonts w:hint="eastAsia"/>
          <w:sz w:val="30"/>
          <w:szCs w:val="30"/>
        </w:rPr>
        <w:t>一审判决认定事实：</w:t>
      </w:r>
    </w:p>
    <w:p w:rsidR="00787AB0" w:rsidRDefault="00787AB0">
      <w:pPr>
        <w:spacing w:line="500" w:lineRule="atLeast"/>
        <w:ind w:firstLine="600"/>
        <w:divId w:val="1570843344"/>
        <w:rPr>
          <w:rFonts w:hint="eastAsia"/>
          <w:sz w:val="30"/>
          <w:szCs w:val="30"/>
        </w:rPr>
      </w:pPr>
      <w:r>
        <w:rPr>
          <w:rFonts w:hint="eastAsia"/>
          <w:sz w:val="30"/>
          <w:szCs w:val="30"/>
        </w:rPr>
        <w:t>一、滥用职权犯罪事实</w:t>
      </w:r>
    </w:p>
    <w:p w:rsidR="00787AB0" w:rsidRDefault="00787AB0">
      <w:pPr>
        <w:spacing w:line="500" w:lineRule="atLeast"/>
        <w:ind w:firstLine="600"/>
        <w:divId w:val="2046714430"/>
        <w:rPr>
          <w:rFonts w:hint="eastAsia"/>
          <w:sz w:val="30"/>
          <w:szCs w:val="30"/>
        </w:rPr>
      </w:pPr>
      <w:r>
        <w:rPr>
          <w:rFonts w:hint="eastAsia"/>
          <w:sz w:val="30"/>
          <w:szCs w:val="30"/>
        </w:rPr>
        <w:t>2004</w:t>
      </w:r>
      <w:r>
        <w:rPr>
          <w:rFonts w:hint="eastAsia"/>
          <w:sz w:val="30"/>
          <w:szCs w:val="30"/>
        </w:rPr>
        <w:t>年至</w:t>
      </w:r>
      <w:r>
        <w:rPr>
          <w:rFonts w:hint="eastAsia"/>
          <w:sz w:val="30"/>
          <w:szCs w:val="30"/>
        </w:rPr>
        <w:t>2016</w:t>
      </w:r>
      <w:r>
        <w:rPr>
          <w:rFonts w:hint="eastAsia"/>
          <w:sz w:val="30"/>
          <w:szCs w:val="30"/>
        </w:rPr>
        <w:t>年间，赖成洲与徐某（时任从化市环保局科技规划建设科科长，另案处理）在其担任从化市环保局执法监察大队队长期间，分别利用其负责环境执法和企业建设项目环境保护审批的职务便利，虚构材料，违法审批通过其实际操纵广州市益某五金塑料有限公司（用其亲戚的身份资料注册成立，以下简称益某公司）建设项目环境影响报告，使该企业获得新建厂类型的电镀生产许可批复，同时超越广州市环保局的</w:t>
      </w:r>
      <w:r>
        <w:rPr>
          <w:rFonts w:hint="eastAsia"/>
          <w:sz w:val="30"/>
          <w:szCs w:val="30"/>
        </w:rPr>
        <w:lastRenderedPageBreak/>
        <w:t>授权，批准扩大益某公司电镀生产规模，并在明知不能对外承接电镀业务的情况下，利用监管职权之便，放纵其非法外接业务进行电镀生产。该企业在生产经营中造成当地农田污染，引发村民多次上访事件。事件后，赖成洲作为环境保护局公职人员和该企业的实际股东，继续放任该企业非法对外承接电镀业务，扩大电镀生产，益某公司于</w:t>
      </w:r>
      <w:r>
        <w:rPr>
          <w:rFonts w:hint="eastAsia"/>
          <w:sz w:val="30"/>
          <w:szCs w:val="30"/>
        </w:rPr>
        <w:t>2012</w:t>
      </w:r>
      <w:r>
        <w:rPr>
          <w:rFonts w:hint="eastAsia"/>
          <w:sz w:val="30"/>
          <w:szCs w:val="30"/>
        </w:rPr>
        <w:t>、</w:t>
      </w:r>
      <w:r>
        <w:rPr>
          <w:rFonts w:hint="eastAsia"/>
          <w:sz w:val="30"/>
          <w:szCs w:val="30"/>
        </w:rPr>
        <w:t>2013</w:t>
      </w:r>
      <w:r>
        <w:rPr>
          <w:rFonts w:hint="eastAsia"/>
          <w:sz w:val="30"/>
          <w:szCs w:val="30"/>
        </w:rPr>
        <w:t>、</w:t>
      </w:r>
      <w:r>
        <w:rPr>
          <w:rFonts w:hint="eastAsia"/>
          <w:sz w:val="30"/>
          <w:szCs w:val="30"/>
        </w:rPr>
        <w:t>2015</w:t>
      </w:r>
      <w:r>
        <w:rPr>
          <w:rFonts w:hint="eastAsia"/>
          <w:sz w:val="30"/>
          <w:szCs w:val="30"/>
        </w:rPr>
        <w:t>年发生废水排放超标，导致龙星村、南楼村的农田被污染，引发村民大规模上访，社会影响极其恶劣。经环境保护部华南环境科学研究所、广东省微生物研究所（广东省微生物分析检测中心）出具《广州市益某五金塑料有限公司周边环境污染生态环境损害鉴定评估报告》：益某公司曾在生产过程中通过暗渠向外排放污染废水，益某公司周边土壤存在重金属超标污染，本</w:t>
      </w:r>
      <w:r>
        <w:rPr>
          <w:rFonts w:hint="eastAsia"/>
          <w:sz w:val="30"/>
          <w:szCs w:val="30"/>
        </w:rPr>
        <w:t>次生态环境从修复开始至恢复到基线的期间损害，共计人民币</w:t>
      </w:r>
      <w:r>
        <w:rPr>
          <w:rFonts w:hint="eastAsia"/>
          <w:sz w:val="30"/>
          <w:szCs w:val="30"/>
        </w:rPr>
        <w:t>930900</w:t>
      </w:r>
      <w:r>
        <w:rPr>
          <w:rFonts w:hint="eastAsia"/>
          <w:sz w:val="30"/>
          <w:szCs w:val="30"/>
        </w:rPr>
        <w:t>元。</w:t>
      </w:r>
    </w:p>
    <w:p w:rsidR="00787AB0" w:rsidRDefault="00787AB0">
      <w:pPr>
        <w:spacing w:line="500" w:lineRule="atLeast"/>
        <w:ind w:firstLine="600"/>
        <w:divId w:val="264844604"/>
        <w:rPr>
          <w:rFonts w:hint="eastAsia"/>
          <w:sz w:val="30"/>
          <w:szCs w:val="30"/>
        </w:rPr>
      </w:pPr>
      <w:r>
        <w:rPr>
          <w:rFonts w:hint="eastAsia"/>
          <w:sz w:val="30"/>
          <w:szCs w:val="30"/>
        </w:rPr>
        <w:t>二、受贿犯罪事实</w:t>
      </w:r>
    </w:p>
    <w:p w:rsidR="00787AB0" w:rsidRDefault="00787AB0">
      <w:pPr>
        <w:spacing w:line="500" w:lineRule="atLeast"/>
        <w:ind w:firstLine="600"/>
        <w:divId w:val="1742214538"/>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月期间，林某（另案处理）为了达到保证上述电镀批复继续正常使用、将益某公司转租给广州市迪恩泉贸易有限公司（以下简称：迪恩泉公司）用于对外电镀生产经营的目的，向赖成洲与徐某贿送高出原约定每年</w:t>
      </w:r>
      <w:r>
        <w:rPr>
          <w:rFonts w:hint="eastAsia"/>
          <w:sz w:val="30"/>
          <w:szCs w:val="30"/>
        </w:rPr>
        <w:t>45-47.7</w:t>
      </w:r>
      <w:r>
        <w:rPr>
          <w:rFonts w:hint="eastAsia"/>
          <w:sz w:val="30"/>
          <w:szCs w:val="30"/>
        </w:rPr>
        <w:t>万元“土地租金”（原约定年租金最高不高于</w:t>
      </w:r>
      <w:r>
        <w:rPr>
          <w:rFonts w:hint="eastAsia"/>
          <w:sz w:val="30"/>
          <w:szCs w:val="30"/>
        </w:rPr>
        <w:t>45</w:t>
      </w:r>
      <w:r>
        <w:rPr>
          <w:rFonts w:hint="eastAsia"/>
          <w:sz w:val="30"/>
          <w:szCs w:val="30"/>
        </w:rPr>
        <w:t>万元，后变更为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5</w:t>
      </w:r>
      <w:r>
        <w:rPr>
          <w:rFonts w:hint="eastAsia"/>
          <w:sz w:val="30"/>
          <w:szCs w:val="30"/>
        </w:rPr>
        <w:t>月</w:t>
      </w:r>
      <w:r>
        <w:rPr>
          <w:rFonts w:hint="eastAsia"/>
          <w:sz w:val="30"/>
          <w:szCs w:val="30"/>
        </w:rPr>
        <w:t>30</w:t>
      </w:r>
      <w:r>
        <w:rPr>
          <w:rFonts w:hint="eastAsia"/>
          <w:sz w:val="30"/>
          <w:szCs w:val="30"/>
        </w:rPr>
        <w:t>日每年租金</w:t>
      </w:r>
      <w:r>
        <w:rPr>
          <w:rFonts w:hint="eastAsia"/>
          <w:sz w:val="30"/>
          <w:szCs w:val="30"/>
        </w:rPr>
        <w:t>45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日每年租金</w:t>
      </w:r>
      <w:r>
        <w:rPr>
          <w:rFonts w:hint="eastAsia"/>
          <w:sz w:val="30"/>
          <w:szCs w:val="30"/>
        </w:rPr>
        <w:t>90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10</w:t>
      </w:r>
      <w:r>
        <w:rPr>
          <w:rFonts w:hint="eastAsia"/>
          <w:sz w:val="30"/>
          <w:szCs w:val="30"/>
        </w:rPr>
        <w:t>月每年租金</w:t>
      </w:r>
      <w:r>
        <w:rPr>
          <w:rFonts w:hint="eastAsia"/>
          <w:sz w:val="30"/>
          <w:szCs w:val="30"/>
        </w:rPr>
        <w:t>92.7</w:t>
      </w:r>
      <w:r>
        <w:rPr>
          <w:rFonts w:hint="eastAsia"/>
          <w:sz w:val="30"/>
          <w:szCs w:val="30"/>
        </w:rPr>
        <w:t>万元），赖成洲和同案人徐某明知益某公司的电镀许可批复是虚报环评所得以及存在非法扩大电镀生产规模的情况下，仍然接受林某的请托，利用各自作为从化区环保局副局长（分管环境执法大队）、从化区环保局行政处罚领导小组成员的职务之便，对转租后的益某公司对外承接电镀业务、超排、偷排行为不予实质处理，仅以少量罚款了事，共非法收受林某的贿赂共计</w:t>
      </w:r>
      <w:r>
        <w:rPr>
          <w:rFonts w:hint="eastAsia"/>
          <w:sz w:val="30"/>
          <w:szCs w:val="30"/>
        </w:rPr>
        <w:t>245.55</w:t>
      </w:r>
      <w:r>
        <w:rPr>
          <w:rFonts w:hint="eastAsia"/>
          <w:sz w:val="30"/>
          <w:szCs w:val="30"/>
        </w:rPr>
        <w:t>万元，其中赖成洲分得</w:t>
      </w:r>
      <w:r>
        <w:rPr>
          <w:rFonts w:hint="eastAsia"/>
          <w:sz w:val="30"/>
          <w:szCs w:val="30"/>
        </w:rPr>
        <w:t>122.775</w:t>
      </w:r>
      <w:r>
        <w:rPr>
          <w:rFonts w:hint="eastAsia"/>
          <w:sz w:val="30"/>
          <w:szCs w:val="30"/>
        </w:rPr>
        <w:t>万元。</w:t>
      </w:r>
    </w:p>
    <w:p w:rsidR="00787AB0" w:rsidRDefault="00787AB0">
      <w:pPr>
        <w:spacing w:line="500" w:lineRule="atLeast"/>
        <w:ind w:firstLine="600"/>
        <w:divId w:val="1727490770"/>
        <w:rPr>
          <w:rFonts w:hint="eastAsia"/>
          <w:sz w:val="30"/>
          <w:szCs w:val="30"/>
        </w:rPr>
      </w:pPr>
      <w:r>
        <w:rPr>
          <w:rFonts w:hint="eastAsia"/>
          <w:sz w:val="30"/>
          <w:szCs w:val="30"/>
        </w:rPr>
        <w:t>上述事实，有证人证言、物证、书证、鉴定意见以及被告人供述等证据证实。</w:t>
      </w:r>
    </w:p>
    <w:p w:rsidR="00787AB0" w:rsidRDefault="00787AB0">
      <w:pPr>
        <w:spacing w:line="500" w:lineRule="atLeast"/>
        <w:ind w:firstLine="600"/>
        <w:divId w:val="706680635"/>
        <w:rPr>
          <w:rFonts w:hint="eastAsia"/>
          <w:sz w:val="30"/>
          <w:szCs w:val="30"/>
        </w:rPr>
      </w:pPr>
      <w:r>
        <w:rPr>
          <w:rFonts w:hint="eastAsia"/>
          <w:sz w:val="30"/>
          <w:szCs w:val="30"/>
        </w:rPr>
        <w:t>一审法院认为，赖成洲无视国家法律，作为国家机关工作人员，滥用职权，致使公共财产、国家和人民利益遭受重大损失，其行为已构成滥用职权罪。赖成洲作为国家工作人员，利用职务上便利，非法收受他人财物，为他人谋取利益，其行为已构成受贿罪。依法对赖成洲实行数罪并罚。赖成洲归案后能如实供述自己的罪行，可从轻处罚。鉴于赖成洲在滥用职权过程中的所起的作用相对于同案人徐某较轻，可以酌情从轻处罚。赖成洲因本案违法所得的财物，应当予以追缴。依照《中华人民共和国刑法》第三百九十七条第二款、第三百八十五条第一款、第三百八十六条、第三百八十三条、第六十九条、第六十七条第三款、第六十四条、第五十二条、第五十三条、《最高人民法院、最高人民检察院关于办理贪污贿赂刑事案件适用法律若干问题的解释》第二条第一款、第十九条第一款之规定，判决如下：一、赖成洲犯滥用职权罪，判处有期徒刑一年；犯受贿罪，判处有期徒刑五年，并处罚金</w:t>
      </w:r>
      <w:r>
        <w:rPr>
          <w:rFonts w:hint="eastAsia"/>
          <w:sz w:val="30"/>
          <w:szCs w:val="30"/>
        </w:rPr>
        <w:t>20</w:t>
      </w:r>
      <w:r>
        <w:rPr>
          <w:rFonts w:hint="eastAsia"/>
          <w:sz w:val="30"/>
          <w:szCs w:val="30"/>
        </w:rPr>
        <w:t>万元；决定执行有期徒刑五年六个月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20</w:t>
      </w:r>
      <w:r>
        <w:rPr>
          <w:rFonts w:hint="eastAsia"/>
          <w:sz w:val="30"/>
          <w:szCs w:val="30"/>
        </w:rPr>
        <w:t>万元，该罚金限于判决发生法律效力之次日起十五日内向一审法院缴纳，由一审法院上缴国库。二、继续追缴赖成洲犯受贿罪的违法所得</w:t>
      </w:r>
      <w:r>
        <w:rPr>
          <w:rFonts w:hint="eastAsia"/>
          <w:sz w:val="30"/>
          <w:szCs w:val="30"/>
        </w:rPr>
        <w:t>122.775</w:t>
      </w:r>
      <w:r>
        <w:rPr>
          <w:rFonts w:hint="eastAsia"/>
          <w:sz w:val="30"/>
          <w:szCs w:val="30"/>
        </w:rPr>
        <w:t>万元，追缴后依法予以没收，上缴国库。</w:t>
      </w:r>
    </w:p>
    <w:p w:rsidR="00787AB0" w:rsidRDefault="00787AB0">
      <w:pPr>
        <w:spacing w:line="500" w:lineRule="atLeast"/>
        <w:ind w:firstLine="600"/>
        <w:divId w:val="1059866617"/>
        <w:rPr>
          <w:rFonts w:hint="eastAsia"/>
          <w:sz w:val="30"/>
          <w:szCs w:val="30"/>
        </w:rPr>
      </w:pPr>
      <w:r>
        <w:rPr>
          <w:rFonts w:hint="eastAsia"/>
          <w:sz w:val="30"/>
          <w:szCs w:val="30"/>
        </w:rPr>
        <w:t>赖成洲提出的上诉意见：一审对受贿部分查明的事实不属实。（一）行贿人行贿的目的</w:t>
      </w:r>
      <w:r>
        <w:rPr>
          <w:rFonts w:hint="eastAsia"/>
          <w:sz w:val="30"/>
          <w:szCs w:val="30"/>
        </w:rPr>
        <w:t>(</w:t>
      </w:r>
      <w:r>
        <w:rPr>
          <w:rFonts w:hint="eastAsia"/>
          <w:sz w:val="30"/>
          <w:szCs w:val="30"/>
        </w:rPr>
        <w:t>即请托事项</w:t>
      </w:r>
      <w:r>
        <w:rPr>
          <w:rFonts w:hint="eastAsia"/>
          <w:sz w:val="30"/>
          <w:szCs w:val="30"/>
        </w:rPr>
        <w:t>)</w:t>
      </w:r>
      <w:r>
        <w:rPr>
          <w:rFonts w:hint="eastAsia"/>
          <w:sz w:val="30"/>
          <w:szCs w:val="30"/>
        </w:rPr>
        <w:t>：为了达到保证上述电镀批复继续正常使用、将益某公司转租给迪恩泉公司用于对外电镀生产经营；赖成洲完成请托事项的表现：利用各自作为从化区环保局副局长、从化区环保局行政处罚领导小组成员的职务之便，对转租后的益某公司对外承接电镀业务、超排、偷排行为不予实质处理，仅以少量罚款了事。从标本的采集到具体行政处罚的作出，需经过多重环节，尤其是行政处罚程序均是严格依规依法实施。赖成洲只是一票，而处罚领导小组是由众人组成，且处罚决定有会议纪要。一审根本没有证据证明赖成洲操控从标本采集到处罚的整个流程，从而达到请托事项完成。</w:t>
      </w:r>
    </w:p>
    <w:p w:rsidR="00787AB0" w:rsidRDefault="00787AB0">
      <w:pPr>
        <w:spacing w:line="500" w:lineRule="atLeast"/>
        <w:ind w:firstLine="600"/>
        <w:divId w:val="777994632"/>
        <w:rPr>
          <w:rFonts w:hint="eastAsia"/>
          <w:sz w:val="30"/>
          <w:szCs w:val="30"/>
        </w:rPr>
      </w:pPr>
      <w:r>
        <w:rPr>
          <w:rFonts w:hint="eastAsia"/>
          <w:sz w:val="30"/>
          <w:szCs w:val="30"/>
        </w:rPr>
        <w:t>（二）一审无法提供或证实原合同与现合同的承接的连接点的证据，即无法证实原合同仍在履行，原合同约定有效。原合同随着现合同的缔结而终止，原约定就无效，就不存在一审所查明的高于原约定的概念。</w:t>
      </w:r>
    </w:p>
    <w:p w:rsidR="00787AB0" w:rsidRDefault="00787AB0">
      <w:pPr>
        <w:spacing w:line="500" w:lineRule="atLeast"/>
        <w:ind w:firstLine="600"/>
        <w:divId w:val="200559227"/>
        <w:rPr>
          <w:rFonts w:hint="eastAsia"/>
          <w:sz w:val="30"/>
          <w:szCs w:val="30"/>
        </w:rPr>
      </w:pPr>
      <w:r>
        <w:rPr>
          <w:rFonts w:hint="eastAsia"/>
          <w:sz w:val="30"/>
          <w:szCs w:val="30"/>
        </w:rPr>
        <w:t>（三）对一审认定滥用职权罪的罪名和事实有意见。</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月赖成洲离开岗位，赖成洲所在监督科岗位没有职权，与一审认定的事实有所出入。</w:t>
      </w:r>
      <w:r>
        <w:rPr>
          <w:rFonts w:hint="eastAsia"/>
          <w:sz w:val="30"/>
          <w:szCs w:val="30"/>
        </w:rPr>
        <w:t>2008</w:t>
      </w:r>
      <w:r>
        <w:rPr>
          <w:rFonts w:hint="eastAsia"/>
          <w:sz w:val="30"/>
          <w:szCs w:val="30"/>
        </w:rPr>
        <w:t>年以后才颁发排污许可证，当时是叫排污注册证。赖成洲的岗位已经没有发证的权利，后来赖成洲就到了监督管理科。对</w:t>
      </w:r>
      <w:r>
        <w:rPr>
          <w:rFonts w:hint="eastAsia"/>
          <w:sz w:val="30"/>
          <w:szCs w:val="30"/>
        </w:rPr>
        <w:t>2011</w:t>
      </w:r>
      <w:r>
        <w:rPr>
          <w:rFonts w:hint="eastAsia"/>
          <w:sz w:val="30"/>
          <w:szCs w:val="30"/>
        </w:rPr>
        <w:t>年转包给曾老板后，对外承包业务的问题没有予以处罚，赖成洲没有这个权利。环局审批的问题，但是具体的内容跟迁移电镀线赖成洲是不清楚的。综上，一审所查明的事实与现实不符，请求二审查明事实改判。</w:t>
      </w:r>
    </w:p>
    <w:p w:rsidR="00787AB0" w:rsidRDefault="00787AB0">
      <w:pPr>
        <w:spacing w:line="500" w:lineRule="atLeast"/>
        <w:ind w:firstLine="600"/>
        <w:divId w:val="1693805021"/>
        <w:rPr>
          <w:rFonts w:hint="eastAsia"/>
          <w:sz w:val="30"/>
          <w:szCs w:val="30"/>
        </w:rPr>
      </w:pPr>
      <w:r>
        <w:rPr>
          <w:rFonts w:hint="eastAsia"/>
          <w:sz w:val="30"/>
          <w:szCs w:val="30"/>
        </w:rPr>
        <w:t>赖成洲的辩护人提出的辩护意见：（一）上诉人赖成洲不构成受贿罪，一审判决和公诉机关的指控没有事实根据和法律依据。益某公司与从化市比达利金属有限公司、广州潘柏塑料五金有限公司（以下简称：潘柏公司）在长期合作的过程中成为一个整体，已超脱出单纯的租赁关系。</w:t>
      </w:r>
      <w:r>
        <w:rPr>
          <w:rFonts w:hint="eastAsia"/>
          <w:sz w:val="30"/>
          <w:szCs w:val="30"/>
        </w:rPr>
        <w:t>2011</w:t>
      </w:r>
      <w:r>
        <w:rPr>
          <w:rFonts w:hint="eastAsia"/>
          <w:sz w:val="30"/>
          <w:szCs w:val="30"/>
        </w:rPr>
        <w:t>年益某公司对外发包，是市场经济行为，益某公司与潘柏公司按对半比例分配利益符合当时实际情况。</w:t>
      </w:r>
      <w:r>
        <w:rPr>
          <w:rFonts w:hint="eastAsia"/>
          <w:sz w:val="30"/>
          <w:szCs w:val="30"/>
        </w:rPr>
        <w:t>2011</w:t>
      </w:r>
      <w:r>
        <w:rPr>
          <w:rFonts w:hint="eastAsia"/>
          <w:sz w:val="30"/>
          <w:szCs w:val="30"/>
        </w:rPr>
        <w:t>年《承包合同》改变了益某公司与潘柏公司原有的合作方式和内容。</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月之前，益某公司与比达利公司</w:t>
      </w:r>
      <w:r>
        <w:rPr>
          <w:rFonts w:hint="eastAsia"/>
          <w:sz w:val="30"/>
          <w:szCs w:val="30"/>
        </w:rPr>
        <w:t>(</w:t>
      </w:r>
      <w:r>
        <w:rPr>
          <w:rFonts w:hint="eastAsia"/>
          <w:sz w:val="30"/>
          <w:szCs w:val="30"/>
        </w:rPr>
        <w:t>后转为潘柏公司</w:t>
      </w:r>
      <w:r>
        <w:rPr>
          <w:rFonts w:hint="eastAsia"/>
          <w:sz w:val="30"/>
          <w:szCs w:val="30"/>
        </w:rPr>
        <w:t>)</w:t>
      </w:r>
      <w:r>
        <w:rPr>
          <w:rFonts w:hint="eastAsia"/>
          <w:sz w:val="30"/>
          <w:szCs w:val="30"/>
        </w:rPr>
        <w:t>是场地租赁合同关系。</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月《承包合同》签订之后，益某公司与比达利公司（后转为潘柏公司）的合作关系发生实质性变化。</w:t>
      </w:r>
      <w:r>
        <w:rPr>
          <w:rFonts w:hint="eastAsia"/>
          <w:sz w:val="30"/>
          <w:szCs w:val="30"/>
        </w:rPr>
        <w:t>2011</w:t>
      </w:r>
      <w:r>
        <w:rPr>
          <w:rFonts w:hint="eastAsia"/>
          <w:sz w:val="30"/>
          <w:szCs w:val="30"/>
        </w:rPr>
        <w:t>年之后，益某公司作为发包方之一，收取承包收入合情、合法。受贿事实和情节不符合生活经验常识和逻辑，一审当中，公诉机关的指控存在“时间错位”的硬伤。签订合同在前，污染在后，在没有合意的情况下，之后出现的事件不能作为之前事件的关联要素。在</w:t>
      </w:r>
      <w:r>
        <w:rPr>
          <w:rFonts w:hint="eastAsia"/>
          <w:sz w:val="30"/>
          <w:szCs w:val="30"/>
        </w:rPr>
        <w:t>2011</w:t>
      </w:r>
      <w:r>
        <w:rPr>
          <w:rFonts w:hint="eastAsia"/>
          <w:sz w:val="30"/>
          <w:szCs w:val="30"/>
        </w:rPr>
        <w:t>年之后，如果对承包方迪恩泉公司的违法排污、污染环境的行为因存在个人私利、赖成洲（包括同案人徐某）依职权应查处，是一种渎职行为，应当按照渎职罪有关规定惩处即可，本案中公诉机关对赖成洲受贿事实的指控犯了将不同事件胡乱“归位”“牵扯一起”的逻辑错误，受贿指控事实上子虚乌有。</w:t>
      </w:r>
    </w:p>
    <w:p w:rsidR="00787AB0" w:rsidRDefault="00787AB0">
      <w:pPr>
        <w:spacing w:line="500" w:lineRule="atLeast"/>
        <w:ind w:firstLine="600"/>
        <w:divId w:val="2090345944"/>
        <w:rPr>
          <w:rFonts w:hint="eastAsia"/>
          <w:sz w:val="30"/>
          <w:szCs w:val="30"/>
        </w:rPr>
      </w:pPr>
      <w:r>
        <w:rPr>
          <w:rFonts w:hint="eastAsia"/>
          <w:sz w:val="30"/>
          <w:szCs w:val="30"/>
        </w:rPr>
        <w:t>（二）赖成洲具有投案自首情节，依法应从轻、减轻处罚。辩护人为赖成洲不构成受贿罪作了无罪辩护。根据《最高人民法院最高人民检察院关于规范量刑程序若干问题的意见》第九条和最高人民法院、最高人民检察院、公安部、国家安全部、司法部联合发布《关于依法保障律师执业权利的规定》第三十五条规定，为了充分保障赖成洲权利，辩护人对二审合议庭一旦仍坚持和认定赖成洲受贿罪名成立的前提上，发表量刑方面的辩护意见如下：</w:t>
      </w:r>
      <w:r>
        <w:rPr>
          <w:rFonts w:hint="eastAsia"/>
          <w:sz w:val="30"/>
          <w:szCs w:val="30"/>
        </w:rPr>
        <w:t>1.</w:t>
      </w:r>
      <w:r>
        <w:rPr>
          <w:rFonts w:hint="eastAsia"/>
          <w:sz w:val="30"/>
          <w:szCs w:val="30"/>
        </w:rPr>
        <w:t>一审没有查明赖成洲归案前的情况，赖成洲交代在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日上午在同事通知下，赶回单位与从化区检察院办案人员会面，随后协助办案调查的经过（至</w:t>
      </w:r>
      <w:r>
        <w:rPr>
          <w:rFonts w:hint="eastAsia"/>
          <w:sz w:val="30"/>
          <w:szCs w:val="30"/>
        </w:rPr>
        <w:t>11</w:t>
      </w:r>
      <w:r>
        <w:rPr>
          <w:rFonts w:hint="eastAsia"/>
          <w:sz w:val="30"/>
          <w:szCs w:val="30"/>
        </w:rPr>
        <w:t>月</w:t>
      </w:r>
      <w:r>
        <w:rPr>
          <w:rFonts w:hint="eastAsia"/>
          <w:sz w:val="30"/>
          <w:szCs w:val="30"/>
        </w:rPr>
        <w:t>28</w:t>
      </w:r>
      <w:r>
        <w:rPr>
          <w:rFonts w:hint="eastAsia"/>
          <w:sz w:val="30"/>
          <w:szCs w:val="30"/>
        </w:rPr>
        <w:t>日中午结束）。赖成洲提到从该日开始已经开始交代“益某公司是由我和徐某个人创办的”“我也提到</w:t>
      </w:r>
      <w:r>
        <w:rPr>
          <w:rFonts w:hint="eastAsia"/>
          <w:sz w:val="30"/>
          <w:szCs w:val="30"/>
        </w:rPr>
        <w:t>2004</w:t>
      </w:r>
      <w:r>
        <w:rPr>
          <w:rFonts w:hint="eastAsia"/>
          <w:sz w:val="30"/>
          <w:szCs w:val="30"/>
        </w:rPr>
        <w:t>年与林某的合作、</w:t>
      </w:r>
      <w:r>
        <w:rPr>
          <w:rFonts w:hint="eastAsia"/>
          <w:sz w:val="30"/>
          <w:szCs w:val="30"/>
        </w:rPr>
        <w:t>2011</w:t>
      </w:r>
      <w:r>
        <w:rPr>
          <w:rFonts w:hint="eastAsia"/>
          <w:sz w:val="30"/>
          <w:szCs w:val="30"/>
        </w:rPr>
        <w:t>年益某公司与张老板的承包、转租合作情况”“包括这些合作益某公司收取的租金是多少我都如实反映”“检察官就是反复让我写材料，基本上每天都写，有时每天写二、三份，内容基本一致，反复写、重复写，估计都有</w:t>
      </w:r>
      <w:r>
        <w:rPr>
          <w:rFonts w:hint="eastAsia"/>
          <w:sz w:val="30"/>
          <w:szCs w:val="30"/>
        </w:rPr>
        <w:t>10</w:t>
      </w:r>
      <w:r>
        <w:rPr>
          <w:rFonts w:hint="eastAsia"/>
          <w:sz w:val="30"/>
          <w:szCs w:val="30"/>
        </w:rPr>
        <w:t>份以上了。我写的材料内容主要是益某公司的开办经过、资金来源、与徐某、林某、张老板的合作事宜、在单位任职情况等，我都是如实书写有关情况，跟后来司法机关认定的情况大体一样，我有签名和打指模，这些自书材料全部交给检察官了”等内容，但是本案卷宗材料均无涉及</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28</w:t>
      </w:r>
      <w:r>
        <w:rPr>
          <w:rFonts w:hint="eastAsia"/>
          <w:sz w:val="30"/>
          <w:szCs w:val="30"/>
        </w:rPr>
        <w:t>日之情况，亦无相关资料附卷，这是对事实认定的重大疏漏。</w:t>
      </w:r>
      <w:r>
        <w:rPr>
          <w:rFonts w:hint="eastAsia"/>
          <w:sz w:val="30"/>
          <w:szCs w:val="30"/>
        </w:rPr>
        <w:t>2.</w:t>
      </w:r>
      <w:r>
        <w:rPr>
          <w:rFonts w:hint="eastAsia"/>
          <w:sz w:val="30"/>
          <w:szCs w:val="30"/>
        </w:rPr>
        <w:t>赖成洲系投案自首，依法应从轻、减轻处罚。</w:t>
      </w:r>
    </w:p>
    <w:p w:rsidR="00787AB0" w:rsidRDefault="00787AB0">
      <w:pPr>
        <w:spacing w:line="500" w:lineRule="atLeast"/>
        <w:ind w:firstLine="600"/>
        <w:divId w:val="1740594962"/>
        <w:rPr>
          <w:rFonts w:hint="eastAsia"/>
          <w:sz w:val="30"/>
          <w:szCs w:val="30"/>
        </w:rPr>
      </w:pPr>
      <w:r>
        <w:rPr>
          <w:rFonts w:hint="eastAsia"/>
          <w:sz w:val="30"/>
          <w:szCs w:val="30"/>
        </w:rPr>
        <w:t>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28</w:t>
      </w:r>
      <w:r>
        <w:rPr>
          <w:rFonts w:hint="eastAsia"/>
          <w:sz w:val="30"/>
          <w:szCs w:val="30"/>
        </w:rPr>
        <w:t>日的协查中，如果从化区检察院一早掌握赖成洲的受贿线索，是不可能不对其立案侦查和采取强制措施的，之所以当时没对赖成洲立案侦查、对后几天归案的徐某仅以“滥用职权罪”立案侦查，就清楚地说明有关受贿事实在侦查初期办案机关并没有掌握相关线索。在办案机关没有掌握受贿犯罪线索的情况下，赖成洲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接电话后、知道有关办案单位向其了解情况，没有逃跑和抗拒，主动到案，将自己置于司法机关的实际控制之下，如实向办案机关交代事情的整个过程。虽然所交代的事实最初因定性问题且证据不足，办案机关一时半会不容易辨析，没立案侦查、拖延至三个多月后才由另一个办案机关、广州市检反渎局立案侦查，但赖成洲在正式归案之前一早主动到案和如实供述</w:t>
      </w:r>
      <w:r>
        <w:rPr>
          <w:rFonts w:hint="eastAsia"/>
          <w:sz w:val="30"/>
          <w:szCs w:val="30"/>
        </w:rPr>
        <w:t>(</w:t>
      </w:r>
      <w:r>
        <w:rPr>
          <w:rFonts w:hint="eastAsia"/>
          <w:sz w:val="30"/>
          <w:szCs w:val="30"/>
        </w:rPr>
        <w:t>注：一审判决予以认定</w:t>
      </w:r>
      <w:r>
        <w:rPr>
          <w:rFonts w:hint="eastAsia"/>
          <w:sz w:val="30"/>
          <w:szCs w:val="30"/>
        </w:rPr>
        <w:t>)</w:t>
      </w:r>
      <w:r>
        <w:rPr>
          <w:rFonts w:hint="eastAsia"/>
          <w:sz w:val="30"/>
          <w:szCs w:val="30"/>
        </w:rPr>
        <w:t>的事实不应否定、不容忽视。根据《最高人民法院、最高人民检察院关于办理职务犯罪案件认定自首、立功等量刑情节若干问题的意见》第一条第一款之规定，赖成洲的受贿行为符合相关刑事法律规定，应认定为投案自首，依法从轻、减轻处罚。一审法院对这个问题审理不全面，轻率否定、驳回一审辩护律师的相关意见是不正确的。</w:t>
      </w:r>
    </w:p>
    <w:p w:rsidR="00787AB0" w:rsidRDefault="00787AB0">
      <w:pPr>
        <w:spacing w:line="500" w:lineRule="atLeast"/>
        <w:ind w:firstLine="600"/>
        <w:divId w:val="1658725159"/>
        <w:rPr>
          <w:rFonts w:hint="eastAsia"/>
          <w:sz w:val="30"/>
          <w:szCs w:val="30"/>
        </w:rPr>
      </w:pPr>
      <w:r>
        <w:rPr>
          <w:rFonts w:hint="eastAsia"/>
          <w:sz w:val="30"/>
          <w:szCs w:val="30"/>
        </w:rPr>
        <w:t>广州市人民检察院在二审中提出的新意见：（一）一审判决事实清楚，赖成洲使用虚假材料，并放任益某公司，调查报告与证言相互验证，村民多次上访未果，且修复资金达到</w:t>
      </w:r>
      <w:r>
        <w:rPr>
          <w:rFonts w:hint="eastAsia"/>
          <w:sz w:val="30"/>
          <w:szCs w:val="30"/>
        </w:rPr>
        <w:t>91</w:t>
      </w:r>
      <w:r>
        <w:rPr>
          <w:rFonts w:hint="eastAsia"/>
          <w:sz w:val="30"/>
          <w:szCs w:val="30"/>
        </w:rPr>
        <w:t>万元，赖成洲构成滥用职权罪。（二）证人林某每年给他</w:t>
      </w:r>
      <w:r>
        <w:rPr>
          <w:rFonts w:hint="eastAsia"/>
          <w:sz w:val="30"/>
          <w:szCs w:val="30"/>
        </w:rPr>
        <w:t>45</w:t>
      </w:r>
      <w:r>
        <w:rPr>
          <w:rFonts w:hint="eastAsia"/>
          <w:sz w:val="30"/>
          <w:szCs w:val="30"/>
        </w:rPr>
        <w:t>万的租金就可以了，证人张某的证言证实</w:t>
      </w:r>
      <w:r>
        <w:rPr>
          <w:rFonts w:hint="eastAsia"/>
          <w:sz w:val="30"/>
          <w:szCs w:val="30"/>
        </w:rPr>
        <w:t>180</w:t>
      </w:r>
      <w:r>
        <w:rPr>
          <w:rFonts w:hint="eastAsia"/>
          <w:sz w:val="30"/>
          <w:szCs w:val="30"/>
        </w:rPr>
        <w:t>万的租金承包。从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月多个电镀车间，环保局没有检查过。根据广州市人民检察院出具的评估报告，其转租后比之前增加了一倍租金，这么高的租金，到底是怎么来的。张老板来开通了电镀证，赖成洲是明确知情的，建议维持原判。</w:t>
      </w:r>
    </w:p>
    <w:p w:rsidR="00787AB0" w:rsidRDefault="00787AB0">
      <w:pPr>
        <w:spacing w:line="500" w:lineRule="atLeast"/>
        <w:ind w:firstLine="600"/>
        <w:divId w:val="428889749"/>
        <w:rPr>
          <w:rFonts w:hint="eastAsia"/>
          <w:sz w:val="30"/>
          <w:szCs w:val="30"/>
        </w:rPr>
      </w:pPr>
      <w:r>
        <w:rPr>
          <w:rFonts w:hint="eastAsia"/>
          <w:sz w:val="30"/>
          <w:szCs w:val="30"/>
        </w:rPr>
        <w:t>经审理查明，一审判决认定上诉人赖成洲滥用职权罪、受贿罪的事实清楚，一审所采信的证据均经法庭质证，内容客观真实，来源合法，本院予以确认。另查明，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日广州市人民检察院传唤赖成洲，从化区环保局办公室通知赖成洲妻子，其妻子转告赖成洲之后，赖成洲即前往广州市人民检察院接受讯问归案。</w:t>
      </w:r>
    </w:p>
    <w:p w:rsidR="00787AB0" w:rsidRDefault="00787AB0">
      <w:pPr>
        <w:spacing w:line="500" w:lineRule="atLeast"/>
        <w:ind w:firstLine="600"/>
        <w:divId w:val="717554039"/>
        <w:rPr>
          <w:rFonts w:hint="eastAsia"/>
          <w:sz w:val="30"/>
          <w:szCs w:val="30"/>
        </w:rPr>
      </w:pPr>
      <w:r>
        <w:rPr>
          <w:rFonts w:hint="eastAsia"/>
          <w:sz w:val="30"/>
          <w:szCs w:val="30"/>
        </w:rPr>
        <w:t>赖成洲及其辩护人二审提交如下证据：</w:t>
      </w:r>
    </w:p>
    <w:p w:rsidR="00787AB0" w:rsidRDefault="00787AB0">
      <w:pPr>
        <w:spacing w:line="500" w:lineRule="atLeast"/>
        <w:ind w:firstLine="600"/>
        <w:divId w:val="919489099"/>
        <w:rPr>
          <w:rFonts w:hint="eastAsia"/>
          <w:sz w:val="30"/>
          <w:szCs w:val="30"/>
        </w:rPr>
      </w:pPr>
      <w:r>
        <w:rPr>
          <w:rFonts w:hint="eastAsia"/>
          <w:sz w:val="30"/>
          <w:szCs w:val="30"/>
        </w:rPr>
        <w:t>1.</w:t>
      </w:r>
      <w:r>
        <w:rPr>
          <w:rFonts w:hint="eastAsia"/>
          <w:sz w:val="30"/>
          <w:szCs w:val="30"/>
        </w:rPr>
        <w:t>律师会见笔录（一），拟证明赖成洲在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日（到案）前的情况；</w:t>
      </w:r>
    </w:p>
    <w:p w:rsidR="00787AB0" w:rsidRDefault="00787AB0">
      <w:pPr>
        <w:spacing w:line="500" w:lineRule="atLeast"/>
        <w:ind w:firstLine="600"/>
        <w:divId w:val="799223594"/>
        <w:rPr>
          <w:rFonts w:hint="eastAsia"/>
          <w:sz w:val="30"/>
          <w:szCs w:val="30"/>
        </w:rPr>
      </w:pPr>
      <w:r>
        <w:rPr>
          <w:rFonts w:hint="eastAsia"/>
          <w:sz w:val="30"/>
          <w:szCs w:val="30"/>
        </w:rPr>
        <w:t>2.</w:t>
      </w:r>
      <w:r>
        <w:rPr>
          <w:rFonts w:hint="eastAsia"/>
          <w:sz w:val="30"/>
          <w:szCs w:val="30"/>
        </w:rPr>
        <w:t>律师会见笔录（二），拟证明赖成洲在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日归案时的情况；</w:t>
      </w:r>
    </w:p>
    <w:p w:rsidR="00787AB0" w:rsidRDefault="00787AB0">
      <w:pPr>
        <w:spacing w:line="500" w:lineRule="atLeast"/>
        <w:ind w:firstLine="600"/>
        <w:divId w:val="1767379212"/>
        <w:rPr>
          <w:rFonts w:hint="eastAsia"/>
          <w:sz w:val="30"/>
          <w:szCs w:val="30"/>
        </w:rPr>
      </w:pPr>
      <w:r>
        <w:rPr>
          <w:rFonts w:hint="eastAsia"/>
          <w:sz w:val="30"/>
          <w:szCs w:val="30"/>
        </w:rPr>
        <w:t>3.</w:t>
      </w:r>
      <w:r>
        <w:rPr>
          <w:rFonts w:hint="eastAsia"/>
          <w:sz w:val="30"/>
          <w:szCs w:val="30"/>
        </w:rPr>
        <w:t>律师调查笔录，拟证明赖成洲在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日归案前后的情况；</w:t>
      </w:r>
    </w:p>
    <w:p w:rsidR="00787AB0" w:rsidRDefault="00787AB0">
      <w:pPr>
        <w:spacing w:line="500" w:lineRule="atLeast"/>
        <w:ind w:firstLine="600"/>
        <w:divId w:val="113866950"/>
        <w:rPr>
          <w:rFonts w:hint="eastAsia"/>
          <w:sz w:val="30"/>
          <w:szCs w:val="30"/>
        </w:rPr>
      </w:pPr>
      <w:r>
        <w:rPr>
          <w:rFonts w:hint="eastAsia"/>
          <w:sz w:val="30"/>
          <w:szCs w:val="30"/>
        </w:rPr>
        <w:t>4.</w:t>
      </w:r>
      <w:r>
        <w:rPr>
          <w:rFonts w:hint="eastAsia"/>
          <w:sz w:val="30"/>
          <w:szCs w:val="30"/>
        </w:rPr>
        <w:t>收条，拟证明从最初的办案单位拿回益某公司的原始资料；</w:t>
      </w:r>
    </w:p>
    <w:p w:rsidR="00787AB0" w:rsidRDefault="00787AB0">
      <w:pPr>
        <w:spacing w:line="500" w:lineRule="atLeast"/>
        <w:ind w:firstLine="600"/>
        <w:divId w:val="1759517991"/>
        <w:rPr>
          <w:rFonts w:hint="eastAsia"/>
          <w:sz w:val="30"/>
          <w:szCs w:val="30"/>
        </w:rPr>
      </w:pPr>
      <w:r>
        <w:rPr>
          <w:rFonts w:hint="eastAsia"/>
          <w:sz w:val="30"/>
          <w:szCs w:val="30"/>
        </w:rPr>
        <w:t>5.</w:t>
      </w:r>
      <w:r>
        <w:rPr>
          <w:rFonts w:hint="eastAsia"/>
          <w:sz w:val="30"/>
          <w:szCs w:val="30"/>
        </w:rPr>
        <w:t>（银行）明细信息打印，拟证明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日益某公司收到</w:t>
      </w:r>
      <w:r>
        <w:rPr>
          <w:rFonts w:hint="eastAsia"/>
          <w:sz w:val="30"/>
          <w:szCs w:val="30"/>
        </w:rPr>
        <w:t>45</w:t>
      </w:r>
      <w:r>
        <w:rPr>
          <w:rFonts w:hint="eastAsia"/>
          <w:sz w:val="30"/>
          <w:szCs w:val="30"/>
        </w:rPr>
        <w:t>万元承包保证金；</w:t>
      </w:r>
    </w:p>
    <w:p w:rsidR="00787AB0" w:rsidRDefault="00787AB0">
      <w:pPr>
        <w:spacing w:line="500" w:lineRule="atLeast"/>
        <w:ind w:firstLine="600"/>
        <w:divId w:val="1897036959"/>
        <w:rPr>
          <w:rFonts w:hint="eastAsia"/>
          <w:sz w:val="30"/>
          <w:szCs w:val="30"/>
        </w:rPr>
      </w:pPr>
      <w:r>
        <w:rPr>
          <w:rFonts w:hint="eastAsia"/>
          <w:sz w:val="30"/>
          <w:szCs w:val="30"/>
        </w:rPr>
        <w:t>6.</w:t>
      </w:r>
      <w:r>
        <w:rPr>
          <w:rFonts w:hint="eastAsia"/>
          <w:sz w:val="30"/>
          <w:szCs w:val="30"/>
        </w:rPr>
        <w:t>广州市从化区人民检察院重新计算侦查羁押期限决定书、破案报告（徐某），拟证明于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日因侦查中发现对同案徐某增加“受贿”罪名；</w:t>
      </w:r>
    </w:p>
    <w:p w:rsidR="00787AB0" w:rsidRDefault="00787AB0">
      <w:pPr>
        <w:spacing w:line="500" w:lineRule="atLeast"/>
        <w:ind w:firstLine="600"/>
        <w:divId w:val="361782126"/>
        <w:rPr>
          <w:rFonts w:hint="eastAsia"/>
          <w:sz w:val="30"/>
          <w:szCs w:val="30"/>
        </w:rPr>
      </w:pPr>
      <w:r>
        <w:rPr>
          <w:rFonts w:hint="eastAsia"/>
          <w:sz w:val="30"/>
          <w:szCs w:val="30"/>
        </w:rPr>
        <w:t>7.</w:t>
      </w:r>
      <w:r>
        <w:rPr>
          <w:rFonts w:hint="eastAsia"/>
          <w:sz w:val="30"/>
          <w:szCs w:val="30"/>
        </w:rPr>
        <w:t>广东省投资项目登记备案证、批复、工程勘察报告、报建表、建设用地规划许可证、广东省从化市国有土地使用权出让合同、住宅使用说明书、国有土地使用权转让合同、复函、防雷设施安装合同、请示、建设用地规划许可证、工程验收资料、工程竣工验收资料、合同、广东省其他非税收入通用票据等证据，拟证明拟证明从合作“办厂”开始，益某公司与林某的比达利公司（后转为潘柏公司）就作为一个整体开展土地使用权出让、前期地质勘查、规划报建、厂房建设、综合验收等工作，比达利公司（后转为潘柏公司）几乎所有有关的原始的、重要的资料原件皆存放于益某公司，跑证、办证等工作从</w:t>
      </w:r>
      <w:r>
        <w:rPr>
          <w:rFonts w:hint="eastAsia"/>
          <w:sz w:val="30"/>
          <w:szCs w:val="30"/>
        </w:rPr>
        <w:t>2004</w:t>
      </w:r>
      <w:r>
        <w:rPr>
          <w:rFonts w:hint="eastAsia"/>
          <w:sz w:val="30"/>
          <w:szCs w:val="30"/>
        </w:rPr>
        <w:t>年初到</w:t>
      </w:r>
      <w:r>
        <w:rPr>
          <w:rFonts w:hint="eastAsia"/>
          <w:sz w:val="30"/>
          <w:szCs w:val="30"/>
        </w:rPr>
        <w:t>2007</w:t>
      </w:r>
      <w:r>
        <w:rPr>
          <w:rFonts w:hint="eastAsia"/>
          <w:sz w:val="30"/>
          <w:szCs w:val="30"/>
        </w:rPr>
        <w:t>年底持续了四年之久，皆由赖成洲和另一个同案人徐某来完成；</w:t>
      </w:r>
    </w:p>
    <w:p w:rsidR="00787AB0" w:rsidRDefault="00787AB0">
      <w:pPr>
        <w:spacing w:line="500" w:lineRule="atLeast"/>
        <w:ind w:firstLine="600"/>
        <w:divId w:val="476385805"/>
        <w:rPr>
          <w:rFonts w:hint="eastAsia"/>
          <w:sz w:val="30"/>
          <w:szCs w:val="30"/>
        </w:rPr>
      </w:pPr>
      <w:r>
        <w:rPr>
          <w:rFonts w:hint="eastAsia"/>
          <w:sz w:val="30"/>
          <w:szCs w:val="30"/>
        </w:rPr>
        <w:t>8.</w:t>
      </w:r>
      <w:r>
        <w:rPr>
          <w:rFonts w:hint="eastAsia"/>
          <w:sz w:val="30"/>
          <w:szCs w:val="30"/>
        </w:rPr>
        <w:t>协议书三份，拟证明张德康承包益某公司和潘柏公司之后，以益某公司的名义对外转承包、处理与员工的劳务纠纷。</w:t>
      </w:r>
    </w:p>
    <w:p w:rsidR="00787AB0" w:rsidRDefault="00787AB0">
      <w:pPr>
        <w:spacing w:line="500" w:lineRule="atLeast"/>
        <w:ind w:firstLine="600"/>
        <w:divId w:val="125241044"/>
        <w:rPr>
          <w:rFonts w:hint="eastAsia"/>
          <w:sz w:val="30"/>
          <w:szCs w:val="30"/>
        </w:rPr>
      </w:pPr>
      <w:r>
        <w:rPr>
          <w:rFonts w:hint="eastAsia"/>
          <w:sz w:val="30"/>
          <w:szCs w:val="30"/>
        </w:rPr>
        <w:t>公诉人对赖成洲提交的上述证据发表如下意见：辩护人所提自首的意见与办案机关出具的到案情况说明和立案决定书不一致，赖成洲没有向有关机关投案的行为；林某和赖成洲等人是利益共同体，租金的差价才是认定的受贿金额；林某的证言经过一审开庭的质证，与书证是吻合的，符合法律规定，可以采信。赖成洲明确说了购买</w:t>
      </w:r>
      <w:r>
        <w:rPr>
          <w:rFonts w:hint="eastAsia"/>
          <w:sz w:val="30"/>
          <w:szCs w:val="30"/>
        </w:rPr>
        <w:t>18</w:t>
      </w:r>
      <w:r>
        <w:rPr>
          <w:rFonts w:hint="eastAsia"/>
          <w:sz w:val="30"/>
          <w:szCs w:val="30"/>
        </w:rPr>
        <w:t>亩地的事实，并不像辩护人所说。</w:t>
      </w:r>
    </w:p>
    <w:p w:rsidR="00787AB0" w:rsidRDefault="00787AB0">
      <w:pPr>
        <w:spacing w:line="500" w:lineRule="atLeast"/>
        <w:ind w:firstLine="600"/>
        <w:divId w:val="1900046887"/>
        <w:rPr>
          <w:rFonts w:hint="eastAsia"/>
          <w:sz w:val="30"/>
          <w:szCs w:val="30"/>
        </w:rPr>
      </w:pPr>
      <w:r>
        <w:rPr>
          <w:rFonts w:hint="eastAsia"/>
          <w:sz w:val="30"/>
          <w:szCs w:val="30"/>
        </w:rPr>
        <w:t>对于上诉人赖成洲及其辩护人提出的上诉及辩护意见，本院综合分析如下：</w:t>
      </w:r>
    </w:p>
    <w:p w:rsidR="00787AB0" w:rsidRDefault="00787AB0">
      <w:pPr>
        <w:spacing w:line="500" w:lineRule="atLeast"/>
        <w:ind w:firstLine="600"/>
        <w:divId w:val="2112889754"/>
        <w:rPr>
          <w:rFonts w:hint="eastAsia"/>
          <w:sz w:val="30"/>
          <w:szCs w:val="30"/>
        </w:rPr>
      </w:pPr>
      <w:r>
        <w:rPr>
          <w:rFonts w:hint="eastAsia"/>
          <w:sz w:val="30"/>
          <w:szCs w:val="30"/>
        </w:rPr>
        <w:t>（一）关于赖成洲是否构成滥用职权罪的问题。赖成洲上诉认为其所在监督科岗位没有职权，</w:t>
      </w:r>
      <w:r>
        <w:rPr>
          <w:rFonts w:hint="eastAsia"/>
          <w:sz w:val="30"/>
          <w:szCs w:val="30"/>
        </w:rPr>
        <w:t>2008</w:t>
      </w:r>
      <w:r>
        <w:rPr>
          <w:rFonts w:hint="eastAsia"/>
          <w:sz w:val="30"/>
          <w:szCs w:val="30"/>
        </w:rPr>
        <w:t>年以后才颁发排污许可证，其岗位没有颁发证的权利，对其不构成滥用职权罪。经查，赖成洲在参与益某公司办理环评审批等手续的过程中，存在虚构环评面积、生产经营范围等情况。另外，益某公司系赖成洲、徐某以他人名义成立，实际由赖成洲和徐某控制、经营的企业，而赖成洲身为环保局的工作人员，为自己控制和经营的企业参与办理环评审批等手续，属于不正当履行职责、以权谋私的行为。赖成洲上述虚构材料、以权谋私的行为应当认定为滥用职权，赖成洲以权谋私的行为也足以印证赖成洲存在滥用职权的故意。《广州市益某五金塑料有限公司周边环境污染生态环境损害鉴定评估报告》对环境污染同源性和迁移路径合理性分析，两位鉴定人一审也出庭作证，指出污染物的排放路径，上述报告及两位鉴定人的证言足以认定污染的结果与益某公司的排污行为之间存在因果关系。综上，赖成洲认为其不构成滥用职权罪的意见不成立，本院不予采纳。</w:t>
      </w:r>
    </w:p>
    <w:p w:rsidR="00787AB0" w:rsidRDefault="00787AB0">
      <w:pPr>
        <w:spacing w:line="500" w:lineRule="atLeast"/>
        <w:ind w:firstLine="600"/>
        <w:divId w:val="1630936932"/>
        <w:rPr>
          <w:rFonts w:hint="eastAsia"/>
          <w:sz w:val="30"/>
          <w:szCs w:val="30"/>
        </w:rPr>
      </w:pPr>
      <w:r>
        <w:rPr>
          <w:rFonts w:hint="eastAsia"/>
          <w:sz w:val="30"/>
          <w:szCs w:val="30"/>
        </w:rPr>
        <w:t>（二）关于赖成洲是否构成受贿罪的问题。赖成洲及其辩护人上诉提出一审查明的受贿事实不属实，</w:t>
      </w:r>
      <w:r>
        <w:rPr>
          <w:rFonts w:hint="eastAsia"/>
          <w:sz w:val="30"/>
          <w:szCs w:val="30"/>
        </w:rPr>
        <w:t>2011</w:t>
      </w:r>
      <w:r>
        <w:rPr>
          <w:rFonts w:hint="eastAsia"/>
          <w:sz w:val="30"/>
          <w:szCs w:val="30"/>
        </w:rPr>
        <w:t>年益某公司对外发包，是市场经济行为，益某公司与潘柏公司按对半比例分配利益符合当时实际情况；公诉机关指控存在“时间错位”的硬伤，签订合同在前，污染在后，在没有合意的情况下，之后出现的事件不能作为之前事件的关联要素。经查，《承包合同》约定的承包款</w:t>
      </w:r>
      <w:r>
        <w:rPr>
          <w:rFonts w:hint="eastAsia"/>
          <w:sz w:val="30"/>
          <w:szCs w:val="30"/>
        </w:rPr>
        <w:t>180</w:t>
      </w:r>
      <w:r>
        <w:rPr>
          <w:rFonts w:hint="eastAsia"/>
          <w:sz w:val="30"/>
          <w:szCs w:val="30"/>
        </w:rPr>
        <w:t>万元明显过高。即便赖成洲表面上取得上述承包款有合同依据，但是不能据此认定该行为不构成受贿，该行为是否构成刑法中的非法收受他人财物，应当适用刑事法律规范进行评价。《生产车间租赁合同》约定</w:t>
      </w:r>
      <w:r>
        <w:rPr>
          <w:rFonts w:hint="eastAsia"/>
          <w:sz w:val="30"/>
          <w:szCs w:val="30"/>
        </w:rPr>
        <w:t>2011</w:t>
      </w:r>
      <w:r>
        <w:rPr>
          <w:rFonts w:hint="eastAsia"/>
          <w:sz w:val="30"/>
          <w:szCs w:val="30"/>
        </w:rPr>
        <w:t>年的租金为</w:t>
      </w:r>
      <w:r>
        <w:rPr>
          <w:rFonts w:hint="eastAsia"/>
          <w:sz w:val="30"/>
          <w:szCs w:val="30"/>
        </w:rPr>
        <w:t>45</w:t>
      </w:r>
      <w:r>
        <w:rPr>
          <w:rFonts w:hint="eastAsia"/>
          <w:sz w:val="30"/>
          <w:szCs w:val="30"/>
        </w:rPr>
        <w:t>万元，按照该合同约定的生产车间约</w:t>
      </w:r>
      <w:r>
        <w:rPr>
          <w:rFonts w:hint="eastAsia"/>
          <w:sz w:val="30"/>
          <w:szCs w:val="30"/>
        </w:rPr>
        <w:t>27</w:t>
      </w:r>
      <w:r>
        <w:rPr>
          <w:rFonts w:hint="eastAsia"/>
          <w:sz w:val="30"/>
          <w:szCs w:val="30"/>
        </w:rPr>
        <w:t>亩的面积，可以计算租金约为每平方米</w:t>
      </w:r>
      <w:r>
        <w:rPr>
          <w:rFonts w:hint="eastAsia"/>
          <w:sz w:val="30"/>
          <w:szCs w:val="30"/>
        </w:rPr>
        <w:t>2.08</w:t>
      </w:r>
      <w:r>
        <w:rPr>
          <w:rFonts w:hint="eastAsia"/>
          <w:sz w:val="30"/>
          <w:szCs w:val="30"/>
        </w:rPr>
        <w:t>元</w:t>
      </w:r>
      <w:r>
        <w:rPr>
          <w:rFonts w:hint="eastAsia"/>
          <w:sz w:val="30"/>
          <w:szCs w:val="30"/>
        </w:rPr>
        <w:t>/</w:t>
      </w:r>
      <w:r>
        <w:rPr>
          <w:rFonts w:hint="eastAsia"/>
          <w:sz w:val="30"/>
          <w:szCs w:val="30"/>
        </w:rPr>
        <w:t>月</w:t>
      </w:r>
      <w:r>
        <w:rPr>
          <w:rFonts w:hint="eastAsia"/>
          <w:sz w:val="30"/>
          <w:szCs w:val="30"/>
        </w:rPr>
        <w:t>[45</w:t>
      </w:r>
      <w:r>
        <w:rPr>
          <w:rFonts w:hint="eastAsia"/>
          <w:sz w:val="30"/>
          <w:szCs w:val="30"/>
        </w:rPr>
        <w:t>万元÷</w:t>
      </w:r>
      <w:r>
        <w:rPr>
          <w:rFonts w:hint="eastAsia"/>
          <w:sz w:val="30"/>
          <w:szCs w:val="30"/>
        </w:rPr>
        <w:t>(27</w:t>
      </w:r>
      <w:r>
        <w:rPr>
          <w:rFonts w:hint="eastAsia"/>
          <w:sz w:val="30"/>
          <w:szCs w:val="30"/>
        </w:rPr>
        <w:t>亩×</w:t>
      </w:r>
      <w:r>
        <w:rPr>
          <w:rFonts w:hint="eastAsia"/>
          <w:sz w:val="30"/>
          <w:szCs w:val="30"/>
        </w:rPr>
        <w:t>666</w:t>
      </w:r>
      <w:r>
        <w:rPr>
          <w:rFonts w:hint="eastAsia"/>
          <w:sz w:val="30"/>
          <w:szCs w:val="30"/>
        </w:rPr>
        <w:t>平方米</w:t>
      </w:r>
      <w:r>
        <w:rPr>
          <w:rFonts w:hint="eastAsia"/>
          <w:sz w:val="30"/>
          <w:szCs w:val="30"/>
        </w:rPr>
        <w:t>)</w:t>
      </w:r>
      <w:r>
        <w:rPr>
          <w:rFonts w:hint="eastAsia"/>
          <w:sz w:val="30"/>
          <w:szCs w:val="30"/>
        </w:rPr>
        <w:t>÷</w:t>
      </w:r>
      <w:r>
        <w:rPr>
          <w:rFonts w:hint="eastAsia"/>
          <w:sz w:val="30"/>
          <w:szCs w:val="30"/>
        </w:rPr>
        <w:t>12</w:t>
      </w:r>
      <w:r>
        <w:rPr>
          <w:rFonts w:hint="eastAsia"/>
          <w:sz w:val="30"/>
          <w:szCs w:val="30"/>
        </w:rPr>
        <w:t>月</w:t>
      </w:r>
      <w:r>
        <w:rPr>
          <w:rFonts w:hint="eastAsia"/>
          <w:sz w:val="30"/>
          <w:szCs w:val="30"/>
        </w:rPr>
        <w:t>]</w:t>
      </w:r>
      <w:r>
        <w:rPr>
          <w:rFonts w:hint="eastAsia"/>
          <w:sz w:val="30"/>
          <w:szCs w:val="30"/>
        </w:rPr>
        <w:t>，而根据从化市鳌头镇龙星村工业土地使用权市场租金评估项目评估咨询报告、评估咨询说明，益某公司</w:t>
      </w:r>
      <w:r>
        <w:rPr>
          <w:rFonts w:hint="eastAsia"/>
          <w:sz w:val="30"/>
          <w:szCs w:val="30"/>
        </w:rPr>
        <w:t>2011</w:t>
      </w:r>
      <w:r>
        <w:rPr>
          <w:rFonts w:hint="eastAsia"/>
          <w:sz w:val="30"/>
          <w:szCs w:val="30"/>
        </w:rPr>
        <w:t>年土地使用权租金约为每平方米</w:t>
      </w:r>
      <w:r>
        <w:rPr>
          <w:rFonts w:hint="eastAsia"/>
          <w:sz w:val="30"/>
          <w:szCs w:val="30"/>
        </w:rPr>
        <w:t>1.6</w:t>
      </w:r>
      <w:r>
        <w:rPr>
          <w:rFonts w:hint="eastAsia"/>
          <w:sz w:val="30"/>
          <w:szCs w:val="30"/>
        </w:rPr>
        <w:t>元</w:t>
      </w:r>
      <w:r>
        <w:rPr>
          <w:rFonts w:hint="eastAsia"/>
          <w:sz w:val="30"/>
          <w:szCs w:val="30"/>
        </w:rPr>
        <w:t>/</w:t>
      </w:r>
      <w:r>
        <w:rPr>
          <w:rFonts w:hint="eastAsia"/>
          <w:sz w:val="30"/>
          <w:szCs w:val="30"/>
        </w:rPr>
        <w:t>月，考虑到其他客观费用等因素，因此土地使用权单价基本接近市场承租价。</w:t>
      </w:r>
    </w:p>
    <w:p w:rsidR="00787AB0" w:rsidRDefault="00787AB0">
      <w:pPr>
        <w:spacing w:line="500" w:lineRule="atLeast"/>
        <w:ind w:firstLine="600"/>
        <w:divId w:val="1394040287"/>
        <w:rPr>
          <w:rFonts w:hint="eastAsia"/>
          <w:sz w:val="30"/>
          <w:szCs w:val="30"/>
        </w:rPr>
      </w:pPr>
      <w:r>
        <w:rPr>
          <w:rFonts w:hint="eastAsia"/>
          <w:sz w:val="30"/>
          <w:szCs w:val="30"/>
        </w:rPr>
        <w:t>此后，</w:t>
      </w:r>
      <w:r>
        <w:rPr>
          <w:rFonts w:hint="eastAsia"/>
          <w:sz w:val="30"/>
          <w:szCs w:val="30"/>
        </w:rPr>
        <w:t>2011</w:t>
      </w:r>
      <w:r>
        <w:rPr>
          <w:rFonts w:hint="eastAsia"/>
          <w:sz w:val="30"/>
          <w:szCs w:val="30"/>
        </w:rPr>
        <w:t>年签订的《承包合同》约定</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年的承包款为每年</w:t>
      </w:r>
      <w:r>
        <w:rPr>
          <w:rFonts w:hint="eastAsia"/>
          <w:sz w:val="30"/>
          <w:szCs w:val="30"/>
        </w:rPr>
        <w:t>180</w:t>
      </w:r>
      <w:r>
        <w:rPr>
          <w:rFonts w:hint="eastAsia"/>
          <w:sz w:val="30"/>
          <w:szCs w:val="30"/>
        </w:rPr>
        <w:t>万元，远高于《生产车间租赁合同》所约定的每年</w:t>
      </w:r>
      <w:r>
        <w:rPr>
          <w:rFonts w:hint="eastAsia"/>
          <w:sz w:val="30"/>
          <w:szCs w:val="30"/>
        </w:rPr>
        <w:t>45</w:t>
      </w:r>
      <w:r>
        <w:rPr>
          <w:rFonts w:hint="eastAsia"/>
          <w:sz w:val="30"/>
          <w:szCs w:val="30"/>
        </w:rPr>
        <w:t>万元，单价约每平方米</w:t>
      </w:r>
      <w:r>
        <w:rPr>
          <w:rFonts w:hint="eastAsia"/>
          <w:sz w:val="30"/>
          <w:szCs w:val="30"/>
        </w:rPr>
        <w:t>4</w:t>
      </w:r>
      <w:r>
        <w:rPr>
          <w:rFonts w:hint="eastAsia"/>
          <w:sz w:val="30"/>
          <w:szCs w:val="30"/>
        </w:rPr>
        <w:t>元</w:t>
      </w:r>
      <w:r>
        <w:rPr>
          <w:rFonts w:hint="eastAsia"/>
          <w:sz w:val="30"/>
          <w:szCs w:val="30"/>
        </w:rPr>
        <w:t>/</w:t>
      </w:r>
      <w:r>
        <w:rPr>
          <w:rFonts w:hint="eastAsia"/>
          <w:sz w:val="30"/>
          <w:szCs w:val="30"/>
        </w:rPr>
        <w:t>月</w:t>
      </w:r>
      <w:r>
        <w:rPr>
          <w:rFonts w:hint="eastAsia"/>
          <w:sz w:val="30"/>
          <w:szCs w:val="30"/>
        </w:rPr>
        <w:t>[180</w:t>
      </w:r>
      <w:r>
        <w:rPr>
          <w:rFonts w:hint="eastAsia"/>
          <w:sz w:val="30"/>
          <w:szCs w:val="30"/>
        </w:rPr>
        <w:t>万元÷</w:t>
      </w:r>
      <w:r>
        <w:rPr>
          <w:rFonts w:hint="eastAsia"/>
          <w:sz w:val="30"/>
          <w:szCs w:val="30"/>
        </w:rPr>
        <w:t>(56</w:t>
      </w:r>
      <w:r>
        <w:rPr>
          <w:rFonts w:hint="eastAsia"/>
          <w:sz w:val="30"/>
          <w:szCs w:val="30"/>
        </w:rPr>
        <w:t>亩×</w:t>
      </w:r>
      <w:r>
        <w:rPr>
          <w:rFonts w:hint="eastAsia"/>
          <w:sz w:val="30"/>
          <w:szCs w:val="30"/>
        </w:rPr>
        <w:t>666</w:t>
      </w:r>
      <w:r>
        <w:rPr>
          <w:rFonts w:hint="eastAsia"/>
          <w:sz w:val="30"/>
          <w:szCs w:val="30"/>
        </w:rPr>
        <w:t>平方米</w:t>
      </w:r>
      <w:r>
        <w:rPr>
          <w:rFonts w:hint="eastAsia"/>
          <w:sz w:val="30"/>
          <w:szCs w:val="30"/>
        </w:rPr>
        <w:t>)</w:t>
      </w:r>
      <w:r>
        <w:rPr>
          <w:rFonts w:hint="eastAsia"/>
          <w:sz w:val="30"/>
          <w:szCs w:val="30"/>
        </w:rPr>
        <w:t>÷</w:t>
      </w:r>
      <w:r>
        <w:rPr>
          <w:rFonts w:hint="eastAsia"/>
          <w:sz w:val="30"/>
          <w:szCs w:val="30"/>
        </w:rPr>
        <w:t>12</w:t>
      </w:r>
      <w:r>
        <w:rPr>
          <w:rFonts w:hint="eastAsia"/>
          <w:sz w:val="30"/>
          <w:szCs w:val="30"/>
        </w:rPr>
        <w:t>月</w:t>
      </w:r>
      <w:r>
        <w:rPr>
          <w:rFonts w:hint="eastAsia"/>
          <w:sz w:val="30"/>
          <w:szCs w:val="30"/>
        </w:rPr>
        <w:t>]</w:t>
      </w:r>
      <w:r>
        <w:rPr>
          <w:rFonts w:hint="eastAsia"/>
          <w:sz w:val="30"/>
          <w:szCs w:val="30"/>
        </w:rPr>
        <w:t>也明显高于市场合理租金标准。迪恩泉公司作为以盈利为目的的市场主体，其不可能不知道市场经营的常识，支付每年</w:t>
      </w:r>
      <w:r>
        <w:rPr>
          <w:rFonts w:hint="eastAsia"/>
          <w:sz w:val="30"/>
          <w:szCs w:val="30"/>
        </w:rPr>
        <w:t>180</w:t>
      </w:r>
      <w:r>
        <w:rPr>
          <w:rFonts w:hint="eastAsia"/>
          <w:sz w:val="30"/>
          <w:szCs w:val="30"/>
        </w:rPr>
        <w:t>万元的承包款明显违背常理和市场规律，其必然存在正常市场交易之外的原因。证人证言可以证实，张某租赁益某公司厂区的主要原因是看中益某公司的排污许可证以及日后经营过程中能够得到徐某、赖成洲的继续照顾。事实上，《承包合同》签订之后，张某对益某公司的厂区进行添置和修建，扩大生产规模，加重环境污染，每年产值达到</w:t>
      </w:r>
      <w:r>
        <w:rPr>
          <w:rFonts w:hint="eastAsia"/>
          <w:sz w:val="30"/>
          <w:szCs w:val="30"/>
        </w:rPr>
        <w:t>2000-3000</w:t>
      </w:r>
      <w:r>
        <w:rPr>
          <w:rFonts w:hint="eastAsia"/>
          <w:sz w:val="30"/>
          <w:szCs w:val="30"/>
        </w:rPr>
        <w:t>万元，而徐某、赖成洲对张某扩大生产规模和对外承包业务的违法行为不依法依规查处，而是采取漠视敷衍的态度任由其继续违法生产。上述事实表明，赖成洲利用自己手中掌握的对环境污染行为监督处罚权，为自己企业的承租人进行非法生产充当幕后保护，获取租金的高额回报。上诉人赖成洲的行为本质上是利用职务之便为他人谋求利益，从而收取高额回报的租金利益，其行为本质上是侵害了国家行政公职人员依法履职的廉洁性，已构成受贿罪。</w:t>
      </w:r>
      <w:r>
        <w:rPr>
          <w:rFonts w:hint="eastAsia"/>
          <w:sz w:val="30"/>
          <w:szCs w:val="30"/>
        </w:rPr>
        <w:t>因此，上述辩护意见理据不足，本院不予采纳。</w:t>
      </w:r>
    </w:p>
    <w:p w:rsidR="00787AB0" w:rsidRDefault="00787AB0">
      <w:pPr>
        <w:spacing w:line="500" w:lineRule="atLeast"/>
        <w:ind w:firstLine="600"/>
        <w:divId w:val="1458064168"/>
        <w:rPr>
          <w:rFonts w:hint="eastAsia"/>
          <w:sz w:val="30"/>
          <w:szCs w:val="30"/>
        </w:rPr>
      </w:pPr>
      <w:r>
        <w:rPr>
          <w:rFonts w:hint="eastAsia"/>
          <w:sz w:val="30"/>
          <w:szCs w:val="30"/>
        </w:rPr>
        <w:t>（三）关于赖成洲是否构成自首的问题。赖成洲及其辩护人认为赖成洲具有投案自首情节，依法应获得从轻、减轻处罚。经查，赖成洲在立案之前接受侦查机关询问时已经如实供述了自己的罪行，</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日其接到广州市人民检察院传唤后，自动到广州市人民检察院接受讯问，从而归案，因此赖成洲的行为符合自首的要件，可以认定为自首。上述辩护意见与查明的事实相符，本院予以采纳。</w:t>
      </w:r>
    </w:p>
    <w:p w:rsidR="00787AB0" w:rsidRDefault="00787AB0">
      <w:pPr>
        <w:spacing w:line="500" w:lineRule="atLeast"/>
        <w:ind w:firstLine="600"/>
        <w:divId w:val="1648633110"/>
        <w:rPr>
          <w:rFonts w:hint="eastAsia"/>
          <w:sz w:val="30"/>
          <w:szCs w:val="30"/>
        </w:rPr>
      </w:pPr>
      <w:r>
        <w:rPr>
          <w:rFonts w:hint="eastAsia"/>
          <w:sz w:val="30"/>
          <w:szCs w:val="30"/>
        </w:rPr>
        <w:t>本院认为，上诉人赖成洲虚构材料为自己控制的企业办理环评手续，滥用职权，致使公共财产、国家和人民利益遭受重大损失，其行为已经构成滥用职权罪；其以自己的企业对外承包，以明显高于市场正常租金的价格出租厂房，放任承租人的违法行为，属于利用职务上的便利，非法收受他人财物，为他人谋取利益，其行为已经构成受贿罪。对上诉人赖成洲所犯数罪依法予以数罪并罚，一审法院认定事实清楚，证据确实、充分，适用法律正确，审判程序合法，应予维持。但一审对赖成洲到案经过事实认定不清，对其自首情节没有认定，处理不当，应予以纠正。对于上诉人赖成洲及其辩护人提出赖成洲及其辩护人提出赖成洲有自首情节的意见，经查属实，本院予以采纳。对于其他辩护意见，经查其理由均不成立，本院不予采纳。依照《中华人民共和国刑法》第三百九十七条第二款、第三百八十五条第一款、第三百八十六条、第六十九条、第六十七条第一款、第六十四条、第五十二条、第五十三条、《最高人民法院最高人民检察院关于办理贪污贿赂刑事案件适用法律若干问题的解释》第二条第一款、第十九条第一款以及《中华人民共和国刑事诉讼法》第二百三十六条第一款第（二）项之规定，判决如下：</w:t>
      </w:r>
    </w:p>
    <w:p w:rsidR="00787AB0" w:rsidRDefault="00787AB0">
      <w:pPr>
        <w:spacing w:line="500" w:lineRule="atLeast"/>
        <w:ind w:firstLine="600"/>
        <w:divId w:val="1651520939"/>
        <w:rPr>
          <w:rFonts w:hint="eastAsia"/>
          <w:sz w:val="30"/>
          <w:szCs w:val="30"/>
        </w:rPr>
      </w:pPr>
      <w:r>
        <w:rPr>
          <w:rFonts w:hint="eastAsia"/>
          <w:sz w:val="30"/>
          <w:szCs w:val="30"/>
        </w:rPr>
        <w:t>一、维持广东省广州市从化区人民法院（</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814</w:t>
      </w:r>
      <w:r>
        <w:rPr>
          <w:rFonts w:hint="eastAsia"/>
          <w:sz w:val="30"/>
          <w:szCs w:val="30"/>
        </w:rPr>
        <w:t>号刑事判决第一项对上诉人赖成洲的定罪和罚金部分以及第二项。</w:t>
      </w:r>
    </w:p>
    <w:p w:rsidR="00787AB0" w:rsidRDefault="00787AB0">
      <w:pPr>
        <w:spacing w:line="500" w:lineRule="atLeast"/>
        <w:ind w:firstLine="600"/>
        <w:divId w:val="79327390"/>
        <w:rPr>
          <w:rFonts w:hint="eastAsia"/>
          <w:sz w:val="30"/>
          <w:szCs w:val="30"/>
        </w:rPr>
      </w:pPr>
      <w:r>
        <w:rPr>
          <w:rFonts w:hint="eastAsia"/>
          <w:sz w:val="30"/>
          <w:szCs w:val="30"/>
        </w:rPr>
        <w:t>二、撤销广东省广州市从化区人民法院（</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814</w:t>
      </w:r>
      <w:r>
        <w:rPr>
          <w:rFonts w:hint="eastAsia"/>
          <w:sz w:val="30"/>
          <w:szCs w:val="30"/>
        </w:rPr>
        <w:t>号刑事判决第一项对上诉人赖成洲的量刑部分。</w:t>
      </w:r>
    </w:p>
    <w:p w:rsidR="00787AB0" w:rsidRDefault="00787AB0">
      <w:pPr>
        <w:spacing w:line="500" w:lineRule="atLeast"/>
        <w:ind w:firstLine="600"/>
        <w:divId w:val="94251327"/>
        <w:rPr>
          <w:rFonts w:hint="eastAsia"/>
          <w:sz w:val="30"/>
          <w:szCs w:val="30"/>
        </w:rPr>
      </w:pPr>
      <w:r>
        <w:rPr>
          <w:rFonts w:hint="eastAsia"/>
          <w:sz w:val="30"/>
          <w:szCs w:val="30"/>
        </w:rPr>
        <w:t>三、上诉人赖成洲犯滥用职权罪，判处有期徒刑九个月；犯受贿罪，判处有期徒刑四年六个月，并处罚金</w:t>
      </w:r>
      <w:r>
        <w:rPr>
          <w:rFonts w:hint="eastAsia"/>
          <w:sz w:val="30"/>
          <w:szCs w:val="30"/>
        </w:rPr>
        <w:t>20</w:t>
      </w:r>
      <w:r>
        <w:rPr>
          <w:rFonts w:hint="eastAsia"/>
          <w:sz w:val="30"/>
          <w:szCs w:val="30"/>
        </w:rPr>
        <w:t>万元；决定执行有期徒刑五年（刑期从判决执行之日起计算，判决执行以前先行羁押的，羁押一日折抵刑期一日，即从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日止），并处罚金</w:t>
      </w:r>
      <w:r>
        <w:rPr>
          <w:rFonts w:hint="eastAsia"/>
          <w:sz w:val="30"/>
          <w:szCs w:val="30"/>
        </w:rPr>
        <w:t>20</w:t>
      </w:r>
      <w:r>
        <w:rPr>
          <w:rFonts w:hint="eastAsia"/>
          <w:sz w:val="30"/>
          <w:szCs w:val="30"/>
        </w:rPr>
        <w:t>万元，该罚金限于判决发生法律效力后十五日内向一审法院缴纳，由一审法院上缴国库。</w:t>
      </w:r>
    </w:p>
    <w:p w:rsidR="00787AB0" w:rsidRDefault="00787AB0">
      <w:pPr>
        <w:spacing w:line="500" w:lineRule="atLeast"/>
        <w:ind w:firstLine="600"/>
        <w:divId w:val="1941182313"/>
        <w:rPr>
          <w:rFonts w:hint="eastAsia"/>
          <w:sz w:val="30"/>
          <w:szCs w:val="30"/>
        </w:rPr>
      </w:pPr>
      <w:r>
        <w:rPr>
          <w:rFonts w:hint="eastAsia"/>
          <w:sz w:val="30"/>
          <w:szCs w:val="30"/>
        </w:rPr>
        <w:t>本判决为终审判决。</w:t>
      </w:r>
    </w:p>
    <w:p w:rsidR="00787AB0" w:rsidRDefault="00787AB0">
      <w:pPr>
        <w:spacing w:line="500" w:lineRule="atLeast"/>
        <w:ind w:firstLine="600"/>
        <w:divId w:val="542983456"/>
        <w:rPr>
          <w:rFonts w:hint="eastAsia"/>
          <w:sz w:val="30"/>
          <w:szCs w:val="30"/>
        </w:rPr>
      </w:pPr>
      <w:r>
        <w:rPr>
          <w:rFonts w:hint="eastAsia"/>
          <w:sz w:val="30"/>
          <w:szCs w:val="30"/>
        </w:rPr>
        <w:t>（此页无正文）</w:t>
      </w:r>
    </w:p>
    <w:p w:rsidR="00787AB0" w:rsidRDefault="00787AB0">
      <w:pPr>
        <w:spacing w:line="500" w:lineRule="atLeast"/>
        <w:jc w:val="right"/>
        <w:divId w:val="1910387141"/>
        <w:rPr>
          <w:rFonts w:hint="eastAsia"/>
          <w:sz w:val="30"/>
          <w:szCs w:val="30"/>
        </w:rPr>
      </w:pPr>
      <w:r>
        <w:rPr>
          <w:rFonts w:hint="eastAsia"/>
          <w:sz w:val="30"/>
          <w:szCs w:val="30"/>
        </w:rPr>
        <w:t>审判长　　丁阳开</w:t>
      </w:r>
    </w:p>
    <w:p w:rsidR="00787AB0" w:rsidRDefault="00787AB0">
      <w:pPr>
        <w:spacing w:line="500" w:lineRule="atLeast"/>
        <w:jc w:val="right"/>
        <w:divId w:val="1877885475"/>
        <w:rPr>
          <w:rFonts w:hint="eastAsia"/>
          <w:sz w:val="30"/>
          <w:szCs w:val="30"/>
        </w:rPr>
      </w:pPr>
      <w:r>
        <w:rPr>
          <w:rFonts w:hint="eastAsia"/>
          <w:sz w:val="30"/>
          <w:szCs w:val="30"/>
        </w:rPr>
        <w:t>审判员　　刘　欢</w:t>
      </w:r>
    </w:p>
    <w:p w:rsidR="00787AB0" w:rsidRDefault="00787AB0">
      <w:pPr>
        <w:spacing w:line="500" w:lineRule="atLeast"/>
        <w:jc w:val="right"/>
        <w:divId w:val="1695426672"/>
        <w:rPr>
          <w:rFonts w:hint="eastAsia"/>
          <w:sz w:val="30"/>
          <w:szCs w:val="30"/>
        </w:rPr>
      </w:pPr>
      <w:r>
        <w:rPr>
          <w:rFonts w:hint="eastAsia"/>
          <w:sz w:val="30"/>
          <w:szCs w:val="30"/>
        </w:rPr>
        <w:t>审判员　　茹艳飞</w:t>
      </w:r>
    </w:p>
    <w:p w:rsidR="00787AB0" w:rsidRDefault="00787AB0">
      <w:pPr>
        <w:spacing w:line="500" w:lineRule="atLeast"/>
        <w:jc w:val="right"/>
        <w:divId w:val="1376156181"/>
        <w:rPr>
          <w:rFonts w:hint="eastAsia"/>
          <w:sz w:val="30"/>
          <w:szCs w:val="30"/>
        </w:rPr>
      </w:pPr>
      <w:r>
        <w:rPr>
          <w:rFonts w:hint="eastAsia"/>
          <w:sz w:val="30"/>
          <w:szCs w:val="30"/>
        </w:rPr>
        <w:t>二〇一九年十二月三日</w:t>
      </w:r>
    </w:p>
    <w:p w:rsidR="00787AB0" w:rsidRDefault="00787AB0">
      <w:pPr>
        <w:spacing w:line="500" w:lineRule="atLeast"/>
        <w:jc w:val="right"/>
        <w:divId w:val="623655379"/>
        <w:rPr>
          <w:rFonts w:hint="eastAsia"/>
          <w:sz w:val="30"/>
          <w:szCs w:val="30"/>
        </w:rPr>
      </w:pPr>
      <w:r>
        <w:rPr>
          <w:rFonts w:hint="eastAsia"/>
          <w:sz w:val="30"/>
          <w:szCs w:val="30"/>
        </w:rPr>
        <w:t>书记员　　曹筱雨</w:t>
      </w:r>
    </w:p>
    <w:p w:rsidR="00787AB0" w:rsidRDefault="00787AB0">
      <w:pPr>
        <w:spacing w:line="500" w:lineRule="atLeast"/>
        <w:ind w:firstLine="600"/>
        <w:divId w:val="2031641593"/>
        <w:rPr>
          <w:rFonts w:hint="eastAsia"/>
          <w:sz w:val="30"/>
          <w:szCs w:val="30"/>
        </w:rPr>
      </w:pPr>
      <w:r>
        <w:rPr>
          <w:rFonts w:hint="eastAsia"/>
          <w:sz w:val="30"/>
          <w:szCs w:val="30"/>
        </w:rPr>
        <w:t>汤嘉慧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7AB0" w:rsidRDefault="00787AB0" w:rsidP="00787AB0">
      <w:pPr>
        <w:rPr>
          <w:rFonts w:hint="eastAsia"/>
        </w:rPr>
      </w:pPr>
      <w:r>
        <w:separator/>
      </w:r>
    </w:p>
  </w:endnote>
  <w:endnote w:type="continuationSeparator" w:id="0">
    <w:p w:rsidR="00787AB0" w:rsidRDefault="00787AB0" w:rsidP="00787A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7AB0" w:rsidRDefault="00787AB0" w:rsidP="00787AB0">
      <w:pPr>
        <w:rPr>
          <w:rFonts w:hint="eastAsia"/>
        </w:rPr>
      </w:pPr>
      <w:r>
        <w:separator/>
      </w:r>
    </w:p>
  </w:footnote>
  <w:footnote w:type="continuationSeparator" w:id="0">
    <w:p w:rsidR="00787AB0" w:rsidRDefault="00787AB0" w:rsidP="00787A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7AB0"/>
    <w:rsid w:val="007235DD"/>
    <w:rsid w:val="00787A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7AB0"/>
    <w:pPr>
      <w:tabs>
        <w:tab w:val="center" w:pos="4153"/>
        <w:tab w:val="right" w:pos="8306"/>
      </w:tabs>
      <w:snapToGrid w:val="0"/>
      <w:jc w:val="center"/>
    </w:pPr>
    <w:rPr>
      <w:sz w:val="18"/>
      <w:szCs w:val="18"/>
    </w:rPr>
  </w:style>
  <w:style w:type="character" w:customStyle="1" w:styleId="a4">
    <w:name w:val="页眉 字符"/>
    <w:basedOn w:val="a0"/>
    <w:link w:val="a3"/>
    <w:uiPriority w:val="99"/>
    <w:rsid w:val="00787AB0"/>
    <w:rPr>
      <w:rFonts w:ascii="宋体" w:eastAsia="宋体" w:hAnsi="宋体" w:cs="宋体"/>
      <w:sz w:val="18"/>
      <w:szCs w:val="18"/>
    </w:rPr>
  </w:style>
  <w:style w:type="paragraph" w:styleId="a5">
    <w:name w:val="footer"/>
    <w:basedOn w:val="a"/>
    <w:link w:val="a6"/>
    <w:uiPriority w:val="99"/>
    <w:unhideWhenUsed/>
    <w:rsid w:val="00787AB0"/>
    <w:pPr>
      <w:tabs>
        <w:tab w:val="center" w:pos="4153"/>
        <w:tab w:val="right" w:pos="8306"/>
      </w:tabs>
      <w:snapToGrid w:val="0"/>
    </w:pPr>
    <w:rPr>
      <w:sz w:val="18"/>
      <w:szCs w:val="18"/>
    </w:rPr>
  </w:style>
  <w:style w:type="character" w:customStyle="1" w:styleId="a6">
    <w:name w:val="页脚 字符"/>
    <w:basedOn w:val="a0"/>
    <w:link w:val="a5"/>
    <w:uiPriority w:val="99"/>
    <w:rsid w:val="00787A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7390">
      <w:marLeft w:val="0"/>
      <w:marRight w:val="0"/>
      <w:marTop w:val="10"/>
      <w:marBottom w:val="10"/>
      <w:divBdr>
        <w:top w:val="none" w:sz="0" w:space="0" w:color="auto"/>
        <w:left w:val="none" w:sz="0" w:space="0" w:color="auto"/>
        <w:bottom w:val="none" w:sz="0" w:space="0" w:color="auto"/>
        <w:right w:val="none" w:sz="0" w:space="0" w:color="auto"/>
      </w:divBdr>
    </w:div>
    <w:div w:id="94251327">
      <w:marLeft w:val="0"/>
      <w:marRight w:val="0"/>
      <w:marTop w:val="10"/>
      <w:marBottom w:val="10"/>
      <w:divBdr>
        <w:top w:val="none" w:sz="0" w:space="0" w:color="auto"/>
        <w:left w:val="none" w:sz="0" w:space="0" w:color="auto"/>
        <w:bottom w:val="none" w:sz="0" w:space="0" w:color="auto"/>
        <w:right w:val="none" w:sz="0" w:space="0" w:color="auto"/>
      </w:divBdr>
    </w:div>
    <w:div w:id="113866950">
      <w:marLeft w:val="0"/>
      <w:marRight w:val="0"/>
      <w:marTop w:val="10"/>
      <w:marBottom w:val="10"/>
      <w:divBdr>
        <w:top w:val="none" w:sz="0" w:space="0" w:color="auto"/>
        <w:left w:val="none" w:sz="0" w:space="0" w:color="auto"/>
        <w:bottom w:val="none" w:sz="0" w:space="0" w:color="auto"/>
        <w:right w:val="none" w:sz="0" w:space="0" w:color="auto"/>
      </w:divBdr>
    </w:div>
    <w:div w:id="125241044">
      <w:marLeft w:val="0"/>
      <w:marRight w:val="0"/>
      <w:marTop w:val="10"/>
      <w:marBottom w:val="10"/>
      <w:divBdr>
        <w:top w:val="none" w:sz="0" w:space="0" w:color="auto"/>
        <w:left w:val="none" w:sz="0" w:space="0" w:color="auto"/>
        <w:bottom w:val="none" w:sz="0" w:space="0" w:color="auto"/>
        <w:right w:val="none" w:sz="0" w:space="0" w:color="auto"/>
      </w:divBdr>
    </w:div>
    <w:div w:id="151261831">
      <w:marLeft w:val="0"/>
      <w:marRight w:val="0"/>
      <w:marTop w:val="10"/>
      <w:marBottom w:val="10"/>
      <w:divBdr>
        <w:top w:val="none" w:sz="0" w:space="0" w:color="auto"/>
        <w:left w:val="none" w:sz="0" w:space="0" w:color="auto"/>
        <w:bottom w:val="none" w:sz="0" w:space="0" w:color="auto"/>
        <w:right w:val="none" w:sz="0" w:space="0" w:color="auto"/>
      </w:divBdr>
    </w:div>
    <w:div w:id="200559227">
      <w:marLeft w:val="0"/>
      <w:marRight w:val="0"/>
      <w:marTop w:val="10"/>
      <w:marBottom w:val="10"/>
      <w:divBdr>
        <w:top w:val="none" w:sz="0" w:space="0" w:color="auto"/>
        <w:left w:val="none" w:sz="0" w:space="0" w:color="auto"/>
        <w:bottom w:val="none" w:sz="0" w:space="0" w:color="auto"/>
        <w:right w:val="none" w:sz="0" w:space="0" w:color="auto"/>
      </w:divBdr>
    </w:div>
    <w:div w:id="246620366">
      <w:marLeft w:val="0"/>
      <w:marRight w:val="0"/>
      <w:marTop w:val="10"/>
      <w:marBottom w:val="10"/>
      <w:divBdr>
        <w:top w:val="none" w:sz="0" w:space="0" w:color="auto"/>
        <w:left w:val="none" w:sz="0" w:space="0" w:color="auto"/>
        <w:bottom w:val="none" w:sz="0" w:space="0" w:color="auto"/>
        <w:right w:val="none" w:sz="0" w:space="0" w:color="auto"/>
      </w:divBdr>
    </w:div>
    <w:div w:id="264844604">
      <w:marLeft w:val="0"/>
      <w:marRight w:val="0"/>
      <w:marTop w:val="10"/>
      <w:marBottom w:val="10"/>
      <w:divBdr>
        <w:top w:val="none" w:sz="0" w:space="0" w:color="auto"/>
        <w:left w:val="none" w:sz="0" w:space="0" w:color="auto"/>
        <w:bottom w:val="none" w:sz="0" w:space="0" w:color="auto"/>
        <w:right w:val="none" w:sz="0" w:space="0" w:color="auto"/>
      </w:divBdr>
    </w:div>
    <w:div w:id="361782126">
      <w:marLeft w:val="0"/>
      <w:marRight w:val="0"/>
      <w:marTop w:val="10"/>
      <w:marBottom w:val="10"/>
      <w:divBdr>
        <w:top w:val="none" w:sz="0" w:space="0" w:color="auto"/>
        <w:left w:val="none" w:sz="0" w:space="0" w:color="auto"/>
        <w:bottom w:val="none" w:sz="0" w:space="0" w:color="auto"/>
        <w:right w:val="none" w:sz="0" w:space="0" w:color="auto"/>
      </w:divBdr>
    </w:div>
    <w:div w:id="428889749">
      <w:marLeft w:val="0"/>
      <w:marRight w:val="0"/>
      <w:marTop w:val="10"/>
      <w:marBottom w:val="10"/>
      <w:divBdr>
        <w:top w:val="none" w:sz="0" w:space="0" w:color="auto"/>
        <w:left w:val="none" w:sz="0" w:space="0" w:color="auto"/>
        <w:bottom w:val="none" w:sz="0" w:space="0" w:color="auto"/>
        <w:right w:val="none" w:sz="0" w:space="0" w:color="auto"/>
      </w:divBdr>
    </w:div>
    <w:div w:id="444538300">
      <w:marLeft w:val="0"/>
      <w:marRight w:val="0"/>
      <w:marTop w:val="10"/>
      <w:marBottom w:val="10"/>
      <w:divBdr>
        <w:top w:val="none" w:sz="0" w:space="0" w:color="auto"/>
        <w:left w:val="none" w:sz="0" w:space="0" w:color="auto"/>
        <w:bottom w:val="none" w:sz="0" w:space="0" w:color="auto"/>
        <w:right w:val="none" w:sz="0" w:space="0" w:color="auto"/>
      </w:divBdr>
    </w:div>
    <w:div w:id="476385805">
      <w:marLeft w:val="0"/>
      <w:marRight w:val="0"/>
      <w:marTop w:val="10"/>
      <w:marBottom w:val="10"/>
      <w:divBdr>
        <w:top w:val="none" w:sz="0" w:space="0" w:color="auto"/>
        <w:left w:val="none" w:sz="0" w:space="0" w:color="auto"/>
        <w:bottom w:val="none" w:sz="0" w:space="0" w:color="auto"/>
        <w:right w:val="none" w:sz="0" w:space="0" w:color="auto"/>
      </w:divBdr>
    </w:div>
    <w:div w:id="542983456">
      <w:marLeft w:val="0"/>
      <w:marRight w:val="0"/>
      <w:marTop w:val="10"/>
      <w:marBottom w:val="10"/>
      <w:divBdr>
        <w:top w:val="none" w:sz="0" w:space="0" w:color="auto"/>
        <w:left w:val="none" w:sz="0" w:space="0" w:color="auto"/>
        <w:bottom w:val="none" w:sz="0" w:space="0" w:color="auto"/>
        <w:right w:val="none" w:sz="0" w:space="0" w:color="auto"/>
      </w:divBdr>
    </w:div>
    <w:div w:id="556818761">
      <w:marLeft w:val="0"/>
      <w:marRight w:val="0"/>
      <w:marTop w:val="10"/>
      <w:marBottom w:val="10"/>
      <w:divBdr>
        <w:top w:val="none" w:sz="0" w:space="0" w:color="auto"/>
        <w:left w:val="none" w:sz="0" w:space="0" w:color="auto"/>
        <w:bottom w:val="none" w:sz="0" w:space="0" w:color="auto"/>
        <w:right w:val="none" w:sz="0" w:space="0" w:color="auto"/>
      </w:divBdr>
    </w:div>
    <w:div w:id="623655379">
      <w:marLeft w:val="0"/>
      <w:marRight w:val="720"/>
      <w:marTop w:val="10"/>
      <w:marBottom w:val="10"/>
      <w:divBdr>
        <w:top w:val="none" w:sz="0" w:space="0" w:color="auto"/>
        <w:left w:val="none" w:sz="0" w:space="0" w:color="auto"/>
        <w:bottom w:val="none" w:sz="0" w:space="0" w:color="auto"/>
        <w:right w:val="none" w:sz="0" w:space="0" w:color="auto"/>
      </w:divBdr>
    </w:div>
    <w:div w:id="706680635">
      <w:marLeft w:val="0"/>
      <w:marRight w:val="0"/>
      <w:marTop w:val="10"/>
      <w:marBottom w:val="10"/>
      <w:divBdr>
        <w:top w:val="none" w:sz="0" w:space="0" w:color="auto"/>
        <w:left w:val="none" w:sz="0" w:space="0" w:color="auto"/>
        <w:bottom w:val="none" w:sz="0" w:space="0" w:color="auto"/>
        <w:right w:val="none" w:sz="0" w:space="0" w:color="auto"/>
      </w:divBdr>
    </w:div>
    <w:div w:id="717554039">
      <w:marLeft w:val="0"/>
      <w:marRight w:val="0"/>
      <w:marTop w:val="10"/>
      <w:marBottom w:val="10"/>
      <w:divBdr>
        <w:top w:val="none" w:sz="0" w:space="0" w:color="auto"/>
        <w:left w:val="none" w:sz="0" w:space="0" w:color="auto"/>
        <w:bottom w:val="none" w:sz="0" w:space="0" w:color="auto"/>
        <w:right w:val="none" w:sz="0" w:space="0" w:color="auto"/>
      </w:divBdr>
    </w:div>
    <w:div w:id="777994632">
      <w:marLeft w:val="0"/>
      <w:marRight w:val="0"/>
      <w:marTop w:val="10"/>
      <w:marBottom w:val="10"/>
      <w:divBdr>
        <w:top w:val="none" w:sz="0" w:space="0" w:color="auto"/>
        <w:left w:val="none" w:sz="0" w:space="0" w:color="auto"/>
        <w:bottom w:val="none" w:sz="0" w:space="0" w:color="auto"/>
        <w:right w:val="none" w:sz="0" w:space="0" w:color="auto"/>
      </w:divBdr>
    </w:div>
    <w:div w:id="799223594">
      <w:marLeft w:val="0"/>
      <w:marRight w:val="0"/>
      <w:marTop w:val="10"/>
      <w:marBottom w:val="10"/>
      <w:divBdr>
        <w:top w:val="none" w:sz="0" w:space="0" w:color="auto"/>
        <w:left w:val="none" w:sz="0" w:space="0" w:color="auto"/>
        <w:bottom w:val="none" w:sz="0" w:space="0" w:color="auto"/>
        <w:right w:val="none" w:sz="0" w:space="0" w:color="auto"/>
      </w:divBdr>
    </w:div>
    <w:div w:id="919489099">
      <w:marLeft w:val="0"/>
      <w:marRight w:val="0"/>
      <w:marTop w:val="10"/>
      <w:marBottom w:val="10"/>
      <w:divBdr>
        <w:top w:val="none" w:sz="0" w:space="0" w:color="auto"/>
        <w:left w:val="none" w:sz="0" w:space="0" w:color="auto"/>
        <w:bottom w:val="none" w:sz="0" w:space="0" w:color="auto"/>
        <w:right w:val="none" w:sz="0" w:space="0" w:color="auto"/>
      </w:divBdr>
    </w:div>
    <w:div w:id="998725901">
      <w:marLeft w:val="0"/>
      <w:marRight w:val="0"/>
      <w:marTop w:val="10"/>
      <w:marBottom w:val="10"/>
      <w:divBdr>
        <w:top w:val="none" w:sz="0" w:space="0" w:color="auto"/>
        <w:left w:val="none" w:sz="0" w:space="0" w:color="auto"/>
        <w:bottom w:val="none" w:sz="0" w:space="0" w:color="auto"/>
        <w:right w:val="none" w:sz="0" w:space="0" w:color="auto"/>
      </w:divBdr>
    </w:div>
    <w:div w:id="1059866617">
      <w:marLeft w:val="0"/>
      <w:marRight w:val="0"/>
      <w:marTop w:val="10"/>
      <w:marBottom w:val="10"/>
      <w:divBdr>
        <w:top w:val="none" w:sz="0" w:space="0" w:color="auto"/>
        <w:left w:val="none" w:sz="0" w:space="0" w:color="auto"/>
        <w:bottom w:val="none" w:sz="0" w:space="0" w:color="auto"/>
        <w:right w:val="none" w:sz="0" w:space="0" w:color="auto"/>
      </w:divBdr>
    </w:div>
    <w:div w:id="1283729298">
      <w:marLeft w:val="0"/>
      <w:marRight w:val="0"/>
      <w:marTop w:val="10"/>
      <w:marBottom w:val="10"/>
      <w:divBdr>
        <w:top w:val="none" w:sz="0" w:space="0" w:color="auto"/>
        <w:left w:val="none" w:sz="0" w:space="0" w:color="auto"/>
        <w:bottom w:val="none" w:sz="0" w:space="0" w:color="auto"/>
        <w:right w:val="none" w:sz="0" w:space="0" w:color="auto"/>
      </w:divBdr>
    </w:div>
    <w:div w:id="1376156181">
      <w:marLeft w:val="0"/>
      <w:marRight w:val="720"/>
      <w:marTop w:val="10"/>
      <w:marBottom w:val="10"/>
      <w:divBdr>
        <w:top w:val="none" w:sz="0" w:space="0" w:color="auto"/>
        <w:left w:val="none" w:sz="0" w:space="0" w:color="auto"/>
        <w:bottom w:val="none" w:sz="0" w:space="0" w:color="auto"/>
        <w:right w:val="none" w:sz="0" w:space="0" w:color="auto"/>
      </w:divBdr>
    </w:div>
    <w:div w:id="1380124887">
      <w:marLeft w:val="0"/>
      <w:marRight w:val="0"/>
      <w:marTop w:val="10"/>
      <w:marBottom w:val="10"/>
      <w:divBdr>
        <w:top w:val="none" w:sz="0" w:space="0" w:color="auto"/>
        <w:left w:val="none" w:sz="0" w:space="0" w:color="auto"/>
        <w:bottom w:val="none" w:sz="0" w:space="0" w:color="auto"/>
        <w:right w:val="none" w:sz="0" w:space="0" w:color="auto"/>
      </w:divBdr>
    </w:div>
    <w:div w:id="1394040287">
      <w:marLeft w:val="0"/>
      <w:marRight w:val="0"/>
      <w:marTop w:val="10"/>
      <w:marBottom w:val="10"/>
      <w:divBdr>
        <w:top w:val="none" w:sz="0" w:space="0" w:color="auto"/>
        <w:left w:val="none" w:sz="0" w:space="0" w:color="auto"/>
        <w:bottom w:val="none" w:sz="0" w:space="0" w:color="auto"/>
        <w:right w:val="none" w:sz="0" w:space="0" w:color="auto"/>
      </w:divBdr>
    </w:div>
    <w:div w:id="1458064168">
      <w:marLeft w:val="0"/>
      <w:marRight w:val="0"/>
      <w:marTop w:val="10"/>
      <w:marBottom w:val="10"/>
      <w:divBdr>
        <w:top w:val="none" w:sz="0" w:space="0" w:color="auto"/>
        <w:left w:val="none" w:sz="0" w:space="0" w:color="auto"/>
        <w:bottom w:val="none" w:sz="0" w:space="0" w:color="auto"/>
        <w:right w:val="none" w:sz="0" w:space="0" w:color="auto"/>
      </w:divBdr>
    </w:div>
    <w:div w:id="1477068953">
      <w:marLeft w:val="0"/>
      <w:marRight w:val="0"/>
      <w:marTop w:val="10"/>
      <w:marBottom w:val="10"/>
      <w:divBdr>
        <w:top w:val="none" w:sz="0" w:space="0" w:color="auto"/>
        <w:left w:val="none" w:sz="0" w:space="0" w:color="auto"/>
        <w:bottom w:val="none" w:sz="0" w:space="0" w:color="auto"/>
        <w:right w:val="none" w:sz="0" w:space="0" w:color="auto"/>
      </w:divBdr>
    </w:div>
    <w:div w:id="1570843344">
      <w:marLeft w:val="0"/>
      <w:marRight w:val="0"/>
      <w:marTop w:val="10"/>
      <w:marBottom w:val="10"/>
      <w:divBdr>
        <w:top w:val="none" w:sz="0" w:space="0" w:color="auto"/>
        <w:left w:val="none" w:sz="0" w:space="0" w:color="auto"/>
        <w:bottom w:val="none" w:sz="0" w:space="0" w:color="auto"/>
        <w:right w:val="none" w:sz="0" w:space="0" w:color="auto"/>
      </w:divBdr>
    </w:div>
    <w:div w:id="1630936932">
      <w:marLeft w:val="0"/>
      <w:marRight w:val="0"/>
      <w:marTop w:val="10"/>
      <w:marBottom w:val="10"/>
      <w:divBdr>
        <w:top w:val="none" w:sz="0" w:space="0" w:color="auto"/>
        <w:left w:val="none" w:sz="0" w:space="0" w:color="auto"/>
        <w:bottom w:val="none" w:sz="0" w:space="0" w:color="auto"/>
        <w:right w:val="none" w:sz="0" w:space="0" w:color="auto"/>
      </w:divBdr>
    </w:div>
    <w:div w:id="1648633110">
      <w:marLeft w:val="0"/>
      <w:marRight w:val="0"/>
      <w:marTop w:val="10"/>
      <w:marBottom w:val="10"/>
      <w:divBdr>
        <w:top w:val="none" w:sz="0" w:space="0" w:color="auto"/>
        <w:left w:val="none" w:sz="0" w:space="0" w:color="auto"/>
        <w:bottom w:val="none" w:sz="0" w:space="0" w:color="auto"/>
        <w:right w:val="none" w:sz="0" w:space="0" w:color="auto"/>
      </w:divBdr>
    </w:div>
    <w:div w:id="1651520939">
      <w:marLeft w:val="0"/>
      <w:marRight w:val="0"/>
      <w:marTop w:val="10"/>
      <w:marBottom w:val="10"/>
      <w:divBdr>
        <w:top w:val="none" w:sz="0" w:space="0" w:color="auto"/>
        <w:left w:val="none" w:sz="0" w:space="0" w:color="auto"/>
        <w:bottom w:val="none" w:sz="0" w:space="0" w:color="auto"/>
        <w:right w:val="none" w:sz="0" w:space="0" w:color="auto"/>
      </w:divBdr>
    </w:div>
    <w:div w:id="1658725159">
      <w:marLeft w:val="0"/>
      <w:marRight w:val="0"/>
      <w:marTop w:val="10"/>
      <w:marBottom w:val="10"/>
      <w:divBdr>
        <w:top w:val="none" w:sz="0" w:space="0" w:color="auto"/>
        <w:left w:val="none" w:sz="0" w:space="0" w:color="auto"/>
        <w:bottom w:val="none" w:sz="0" w:space="0" w:color="auto"/>
        <w:right w:val="none" w:sz="0" w:space="0" w:color="auto"/>
      </w:divBdr>
    </w:div>
    <w:div w:id="1693805021">
      <w:marLeft w:val="0"/>
      <w:marRight w:val="0"/>
      <w:marTop w:val="10"/>
      <w:marBottom w:val="10"/>
      <w:divBdr>
        <w:top w:val="none" w:sz="0" w:space="0" w:color="auto"/>
        <w:left w:val="none" w:sz="0" w:space="0" w:color="auto"/>
        <w:bottom w:val="none" w:sz="0" w:space="0" w:color="auto"/>
        <w:right w:val="none" w:sz="0" w:space="0" w:color="auto"/>
      </w:divBdr>
    </w:div>
    <w:div w:id="1695426672">
      <w:marLeft w:val="0"/>
      <w:marRight w:val="720"/>
      <w:marTop w:val="10"/>
      <w:marBottom w:val="10"/>
      <w:divBdr>
        <w:top w:val="none" w:sz="0" w:space="0" w:color="auto"/>
        <w:left w:val="none" w:sz="0" w:space="0" w:color="auto"/>
        <w:bottom w:val="none" w:sz="0" w:space="0" w:color="auto"/>
        <w:right w:val="none" w:sz="0" w:space="0" w:color="auto"/>
      </w:divBdr>
    </w:div>
    <w:div w:id="1727490770">
      <w:marLeft w:val="0"/>
      <w:marRight w:val="0"/>
      <w:marTop w:val="10"/>
      <w:marBottom w:val="10"/>
      <w:divBdr>
        <w:top w:val="none" w:sz="0" w:space="0" w:color="auto"/>
        <w:left w:val="none" w:sz="0" w:space="0" w:color="auto"/>
        <w:bottom w:val="none" w:sz="0" w:space="0" w:color="auto"/>
        <w:right w:val="none" w:sz="0" w:space="0" w:color="auto"/>
      </w:divBdr>
    </w:div>
    <w:div w:id="1740594962">
      <w:marLeft w:val="0"/>
      <w:marRight w:val="0"/>
      <w:marTop w:val="10"/>
      <w:marBottom w:val="10"/>
      <w:divBdr>
        <w:top w:val="none" w:sz="0" w:space="0" w:color="auto"/>
        <w:left w:val="none" w:sz="0" w:space="0" w:color="auto"/>
        <w:bottom w:val="none" w:sz="0" w:space="0" w:color="auto"/>
        <w:right w:val="none" w:sz="0" w:space="0" w:color="auto"/>
      </w:divBdr>
    </w:div>
    <w:div w:id="1742214538">
      <w:marLeft w:val="0"/>
      <w:marRight w:val="0"/>
      <w:marTop w:val="10"/>
      <w:marBottom w:val="10"/>
      <w:divBdr>
        <w:top w:val="none" w:sz="0" w:space="0" w:color="auto"/>
        <w:left w:val="none" w:sz="0" w:space="0" w:color="auto"/>
        <w:bottom w:val="none" w:sz="0" w:space="0" w:color="auto"/>
        <w:right w:val="none" w:sz="0" w:space="0" w:color="auto"/>
      </w:divBdr>
    </w:div>
    <w:div w:id="1759517991">
      <w:marLeft w:val="0"/>
      <w:marRight w:val="0"/>
      <w:marTop w:val="10"/>
      <w:marBottom w:val="10"/>
      <w:divBdr>
        <w:top w:val="none" w:sz="0" w:space="0" w:color="auto"/>
        <w:left w:val="none" w:sz="0" w:space="0" w:color="auto"/>
        <w:bottom w:val="none" w:sz="0" w:space="0" w:color="auto"/>
        <w:right w:val="none" w:sz="0" w:space="0" w:color="auto"/>
      </w:divBdr>
    </w:div>
    <w:div w:id="1767379212">
      <w:marLeft w:val="0"/>
      <w:marRight w:val="0"/>
      <w:marTop w:val="10"/>
      <w:marBottom w:val="10"/>
      <w:divBdr>
        <w:top w:val="none" w:sz="0" w:space="0" w:color="auto"/>
        <w:left w:val="none" w:sz="0" w:space="0" w:color="auto"/>
        <w:bottom w:val="none" w:sz="0" w:space="0" w:color="auto"/>
        <w:right w:val="none" w:sz="0" w:space="0" w:color="auto"/>
      </w:divBdr>
    </w:div>
    <w:div w:id="1877885475">
      <w:marLeft w:val="0"/>
      <w:marRight w:val="720"/>
      <w:marTop w:val="10"/>
      <w:marBottom w:val="10"/>
      <w:divBdr>
        <w:top w:val="none" w:sz="0" w:space="0" w:color="auto"/>
        <w:left w:val="none" w:sz="0" w:space="0" w:color="auto"/>
        <w:bottom w:val="none" w:sz="0" w:space="0" w:color="auto"/>
        <w:right w:val="none" w:sz="0" w:space="0" w:color="auto"/>
      </w:divBdr>
    </w:div>
    <w:div w:id="1897036959">
      <w:marLeft w:val="0"/>
      <w:marRight w:val="0"/>
      <w:marTop w:val="10"/>
      <w:marBottom w:val="10"/>
      <w:divBdr>
        <w:top w:val="none" w:sz="0" w:space="0" w:color="auto"/>
        <w:left w:val="none" w:sz="0" w:space="0" w:color="auto"/>
        <w:bottom w:val="none" w:sz="0" w:space="0" w:color="auto"/>
        <w:right w:val="none" w:sz="0" w:space="0" w:color="auto"/>
      </w:divBdr>
    </w:div>
    <w:div w:id="1900046887">
      <w:marLeft w:val="0"/>
      <w:marRight w:val="0"/>
      <w:marTop w:val="10"/>
      <w:marBottom w:val="10"/>
      <w:divBdr>
        <w:top w:val="none" w:sz="0" w:space="0" w:color="auto"/>
        <w:left w:val="none" w:sz="0" w:space="0" w:color="auto"/>
        <w:bottom w:val="none" w:sz="0" w:space="0" w:color="auto"/>
        <w:right w:val="none" w:sz="0" w:space="0" w:color="auto"/>
      </w:divBdr>
    </w:div>
    <w:div w:id="1910387141">
      <w:marLeft w:val="0"/>
      <w:marRight w:val="720"/>
      <w:marTop w:val="10"/>
      <w:marBottom w:val="10"/>
      <w:divBdr>
        <w:top w:val="none" w:sz="0" w:space="0" w:color="auto"/>
        <w:left w:val="none" w:sz="0" w:space="0" w:color="auto"/>
        <w:bottom w:val="none" w:sz="0" w:space="0" w:color="auto"/>
        <w:right w:val="none" w:sz="0" w:space="0" w:color="auto"/>
      </w:divBdr>
    </w:div>
    <w:div w:id="1941182313">
      <w:marLeft w:val="0"/>
      <w:marRight w:val="0"/>
      <w:marTop w:val="10"/>
      <w:marBottom w:val="10"/>
      <w:divBdr>
        <w:top w:val="none" w:sz="0" w:space="0" w:color="auto"/>
        <w:left w:val="none" w:sz="0" w:space="0" w:color="auto"/>
        <w:bottom w:val="none" w:sz="0" w:space="0" w:color="auto"/>
        <w:right w:val="none" w:sz="0" w:space="0" w:color="auto"/>
      </w:divBdr>
    </w:div>
    <w:div w:id="2031641593">
      <w:marLeft w:val="0"/>
      <w:marRight w:val="0"/>
      <w:marTop w:val="10"/>
      <w:marBottom w:val="10"/>
      <w:divBdr>
        <w:top w:val="none" w:sz="0" w:space="0" w:color="auto"/>
        <w:left w:val="none" w:sz="0" w:space="0" w:color="auto"/>
        <w:bottom w:val="none" w:sz="0" w:space="0" w:color="auto"/>
        <w:right w:val="none" w:sz="0" w:space="0" w:color="auto"/>
      </w:divBdr>
    </w:div>
    <w:div w:id="2046714430">
      <w:marLeft w:val="0"/>
      <w:marRight w:val="0"/>
      <w:marTop w:val="10"/>
      <w:marBottom w:val="10"/>
      <w:divBdr>
        <w:top w:val="none" w:sz="0" w:space="0" w:color="auto"/>
        <w:left w:val="none" w:sz="0" w:space="0" w:color="auto"/>
        <w:bottom w:val="none" w:sz="0" w:space="0" w:color="auto"/>
        <w:right w:val="none" w:sz="0" w:space="0" w:color="auto"/>
      </w:divBdr>
    </w:div>
    <w:div w:id="2090345944">
      <w:marLeft w:val="0"/>
      <w:marRight w:val="0"/>
      <w:marTop w:val="10"/>
      <w:marBottom w:val="10"/>
      <w:divBdr>
        <w:top w:val="none" w:sz="0" w:space="0" w:color="auto"/>
        <w:left w:val="none" w:sz="0" w:space="0" w:color="auto"/>
        <w:bottom w:val="none" w:sz="0" w:space="0" w:color="auto"/>
        <w:right w:val="none" w:sz="0" w:space="0" w:color="auto"/>
      </w:divBdr>
    </w:div>
    <w:div w:id="21128897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1182</Words>
  <Characters>6743</Characters>
  <Application>Microsoft Office Word</Application>
  <DocSecurity>0</DocSecurity>
  <Lines>56</Lines>
  <Paragraphs>15</Paragraphs>
  <ScaleCrop>false</ScaleCrop>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