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32233" w:rsidRDefault="00E32233">
      <w:pPr>
        <w:spacing w:line="500" w:lineRule="atLeast"/>
        <w:jc w:val="center"/>
        <w:divId w:val="1105271706"/>
        <w:rPr>
          <w:rFonts w:ascii="黑体" w:eastAsia="黑体" w:hAnsi="黑体"/>
          <w:sz w:val="36"/>
          <w:szCs w:val="36"/>
        </w:rPr>
      </w:pPr>
      <w:r>
        <w:rPr>
          <w:rFonts w:ascii="黑体" w:eastAsia="黑体" w:hAnsi="黑体" w:hint="eastAsia"/>
          <w:sz w:val="36"/>
          <w:szCs w:val="36"/>
        </w:rPr>
        <w:t>广东省汕头市龙湖区人民法院</w:t>
      </w:r>
    </w:p>
    <w:p w:rsidR="00E32233" w:rsidRDefault="00E32233">
      <w:pPr>
        <w:spacing w:line="500" w:lineRule="atLeast"/>
        <w:jc w:val="center"/>
        <w:divId w:val="205542287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32233" w:rsidRDefault="00E32233">
      <w:pPr>
        <w:spacing w:line="500" w:lineRule="atLeast"/>
        <w:jc w:val="right"/>
        <w:divId w:val="731738304"/>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0507</w:t>
      </w:r>
      <w:r>
        <w:rPr>
          <w:rFonts w:hint="eastAsia"/>
          <w:sz w:val="30"/>
          <w:szCs w:val="30"/>
        </w:rPr>
        <w:t>刑初</w:t>
      </w:r>
      <w:r>
        <w:rPr>
          <w:rFonts w:hint="eastAsia"/>
          <w:sz w:val="30"/>
          <w:szCs w:val="30"/>
        </w:rPr>
        <w:t>450</w:t>
      </w:r>
      <w:r>
        <w:rPr>
          <w:rFonts w:hint="eastAsia"/>
          <w:sz w:val="30"/>
          <w:szCs w:val="30"/>
        </w:rPr>
        <w:t>号</w:t>
      </w:r>
    </w:p>
    <w:p w:rsidR="00E32233" w:rsidRDefault="00E32233">
      <w:pPr>
        <w:spacing w:line="500" w:lineRule="atLeast"/>
        <w:ind w:firstLine="600"/>
        <w:divId w:val="744566712"/>
        <w:rPr>
          <w:rFonts w:hint="eastAsia"/>
          <w:sz w:val="30"/>
          <w:szCs w:val="30"/>
        </w:rPr>
      </w:pPr>
      <w:r>
        <w:rPr>
          <w:rFonts w:hint="eastAsia"/>
          <w:sz w:val="30"/>
          <w:szCs w:val="30"/>
        </w:rPr>
        <w:t>公诉机关广东省汕头市龙湖区人民检察院。</w:t>
      </w:r>
    </w:p>
    <w:p w:rsidR="00E32233" w:rsidRDefault="00E32233">
      <w:pPr>
        <w:spacing w:line="500" w:lineRule="atLeast"/>
        <w:ind w:firstLine="600"/>
        <w:divId w:val="1180120723"/>
        <w:rPr>
          <w:rFonts w:hint="eastAsia"/>
          <w:sz w:val="30"/>
          <w:szCs w:val="30"/>
        </w:rPr>
      </w:pPr>
      <w:r>
        <w:rPr>
          <w:rFonts w:hint="eastAsia"/>
          <w:sz w:val="30"/>
          <w:szCs w:val="30"/>
        </w:rPr>
        <w:t>被告人赖明雄，男，</w:t>
      </w:r>
      <w:r>
        <w:rPr>
          <w:rFonts w:hint="eastAsia"/>
          <w:sz w:val="30"/>
          <w:szCs w:val="30"/>
        </w:rPr>
        <w:t>1970</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日出生，汉族，广东省普宁市人，大专文化程度，原系中国石油化工股份有限公司广东粤东石油分公司总务员，户籍所在地广东省汕头市金平区。因本案于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日被刑事拘留，同年</w:t>
      </w:r>
      <w:r>
        <w:rPr>
          <w:rFonts w:hint="eastAsia"/>
          <w:sz w:val="30"/>
          <w:szCs w:val="30"/>
        </w:rPr>
        <w:t>2</w:t>
      </w:r>
      <w:r>
        <w:rPr>
          <w:rFonts w:hint="eastAsia"/>
          <w:sz w:val="30"/>
          <w:szCs w:val="30"/>
        </w:rPr>
        <w:t>月</w:t>
      </w:r>
      <w:r>
        <w:rPr>
          <w:rFonts w:hint="eastAsia"/>
          <w:sz w:val="30"/>
          <w:szCs w:val="30"/>
        </w:rPr>
        <w:t>1</w:t>
      </w:r>
      <w:r>
        <w:rPr>
          <w:rFonts w:hint="eastAsia"/>
          <w:sz w:val="30"/>
          <w:szCs w:val="30"/>
        </w:rPr>
        <w:t>日被汕头市监察委员会立案调查，同月</w:t>
      </w:r>
      <w:r>
        <w:rPr>
          <w:rFonts w:hint="eastAsia"/>
          <w:sz w:val="30"/>
          <w:szCs w:val="30"/>
        </w:rPr>
        <w:t>2</w:t>
      </w:r>
      <w:r>
        <w:rPr>
          <w:rFonts w:hint="eastAsia"/>
          <w:sz w:val="30"/>
          <w:szCs w:val="30"/>
        </w:rPr>
        <w:t>日被留置、同年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日被汕头市人民检察院决定刑事拘留，同月</w:t>
      </w:r>
      <w:r>
        <w:rPr>
          <w:rFonts w:hint="eastAsia"/>
          <w:sz w:val="30"/>
          <w:szCs w:val="30"/>
        </w:rPr>
        <w:t>18</w:t>
      </w:r>
      <w:r>
        <w:rPr>
          <w:rFonts w:hint="eastAsia"/>
          <w:sz w:val="30"/>
          <w:szCs w:val="30"/>
        </w:rPr>
        <w:t>日被逮捕。现羁押于广东省汕头市看守所。</w:t>
      </w:r>
    </w:p>
    <w:p w:rsidR="00E32233" w:rsidRDefault="00E32233">
      <w:pPr>
        <w:spacing w:line="500" w:lineRule="atLeast"/>
        <w:ind w:firstLine="600"/>
        <w:divId w:val="974725313"/>
        <w:rPr>
          <w:rFonts w:hint="eastAsia"/>
          <w:sz w:val="30"/>
          <w:szCs w:val="30"/>
        </w:rPr>
      </w:pPr>
      <w:r>
        <w:rPr>
          <w:rFonts w:hint="eastAsia"/>
          <w:sz w:val="30"/>
          <w:szCs w:val="30"/>
        </w:rPr>
        <w:t>广东省汕头市龙湖区人民检察院以汕龙检诉刑诉</w:t>
      </w:r>
      <w:r>
        <w:rPr>
          <w:rFonts w:hint="eastAsia"/>
          <w:sz w:val="30"/>
          <w:szCs w:val="30"/>
        </w:rPr>
        <w:t>[2019]373</w:t>
      </w:r>
      <w:r>
        <w:rPr>
          <w:rFonts w:hint="eastAsia"/>
          <w:sz w:val="30"/>
          <w:szCs w:val="30"/>
        </w:rPr>
        <w:t>号起诉书指控被告人赖明雄犯挪用公款罪，于</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日向本院提起公诉。本院依法组成合议庭，适用简易程序，公开开庭进行了审理。广东省汕头市龙湖区人民检察院检察员林莹、被告人赖明雄到庭参加诉讼。现已审理终结。</w:t>
      </w:r>
    </w:p>
    <w:p w:rsidR="00E32233" w:rsidRDefault="00E32233">
      <w:pPr>
        <w:spacing w:line="500" w:lineRule="atLeast"/>
        <w:divId w:val="698773114"/>
        <w:rPr>
          <w:rFonts w:hint="eastAsia"/>
          <w:sz w:val="30"/>
          <w:szCs w:val="30"/>
        </w:rPr>
      </w:pPr>
      <w:r>
        <w:rPr>
          <w:rFonts w:hint="eastAsia"/>
          <w:sz w:val="30"/>
          <w:szCs w:val="30"/>
        </w:rPr>
        <w:t>经审理查明：</w:t>
      </w:r>
    </w:p>
    <w:p w:rsidR="00E32233" w:rsidRDefault="00E32233">
      <w:pPr>
        <w:spacing w:line="500" w:lineRule="atLeast"/>
        <w:ind w:firstLine="600"/>
        <w:divId w:val="1898010187"/>
        <w:rPr>
          <w:rFonts w:hint="eastAsia"/>
          <w:sz w:val="30"/>
          <w:szCs w:val="30"/>
        </w:rPr>
      </w:pPr>
      <w:r>
        <w:rPr>
          <w:rFonts w:hint="eastAsia"/>
          <w:sz w:val="30"/>
          <w:szCs w:val="30"/>
        </w:rPr>
        <w:t>2000</w:t>
      </w:r>
      <w:r>
        <w:rPr>
          <w:rFonts w:hint="eastAsia"/>
          <w:sz w:val="30"/>
          <w:szCs w:val="30"/>
        </w:rPr>
        <w:t>年</w:t>
      </w:r>
      <w:r>
        <w:rPr>
          <w:rFonts w:hint="eastAsia"/>
          <w:sz w:val="30"/>
          <w:szCs w:val="30"/>
        </w:rPr>
        <w:t>1</w:t>
      </w:r>
      <w:r>
        <w:rPr>
          <w:rFonts w:hint="eastAsia"/>
          <w:sz w:val="30"/>
          <w:szCs w:val="30"/>
        </w:rPr>
        <w:t>月，广东省石油企业集团汕头公司（国有企业）重组为中国石油化工股份有限公司广东汕头石油分公司，后经核准变更登记为中国石油化工股份有限公司广东粤东石油分公司（以下简称粤东石油分公司，属中央国有控股企业）。</w:t>
      </w:r>
    </w:p>
    <w:p w:rsidR="00E32233" w:rsidRDefault="00E32233">
      <w:pPr>
        <w:spacing w:line="500" w:lineRule="atLeast"/>
        <w:ind w:firstLine="600"/>
        <w:divId w:val="711274232"/>
        <w:rPr>
          <w:rFonts w:hint="eastAsia"/>
          <w:sz w:val="30"/>
          <w:szCs w:val="30"/>
        </w:rPr>
      </w:pPr>
      <w:r>
        <w:rPr>
          <w:rFonts w:hint="eastAsia"/>
          <w:sz w:val="30"/>
          <w:szCs w:val="30"/>
        </w:rPr>
        <w:t>被告人赖明雄从</w:t>
      </w:r>
      <w:r>
        <w:rPr>
          <w:rFonts w:hint="eastAsia"/>
          <w:sz w:val="30"/>
          <w:szCs w:val="30"/>
        </w:rPr>
        <w:t>2000</w:t>
      </w:r>
      <w:r>
        <w:rPr>
          <w:rFonts w:hint="eastAsia"/>
          <w:sz w:val="30"/>
          <w:szCs w:val="30"/>
        </w:rPr>
        <w:t>年</w:t>
      </w:r>
      <w:r>
        <w:rPr>
          <w:rFonts w:hint="eastAsia"/>
          <w:sz w:val="30"/>
          <w:szCs w:val="30"/>
        </w:rPr>
        <w:t>1</w:t>
      </w:r>
      <w:r>
        <w:rPr>
          <w:rFonts w:hint="eastAsia"/>
          <w:sz w:val="30"/>
          <w:szCs w:val="30"/>
        </w:rPr>
        <w:t>月开始在粤东石油分公司办公室从事总务工作，主要负责单位车辆维修、食堂管理、门卫管理、办公用品采购及公务接待等工作。</w:t>
      </w:r>
      <w:r>
        <w:rPr>
          <w:rFonts w:hint="eastAsia"/>
          <w:sz w:val="30"/>
          <w:szCs w:val="30"/>
        </w:rPr>
        <w:t>2000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2004</w:t>
      </w:r>
      <w:r>
        <w:rPr>
          <w:rFonts w:hint="eastAsia"/>
          <w:sz w:val="30"/>
          <w:szCs w:val="30"/>
        </w:rPr>
        <w:t>年</w:t>
      </w:r>
      <w:r>
        <w:rPr>
          <w:rFonts w:hint="eastAsia"/>
          <w:sz w:val="30"/>
          <w:szCs w:val="30"/>
        </w:rPr>
        <w:t>9</w:t>
      </w:r>
      <w:r>
        <w:rPr>
          <w:rFonts w:hint="eastAsia"/>
          <w:sz w:val="30"/>
          <w:szCs w:val="30"/>
        </w:rPr>
        <w:t>月期间，被告人赖明雄利用其职务之便，大量借用公司备用金，除部分备用金用于公司正常的公务开支外，余下的备用金共计</w:t>
      </w:r>
      <w:r>
        <w:rPr>
          <w:rFonts w:hint="eastAsia"/>
          <w:sz w:val="30"/>
          <w:szCs w:val="30"/>
        </w:rPr>
        <w:t>336542.71</w:t>
      </w:r>
      <w:r>
        <w:rPr>
          <w:rFonts w:hint="eastAsia"/>
          <w:sz w:val="30"/>
          <w:szCs w:val="30"/>
        </w:rPr>
        <w:t>元被其挪用归个人使用，长期没有归还。此</w:t>
      </w:r>
      <w:r>
        <w:rPr>
          <w:rFonts w:hint="eastAsia"/>
          <w:sz w:val="30"/>
          <w:szCs w:val="30"/>
        </w:rPr>
        <w:lastRenderedPageBreak/>
        <w:t>外，被告人赖明雄在代领代发公司后勤人员工资过程中，于</w:t>
      </w:r>
      <w:r>
        <w:rPr>
          <w:rFonts w:hint="eastAsia"/>
          <w:sz w:val="30"/>
          <w:szCs w:val="30"/>
        </w:rPr>
        <w:t>2004</w:t>
      </w:r>
      <w:r>
        <w:rPr>
          <w:rFonts w:hint="eastAsia"/>
          <w:sz w:val="30"/>
          <w:szCs w:val="30"/>
        </w:rPr>
        <w:t>年</w:t>
      </w:r>
      <w:r>
        <w:rPr>
          <w:rFonts w:hint="eastAsia"/>
          <w:sz w:val="30"/>
          <w:szCs w:val="30"/>
        </w:rPr>
        <w:t>7</w:t>
      </w:r>
      <w:r>
        <w:rPr>
          <w:rFonts w:hint="eastAsia"/>
          <w:sz w:val="30"/>
          <w:szCs w:val="30"/>
        </w:rPr>
        <w:t>月至</w:t>
      </w:r>
      <w:r>
        <w:rPr>
          <w:rFonts w:hint="eastAsia"/>
          <w:sz w:val="30"/>
          <w:szCs w:val="30"/>
        </w:rPr>
        <w:t>9</w:t>
      </w:r>
      <w:r>
        <w:rPr>
          <w:rFonts w:hint="eastAsia"/>
          <w:sz w:val="30"/>
          <w:szCs w:val="30"/>
        </w:rPr>
        <w:t>月间，从公司财务领取郑惜琴等五位员工工资共计</w:t>
      </w:r>
      <w:r>
        <w:rPr>
          <w:rFonts w:hint="eastAsia"/>
          <w:sz w:val="30"/>
          <w:szCs w:val="30"/>
        </w:rPr>
        <w:t>6050.50</w:t>
      </w:r>
      <w:r>
        <w:rPr>
          <w:rFonts w:hint="eastAsia"/>
          <w:sz w:val="30"/>
          <w:szCs w:val="30"/>
        </w:rPr>
        <w:t>元后，没有发放给上述人员而挪为己用。上述两项剔除赖明雄经办业务尚未向公司报销的费用单据共计</w:t>
      </w:r>
      <w:r>
        <w:rPr>
          <w:rFonts w:hint="eastAsia"/>
          <w:sz w:val="30"/>
          <w:szCs w:val="30"/>
        </w:rPr>
        <w:t>18324.96</w:t>
      </w:r>
      <w:r>
        <w:rPr>
          <w:rFonts w:hint="eastAsia"/>
          <w:sz w:val="30"/>
          <w:szCs w:val="30"/>
        </w:rPr>
        <w:t>元，被告人赖明雄实际挪用粤东石油分公司公款共计</w:t>
      </w:r>
      <w:r>
        <w:rPr>
          <w:rFonts w:hint="eastAsia"/>
          <w:sz w:val="30"/>
          <w:szCs w:val="30"/>
        </w:rPr>
        <w:t>324268.25</w:t>
      </w:r>
      <w:r>
        <w:rPr>
          <w:rFonts w:hint="eastAsia"/>
          <w:sz w:val="30"/>
          <w:szCs w:val="30"/>
        </w:rPr>
        <w:t>元归个人使用，长期没有归还。</w:t>
      </w:r>
      <w:r>
        <w:rPr>
          <w:rFonts w:hint="eastAsia"/>
          <w:sz w:val="30"/>
          <w:szCs w:val="30"/>
        </w:rPr>
        <w:t>2004</w:t>
      </w:r>
      <w:r>
        <w:rPr>
          <w:rFonts w:hint="eastAsia"/>
          <w:sz w:val="30"/>
          <w:szCs w:val="30"/>
        </w:rPr>
        <w:t>年，粤东石油分公司在内部审计时发现被告人赖明雄借用大量备用金未归还，被告人赖明雄承认了挪用公款的事实并向公司提交一份还款计划，后因无法筹款归还公司，遂于</w:t>
      </w:r>
      <w:r>
        <w:rPr>
          <w:rFonts w:hint="eastAsia"/>
          <w:sz w:val="30"/>
          <w:szCs w:val="30"/>
        </w:rPr>
        <w:t>2004</w:t>
      </w:r>
      <w:r>
        <w:rPr>
          <w:rFonts w:hint="eastAsia"/>
          <w:sz w:val="30"/>
          <w:szCs w:val="30"/>
        </w:rPr>
        <w:t>年</w:t>
      </w:r>
      <w:r>
        <w:rPr>
          <w:rFonts w:hint="eastAsia"/>
          <w:sz w:val="30"/>
          <w:szCs w:val="30"/>
        </w:rPr>
        <w:t>9</w:t>
      </w:r>
      <w:r>
        <w:rPr>
          <w:rFonts w:hint="eastAsia"/>
          <w:sz w:val="30"/>
          <w:szCs w:val="30"/>
        </w:rPr>
        <w:t>月潜逃。</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日，被告人赖明雄在广西壮族自治区北海市被公安机关抓获归案。</w:t>
      </w:r>
    </w:p>
    <w:p w:rsidR="00E32233" w:rsidRDefault="00E32233">
      <w:pPr>
        <w:spacing w:line="500" w:lineRule="atLeast"/>
        <w:ind w:firstLine="600"/>
        <w:divId w:val="1900087339"/>
        <w:rPr>
          <w:rFonts w:hint="eastAsia"/>
          <w:sz w:val="30"/>
          <w:szCs w:val="30"/>
        </w:rPr>
      </w:pPr>
      <w:r>
        <w:rPr>
          <w:rFonts w:hint="eastAsia"/>
          <w:sz w:val="30"/>
          <w:szCs w:val="30"/>
        </w:rPr>
        <w:t>经广东大地会计师事务所进行专项审计并出具审计报告，审计结论为：截止</w:t>
      </w:r>
      <w:r>
        <w:rPr>
          <w:rFonts w:hint="eastAsia"/>
          <w:sz w:val="30"/>
          <w:szCs w:val="30"/>
        </w:rPr>
        <w:t>2004</w:t>
      </w:r>
      <w:r>
        <w:rPr>
          <w:rFonts w:hint="eastAsia"/>
          <w:sz w:val="30"/>
          <w:szCs w:val="30"/>
        </w:rPr>
        <w:t>年</w:t>
      </w:r>
      <w:r>
        <w:rPr>
          <w:rFonts w:hint="eastAsia"/>
          <w:sz w:val="30"/>
          <w:szCs w:val="30"/>
        </w:rPr>
        <w:t>9</w:t>
      </w:r>
      <w:r>
        <w:rPr>
          <w:rFonts w:hint="eastAsia"/>
          <w:sz w:val="30"/>
          <w:szCs w:val="30"/>
        </w:rPr>
        <w:t>月底，赖明雄结欠粤东石油分公司备用金</w:t>
      </w:r>
      <w:r>
        <w:rPr>
          <w:rFonts w:hint="eastAsia"/>
          <w:sz w:val="30"/>
          <w:szCs w:val="30"/>
        </w:rPr>
        <w:t>336542.71</w:t>
      </w:r>
      <w:r>
        <w:rPr>
          <w:rFonts w:hint="eastAsia"/>
          <w:sz w:val="30"/>
          <w:szCs w:val="30"/>
        </w:rPr>
        <w:t>元，此外，赖明雄结欠粤东石油分公司应代发而没发的员工工资</w:t>
      </w:r>
      <w:r>
        <w:rPr>
          <w:rFonts w:hint="eastAsia"/>
          <w:sz w:val="30"/>
          <w:szCs w:val="30"/>
        </w:rPr>
        <w:t>6050.50</w:t>
      </w:r>
      <w:r>
        <w:rPr>
          <w:rFonts w:hint="eastAsia"/>
          <w:sz w:val="30"/>
          <w:szCs w:val="30"/>
        </w:rPr>
        <w:t>元，赖明雄经办的业务可予报销的费用共</w:t>
      </w:r>
      <w:r>
        <w:rPr>
          <w:rFonts w:hint="eastAsia"/>
          <w:sz w:val="30"/>
          <w:szCs w:val="30"/>
        </w:rPr>
        <w:t>18324.96</w:t>
      </w:r>
      <w:r>
        <w:rPr>
          <w:rFonts w:hint="eastAsia"/>
          <w:sz w:val="30"/>
          <w:szCs w:val="30"/>
        </w:rPr>
        <w:t>元，确认赖明雄结欠粤东石油分公司的款项为</w:t>
      </w:r>
      <w:r>
        <w:rPr>
          <w:rFonts w:hint="eastAsia"/>
          <w:sz w:val="30"/>
          <w:szCs w:val="30"/>
        </w:rPr>
        <w:t>324268.25</w:t>
      </w:r>
      <w:r>
        <w:rPr>
          <w:rFonts w:hint="eastAsia"/>
          <w:sz w:val="30"/>
          <w:szCs w:val="30"/>
        </w:rPr>
        <w:t>元。</w:t>
      </w:r>
    </w:p>
    <w:p w:rsidR="00E32233" w:rsidRDefault="00E32233">
      <w:pPr>
        <w:spacing w:line="500" w:lineRule="atLeast"/>
        <w:ind w:firstLine="600"/>
        <w:divId w:val="1655335799"/>
        <w:rPr>
          <w:rFonts w:hint="eastAsia"/>
          <w:sz w:val="30"/>
          <w:szCs w:val="30"/>
        </w:rPr>
      </w:pPr>
      <w:r>
        <w:rPr>
          <w:rFonts w:hint="eastAsia"/>
          <w:sz w:val="30"/>
          <w:szCs w:val="30"/>
        </w:rPr>
        <w:t>被告人赖明雄到案后，其家属代其退缴违法所得</w:t>
      </w:r>
      <w:r>
        <w:rPr>
          <w:rFonts w:hint="eastAsia"/>
          <w:sz w:val="30"/>
          <w:szCs w:val="30"/>
        </w:rPr>
        <w:t>18</w:t>
      </w:r>
      <w:r>
        <w:rPr>
          <w:rFonts w:hint="eastAsia"/>
          <w:sz w:val="30"/>
          <w:szCs w:val="30"/>
        </w:rPr>
        <w:t>万元。</w:t>
      </w:r>
    </w:p>
    <w:p w:rsidR="00E32233" w:rsidRDefault="00E32233">
      <w:pPr>
        <w:spacing w:line="500" w:lineRule="atLeast"/>
        <w:ind w:firstLine="600"/>
        <w:divId w:val="1794866390"/>
        <w:rPr>
          <w:rFonts w:hint="eastAsia"/>
          <w:sz w:val="30"/>
          <w:szCs w:val="30"/>
        </w:rPr>
      </w:pPr>
      <w:r>
        <w:rPr>
          <w:rFonts w:hint="eastAsia"/>
          <w:sz w:val="30"/>
          <w:szCs w:val="30"/>
        </w:rPr>
        <w:t>上述事实，被告人赖明雄在开庭审理过程中亦无异议，且有证人吴某、胡某、陈某、赖某、高某、谭某的证言、赖明雄简历、报销单据、中国石油化工股份有限公司广东粤东石油分公司营业执照、公司基本情况、关于赖明雄涉嫌贪污挪用公款的报告、情况说明、费用管理办法、记账凭证、中国石化销售有限公司广东汕头石油分公司专项审计报告、抓获经过、发破案经过、扣押清单、广东省暂时扣留、冻结财物收据、户籍材料、被告人赖明雄的供述及相关辨认等证据证实，足以认定。</w:t>
      </w:r>
    </w:p>
    <w:p w:rsidR="00E32233" w:rsidRDefault="00E32233">
      <w:pPr>
        <w:spacing w:line="500" w:lineRule="atLeast"/>
        <w:ind w:firstLine="600"/>
        <w:divId w:val="1167671951"/>
        <w:rPr>
          <w:rFonts w:hint="eastAsia"/>
          <w:sz w:val="30"/>
          <w:szCs w:val="30"/>
        </w:rPr>
      </w:pPr>
      <w:r>
        <w:rPr>
          <w:rFonts w:hint="eastAsia"/>
          <w:sz w:val="30"/>
          <w:szCs w:val="30"/>
        </w:rPr>
        <w:t>本院认为，被告人赖明雄身为国有公司中从事公务的人员，利用职务上的便利，挪用公款归个人使用，数额较大，超过三个月未还，其行为已触犯刑律，构成挪用公款罪。公诉机关指控被告人赖明雄犯挪用公款罪的罪名成立。鉴于被告人赖明雄归案后如实供述自己的罪行，当庭自愿认罪，依法可以从轻处罚；其通过家属主动退回部分违法所得，可以酌定从轻处罚。</w:t>
      </w:r>
    </w:p>
    <w:p w:rsidR="00E32233" w:rsidRDefault="00E32233">
      <w:pPr>
        <w:spacing w:line="500" w:lineRule="atLeast"/>
        <w:ind w:firstLine="600"/>
        <w:divId w:val="2010668843"/>
        <w:rPr>
          <w:rFonts w:hint="eastAsia"/>
          <w:sz w:val="30"/>
          <w:szCs w:val="30"/>
        </w:rPr>
      </w:pPr>
      <w:r>
        <w:rPr>
          <w:rFonts w:hint="eastAsia"/>
          <w:sz w:val="30"/>
          <w:szCs w:val="30"/>
        </w:rPr>
        <w:t>综上，本院根据被告人赖明雄犯罪的事实、犯罪的性质、情节和悔罪表现及其行为对社会的危害程度，依照《中华人民共和国刑法》第三百八十四条第一款、第九十三条第二款、第六十四条、第六十七条第三款和《最高人民法院、最高人民检察院关于办理贪污贿赂刑事案件适用法律若干问题的解释》第六条的规定，判决如下：</w:t>
      </w:r>
    </w:p>
    <w:p w:rsidR="00E32233" w:rsidRDefault="00E32233">
      <w:pPr>
        <w:spacing w:line="500" w:lineRule="atLeast"/>
        <w:ind w:firstLine="600"/>
        <w:divId w:val="270472978"/>
        <w:rPr>
          <w:rFonts w:hint="eastAsia"/>
          <w:sz w:val="30"/>
          <w:szCs w:val="30"/>
        </w:rPr>
      </w:pPr>
      <w:r>
        <w:rPr>
          <w:rFonts w:hint="eastAsia"/>
          <w:sz w:val="30"/>
          <w:szCs w:val="30"/>
        </w:rPr>
        <w:t>一、被告人赖明雄犯挪用公款罪，判处有期徒刑一年。</w:t>
      </w:r>
    </w:p>
    <w:p w:rsidR="00E32233" w:rsidRDefault="00E32233">
      <w:pPr>
        <w:spacing w:line="500" w:lineRule="atLeast"/>
        <w:ind w:firstLine="600"/>
        <w:divId w:val="24295931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日止。）</w:t>
      </w:r>
    </w:p>
    <w:p w:rsidR="00E32233" w:rsidRDefault="00E32233">
      <w:pPr>
        <w:spacing w:line="500" w:lineRule="atLeast"/>
        <w:ind w:firstLine="600"/>
        <w:divId w:val="1006710059"/>
        <w:rPr>
          <w:rFonts w:hint="eastAsia"/>
          <w:sz w:val="30"/>
          <w:szCs w:val="30"/>
        </w:rPr>
      </w:pPr>
      <w:r>
        <w:rPr>
          <w:rFonts w:hint="eastAsia"/>
          <w:sz w:val="30"/>
          <w:szCs w:val="30"/>
        </w:rPr>
        <w:t>二、被告人赖明雄退缴的违法所得</w:t>
      </w:r>
      <w:r>
        <w:rPr>
          <w:rFonts w:hint="eastAsia"/>
          <w:sz w:val="30"/>
          <w:szCs w:val="30"/>
        </w:rPr>
        <w:t>18</w:t>
      </w:r>
      <w:r>
        <w:rPr>
          <w:rFonts w:hint="eastAsia"/>
          <w:sz w:val="30"/>
          <w:szCs w:val="30"/>
        </w:rPr>
        <w:t>万元，由扣押机关依法返还被害单位中国石油化工股份有限公司广东粤东石油分公司。</w:t>
      </w:r>
    </w:p>
    <w:p w:rsidR="00E32233" w:rsidRDefault="00E32233">
      <w:pPr>
        <w:spacing w:line="500" w:lineRule="atLeast"/>
        <w:ind w:firstLine="600"/>
        <w:divId w:val="1667518599"/>
        <w:rPr>
          <w:rFonts w:hint="eastAsia"/>
          <w:sz w:val="30"/>
          <w:szCs w:val="30"/>
        </w:rPr>
      </w:pPr>
      <w:r>
        <w:rPr>
          <w:rFonts w:hint="eastAsia"/>
          <w:sz w:val="30"/>
          <w:szCs w:val="30"/>
        </w:rPr>
        <w:t>三、追缴被告人赖明雄挪用未归还的</w:t>
      </w:r>
      <w:r>
        <w:rPr>
          <w:rFonts w:hint="eastAsia"/>
          <w:sz w:val="30"/>
          <w:szCs w:val="30"/>
        </w:rPr>
        <w:t>144268.25</w:t>
      </w:r>
      <w:r>
        <w:rPr>
          <w:rFonts w:hint="eastAsia"/>
          <w:sz w:val="30"/>
          <w:szCs w:val="30"/>
        </w:rPr>
        <w:t>元，发还被害单位中国石油化工股份有限公司广东粤东石油分公司。</w:t>
      </w:r>
    </w:p>
    <w:p w:rsidR="00E32233" w:rsidRDefault="00E32233">
      <w:pPr>
        <w:spacing w:line="500" w:lineRule="atLeast"/>
        <w:ind w:firstLine="600"/>
        <w:divId w:val="1949656068"/>
        <w:rPr>
          <w:rFonts w:hint="eastAsia"/>
          <w:sz w:val="30"/>
          <w:szCs w:val="30"/>
        </w:rPr>
      </w:pPr>
      <w:r>
        <w:rPr>
          <w:rFonts w:hint="eastAsia"/>
          <w:sz w:val="30"/>
          <w:szCs w:val="30"/>
        </w:rPr>
        <w:t>如不服本判决，可在接到判决书的第二日起十日内，通过本院或者直接向广东省汕头市中级人民法院提出上诉。书面上诉的，应交上诉状正本一份，副本三份。</w:t>
      </w:r>
    </w:p>
    <w:p w:rsidR="00E32233" w:rsidRDefault="00E32233">
      <w:pPr>
        <w:spacing w:line="500" w:lineRule="atLeast"/>
        <w:jc w:val="right"/>
        <w:divId w:val="635140134"/>
        <w:rPr>
          <w:rFonts w:hint="eastAsia"/>
          <w:sz w:val="30"/>
          <w:szCs w:val="30"/>
        </w:rPr>
      </w:pPr>
      <w:r>
        <w:rPr>
          <w:rFonts w:hint="eastAsia"/>
          <w:sz w:val="30"/>
          <w:szCs w:val="30"/>
        </w:rPr>
        <w:t>审　判　长　　纪　冰</w:t>
      </w:r>
    </w:p>
    <w:p w:rsidR="00E32233" w:rsidRDefault="00E32233">
      <w:pPr>
        <w:spacing w:line="500" w:lineRule="atLeast"/>
        <w:jc w:val="right"/>
        <w:divId w:val="1878661045"/>
        <w:rPr>
          <w:rFonts w:hint="eastAsia"/>
          <w:sz w:val="30"/>
          <w:szCs w:val="30"/>
        </w:rPr>
      </w:pPr>
      <w:r>
        <w:rPr>
          <w:rFonts w:hint="eastAsia"/>
          <w:sz w:val="30"/>
          <w:szCs w:val="30"/>
        </w:rPr>
        <w:t>人民陪审员　　郑晓楠</w:t>
      </w:r>
    </w:p>
    <w:p w:rsidR="00E32233" w:rsidRDefault="00E32233">
      <w:pPr>
        <w:spacing w:line="500" w:lineRule="atLeast"/>
        <w:jc w:val="right"/>
        <w:divId w:val="473523158"/>
        <w:rPr>
          <w:rFonts w:hint="eastAsia"/>
          <w:sz w:val="30"/>
          <w:szCs w:val="30"/>
        </w:rPr>
      </w:pPr>
      <w:r>
        <w:rPr>
          <w:rFonts w:hint="eastAsia"/>
          <w:sz w:val="30"/>
          <w:szCs w:val="30"/>
        </w:rPr>
        <w:t>人民陪审员　　周建奕</w:t>
      </w:r>
    </w:p>
    <w:p w:rsidR="00E32233" w:rsidRDefault="00E32233">
      <w:pPr>
        <w:spacing w:line="500" w:lineRule="atLeast"/>
        <w:jc w:val="right"/>
        <w:divId w:val="1076168041"/>
        <w:rPr>
          <w:rFonts w:hint="eastAsia"/>
          <w:sz w:val="30"/>
          <w:szCs w:val="30"/>
        </w:rPr>
      </w:pPr>
      <w:r>
        <w:rPr>
          <w:rFonts w:hint="eastAsia"/>
          <w:sz w:val="30"/>
          <w:szCs w:val="30"/>
        </w:rPr>
        <w:t>二〇一九年六月二十四日</w:t>
      </w:r>
    </w:p>
    <w:p w:rsidR="00E32233" w:rsidRDefault="00E32233">
      <w:pPr>
        <w:spacing w:line="500" w:lineRule="atLeast"/>
        <w:ind w:firstLine="600"/>
        <w:divId w:val="319040589"/>
        <w:rPr>
          <w:rFonts w:hint="eastAsia"/>
          <w:sz w:val="30"/>
          <w:szCs w:val="30"/>
        </w:rPr>
      </w:pPr>
      <w:r>
        <w:rPr>
          <w:rFonts w:hint="eastAsia"/>
          <w:sz w:val="30"/>
          <w:szCs w:val="30"/>
        </w:rPr>
        <w:t>法官助理官海乐</w:t>
      </w:r>
    </w:p>
    <w:p w:rsidR="00E32233" w:rsidRDefault="00E32233">
      <w:pPr>
        <w:spacing w:line="500" w:lineRule="atLeast"/>
        <w:ind w:firstLine="600"/>
        <w:divId w:val="202523277"/>
        <w:rPr>
          <w:rFonts w:hint="eastAsia"/>
          <w:sz w:val="30"/>
          <w:szCs w:val="30"/>
        </w:rPr>
      </w:pPr>
      <w:r>
        <w:rPr>
          <w:rFonts w:hint="eastAsia"/>
          <w:sz w:val="30"/>
          <w:szCs w:val="30"/>
        </w:rPr>
        <w:t>书记员汤仰聪（代）</w:t>
      </w:r>
    </w:p>
    <w:p w:rsidR="00E32233" w:rsidRDefault="00E32233">
      <w:pPr>
        <w:spacing w:line="500" w:lineRule="atLeast"/>
        <w:ind w:firstLine="600"/>
        <w:divId w:val="735974800"/>
        <w:rPr>
          <w:rFonts w:hint="eastAsia"/>
          <w:sz w:val="30"/>
          <w:szCs w:val="30"/>
        </w:rPr>
      </w:pPr>
      <w:r>
        <w:rPr>
          <w:rFonts w:hint="eastAsia"/>
          <w:sz w:val="30"/>
          <w:szCs w:val="30"/>
        </w:rPr>
        <w:t>附件</w:t>
      </w:r>
    </w:p>
    <w:p w:rsidR="00E32233" w:rsidRDefault="00E32233">
      <w:pPr>
        <w:spacing w:line="500" w:lineRule="atLeast"/>
        <w:ind w:firstLine="600"/>
        <w:divId w:val="952977948"/>
        <w:rPr>
          <w:rFonts w:hint="eastAsia"/>
          <w:sz w:val="30"/>
          <w:szCs w:val="30"/>
        </w:rPr>
      </w:pPr>
      <w:r>
        <w:rPr>
          <w:rFonts w:hint="eastAsia"/>
          <w:sz w:val="30"/>
          <w:szCs w:val="30"/>
        </w:rPr>
        <w:t>相关法律条文</w:t>
      </w:r>
    </w:p>
    <w:p w:rsidR="00E32233" w:rsidRDefault="00E32233">
      <w:pPr>
        <w:spacing w:line="500" w:lineRule="atLeast"/>
        <w:ind w:firstLine="600"/>
        <w:divId w:val="753942528"/>
        <w:rPr>
          <w:rFonts w:hint="eastAsia"/>
          <w:sz w:val="30"/>
          <w:szCs w:val="30"/>
        </w:rPr>
      </w:pPr>
      <w:r>
        <w:rPr>
          <w:rFonts w:hint="eastAsia"/>
          <w:sz w:val="30"/>
          <w:szCs w:val="30"/>
        </w:rPr>
        <w:t>《中华人民共和国刑法》</w:t>
      </w:r>
    </w:p>
    <w:p w:rsidR="00E32233" w:rsidRDefault="00E32233">
      <w:pPr>
        <w:spacing w:line="500" w:lineRule="atLeast"/>
        <w:ind w:firstLine="600"/>
        <w:divId w:val="174071251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E32233" w:rsidRDefault="00E32233">
      <w:pPr>
        <w:spacing w:line="500" w:lineRule="atLeast"/>
        <w:ind w:firstLine="600"/>
        <w:divId w:val="76245399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E32233" w:rsidRDefault="00E32233">
      <w:pPr>
        <w:spacing w:line="500" w:lineRule="atLeast"/>
        <w:ind w:firstLine="600"/>
        <w:divId w:val="4977001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E32233" w:rsidRDefault="00E32233">
      <w:pPr>
        <w:spacing w:line="500" w:lineRule="atLeast"/>
        <w:ind w:firstLine="600"/>
        <w:divId w:val="106063670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E32233" w:rsidRDefault="00E32233">
      <w:pPr>
        <w:spacing w:line="500" w:lineRule="atLeast"/>
        <w:ind w:firstLine="600"/>
        <w:divId w:val="934092802"/>
        <w:rPr>
          <w:rFonts w:hint="eastAsia"/>
          <w:sz w:val="30"/>
          <w:szCs w:val="30"/>
        </w:rPr>
      </w:pPr>
      <w:r>
        <w:rPr>
          <w:rFonts w:hint="eastAsia"/>
          <w:sz w:val="30"/>
          <w:szCs w:val="30"/>
        </w:rPr>
        <w:t>第九十三条本法所称国家工作人员，是指国家机关中从事公务的人员。</w:t>
      </w:r>
    </w:p>
    <w:p w:rsidR="00E32233" w:rsidRDefault="00E32233">
      <w:pPr>
        <w:spacing w:line="500" w:lineRule="atLeast"/>
        <w:ind w:firstLine="600"/>
        <w:divId w:val="187526947"/>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E32233" w:rsidRDefault="00E32233">
      <w:pPr>
        <w:spacing w:line="500" w:lineRule="atLeast"/>
        <w:ind w:firstLine="600"/>
        <w:divId w:val="1297297285"/>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挪用用于救灾、抢险、防汛、优抚、扶贫、移民、救济款物归个人使用的，从重处罚。</w:t>
      </w:r>
    </w:p>
    <w:p w:rsidR="00E32233" w:rsidRDefault="00E32233">
      <w:pPr>
        <w:spacing w:line="500" w:lineRule="atLeast"/>
        <w:ind w:firstLine="600"/>
        <w:divId w:val="552304562"/>
        <w:rPr>
          <w:rFonts w:hint="eastAsia"/>
          <w:sz w:val="30"/>
          <w:szCs w:val="30"/>
        </w:rPr>
      </w:pPr>
      <w:r>
        <w:rPr>
          <w:rFonts w:hint="eastAsia"/>
          <w:sz w:val="30"/>
          <w:szCs w:val="30"/>
        </w:rPr>
        <w:t>《最高人民法院最高人民检察院关于办理贪污贿赂刑事案件适用法律若干问题的解释》</w:t>
      </w:r>
    </w:p>
    <w:p w:rsidR="00E32233" w:rsidRDefault="00E32233">
      <w:pPr>
        <w:spacing w:line="500" w:lineRule="atLeast"/>
        <w:ind w:firstLine="600"/>
        <w:divId w:val="2019500558"/>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p>
    <w:p w:rsidR="00E32233" w:rsidRDefault="00E32233">
      <w:pPr>
        <w:spacing w:line="500" w:lineRule="atLeast"/>
        <w:ind w:firstLine="600"/>
        <w:divId w:val="32508598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挪用公款数额在二百万元以上的；</w:t>
      </w:r>
    </w:p>
    <w:p w:rsidR="00E32233" w:rsidRDefault="00E32233">
      <w:pPr>
        <w:spacing w:line="500" w:lineRule="atLeast"/>
        <w:ind w:firstLine="600"/>
        <w:divId w:val="177196947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挪用救灾、抢险、防汛、优抚、扶贫、移民、救济特定款物，数额在一百万元以上不满二百万元的；</w:t>
      </w:r>
    </w:p>
    <w:p w:rsidR="00E32233" w:rsidRDefault="00E32233">
      <w:pPr>
        <w:spacing w:line="500" w:lineRule="atLeast"/>
        <w:ind w:firstLine="600"/>
        <w:divId w:val="89555370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挪用公款不退还，数额在一百万元以上不满二百万元的；</w:t>
      </w:r>
    </w:p>
    <w:p w:rsidR="00E32233" w:rsidRDefault="00E32233">
      <w:pPr>
        <w:spacing w:line="500" w:lineRule="atLeast"/>
        <w:ind w:firstLine="600"/>
        <w:divId w:val="340276249"/>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其他严重的情节。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32233" w:rsidRDefault="00E32233" w:rsidP="00E32233">
      <w:pPr>
        <w:rPr>
          <w:rFonts w:hint="eastAsia"/>
        </w:rPr>
      </w:pPr>
      <w:r>
        <w:separator/>
      </w:r>
    </w:p>
  </w:endnote>
  <w:endnote w:type="continuationSeparator" w:id="0">
    <w:p w:rsidR="00E32233" w:rsidRDefault="00E32233" w:rsidP="00E3223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32233" w:rsidRDefault="00E32233" w:rsidP="00E32233">
      <w:pPr>
        <w:rPr>
          <w:rFonts w:hint="eastAsia"/>
        </w:rPr>
      </w:pPr>
      <w:r>
        <w:separator/>
      </w:r>
    </w:p>
  </w:footnote>
  <w:footnote w:type="continuationSeparator" w:id="0">
    <w:p w:rsidR="00E32233" w:rsidRDefault="00E32233" w:rsidP="00E3223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32233"/>
    <w:rsid w:val="007235DD"/>
    <w:rsid w:val="00E322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32233"/>
    <w:pPr>
      <w:tabs>
        <w:tab w:val="center" w:pos="4153"/>
        <w:tab w:val="right" w:pos="8306"/>
      </w:tabs>
      <w:snapToGrid w:val="0"/>
      <w:jc w:val="center"/>
    </w:pPr>
    <w:rPr>
      <w:sz w:val="18"/>
      <w:szCs w:val="18"/>
    </w:rPr>
  </w:style>
  <w:style w:type="character" w:customStyle="1" w:styleId="a4">
    <w:name w:val="页眉 字符"/>
    <w:basedOn w:val="a0"/>
    <w:link w:val="a3"/>
    <w:uiPriority w:val="99"/>
    <w:rsid w:val="00E32233"/>
    <w:rPr>
      <w:rFonts w:ascii="宋体" w:eastAsia="宋体" w:hAnsi="宋体" w:cs="宋体"/>
      <w:sz w:val="18"/>
      <w:szCs w:val="18"/>
    </w:rPr>
  </w:style>
  <w:style w:type="paragraph" w:styleId="a5">
    <w:name w:val="footer"/>
    <w:basedOn w:val="a"/>
    <w:link w:val="a6"/>
    <w:uiPriority w:val="99"/>
    <w:unhideWhenUsed/>
    <w:rsid w:val="00E32233"/>
    <w:pPr>
      <w:tabs>
        <w:tab w:val="center" w:pos="4153"/>
        <w:tab w:val="right" w:pos="8306"/>
      </w:tabs>
      <w:snapToGrid w:val="0"/>
    </w:pPr>
    <w:rPr>
      <w:sz w:val="18"/>
      <w:szCs w:val="18"/>
    </w:rPr>
  </w:style>
  <w:style w:type="character" w:customStyle="1" w:styleId="a6">
    <w:name w:val="页脚 字符"/>
    <w:basedOn w:val="a0"/>
    <w:link w:val="a5"/>
    <w:uiPriority w:val="99"/>
    <w:rsid w:val="00E3223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770012">
      <w:marLeft w:val="0"/>
      <w:marRight w:val="0"/>
      <w:marTop w:val="10"/>
      <w:marBottom w:val="10"/>
      <w:divBdr>
        <w:top w:val="none" w:sz="0" w:space="0" w:color="auto"/>
        <w:left w:val="none" w:sz="0" w:space="0" w:color="auto"/>
        <w:bottom w:val="none" w:sz="0" w:space="0" w:color="auto"/>
        <w:right w:val="none" w:sz="0" w:space="0" w:color="auto"/>
      </w:divBdr>
    </w:div>
    <w:div w:id="187526947">
      <w:marLeft w:val="0"/>
      <w:marRight w:val="0"/>
      <w:marTop w:val="10"/>
      <w:marBottom w:val="10"/>
      <w:divBdr>
        <w:top w:val="none" w:sz="0" w:space="0" w:color="auto"/>
        <w:left w:val="none" w:sz="0" w:space="0" w:color="auto"/>
        <w:bottom w:val="none" w:sz="0" w:space="0" w:color="auto"/>
        <w:right w:val="none" w:sz="0" w:space="0" w:color="auto"/>
      </w:divBdr>
    </w:div>
    <w:div w:id="202523277">
      <w:marLeft w:val="0"/>
      <w:marRight w:val="0"/>
      <w:marTop w:val="10"/>
      <w:marBottom w:val="10"/>
      <w:divBdr>
        <w:top w:val="none" w:sz="0" w:space="0" w:color="auto"/>
        <w:left w:val="none" w:sz="0" w:space="0" w:color="auto"/>
        <w:bottom w:val="none" w:sz="0" w:space="0" w:color="auto"/>
        <w:right w:val="none" w:sz="0" w:space="0" w:color="auto"/>
      </w:divBdr>
    </w:div>
    <w:div w:id="242959313">
      <w:marLeft w:val="0"/>
      <w:marRight w:val="0"/>
      <w:marTop w:val="10"/>
      <w:marBottom w:val="10"/>
      <w:divBdr>
        <w:top w:val="none" w:sz="0" w:space="0" w:color="auto"/>
        <w:left w:val="none" w:sz="0" w:space="0" w:color="auto"/>
        <w:bottom w:val="none" w:sz="0" w:space="0" w:color="auto"/>
        <w:right w:val="none" w:sz="0" w:space="0" w:color="auto"/>
      </w:divBdr>
    </w:div>
    <w:div w:id="270472978">
      <w:marLeft w:val="0"/>
      <w:marRight w:val="0"/>
      <w:marTop w:val="10"/>
      <w:marBottom w:val="10"/>
      <w:divBdr>
        <w:top w:val="none" w:sz="0" w:space="0" w:color="auto"/>
        <w:left w:val="none" w:sz="0" w:space="0" w:color="auto"/>
        <w:bottom w:val="none" w:sz="0" w:space="0" w:color="auto"/>
        <w:right w:val="none" w:sz="0" w:space="0" w:color="auto"/>
      </w:divBdr>
    </w:div>
    <w:div w:id="319040589">
      <w:marLeft w:val="0"/>
      <w:marRight w:val="0"/>
      <w:marTop w:val="10"/>
      <w:marBottom w:val="10"/>
      <w:divBdr>
        <w:top w:val="none" w:sz="0" w:space="0" w:color="auto"/>
        <w:left w:val="none" w:sz="0" w:space="0" w:color="auto"/>
        <w:bottom w:val="none" w:sz="0" w:space="0" w:color="auto"/>
        <w:right w:val="none" w:sz="0" w:space="0" w:color="auto"/>
      </w:divBdr>
    </w:div>
    <w:div w:id="325085988">
      <w:marLeft w:val="0"/>
      <w:marRight w:val="0"/>
      <w:marTop w:val="10"/>
      <w:marBottom w:val="10"/>
      <w:divBdr>
        <w:top w:val="none" w:sz="0" w:space="0" w:color="auto"/>
        <w:left w:val="none" w:sz="0" w:space="0" w:color="auto"/>
        <w:bottom w:val="none" w:sz="0" w:space="0" w:color="auto"/>
        <w:right w:val="none" w:sz="0" w:space="0" w:color="auto"/>
      </w:divBdr>
    </w:div>
    <w:div w:id="340276249">
      <w:marLeft w:val="0"/>
      <w:marRight w:val="0"/>
      <w:marTop w:val="10"/>
      <w:marBottom w:val="10"/>
      <w:divBdr>
        <w:top w:val="none" w:sz="0" w:space="0" w:color="auto"/>
        <w:left w:val="none" w:sz="0" w:space="0" w:color="auto"/>
        <w:bottom w:val="none" w:sz="0" w:space="0" w:color="auto"/>
        <w:right w:val="none" w:sz="0" w:space="0" w:color="auto"/>
      </w:divBdr>
    </w:div>
    <w:div w:id="473523158">
      <w:marLeft w:val="0"/>
      <w:marRight w:val="720"/>
      <w:marTop w:val="10"/>
      <w:marBottom w:val="10"/>
      <w:divBdr>
        <w:top w:val="none" w:sz="0" w:space="0" w:color="auto"/>
        <w:left w:val="none" w:sz="0" w:space="0" w:color="auto"/>
        <w:bottom w:val="none" w:sz="0" w:space="0" w:color="auto"/>
        <w:right w:val="none" w:sz="0" w:space="0" w:color="auto"/>
      </w:divBdr>
    </w:div>
    <w:div w:id="552304562">
      <w:marLeft w:val="0"/>
      <w:marRight w:val="0"/>
      <w:marTop w:val="10"/>
      <w:marBottom w:val="10"/>
      <w:divBdr>
        <w:top w:val="none" w:sz="0" w:space="0" w:color="auto"/>
        <w:left w:val="none" w:sz="0" w:space="0" w:color="auto"/>
        <w:bottom w:val="none" w:sz="0" w:space="0" w:color="auto"/>
        <w:right w:val="none" w:sz="0" w:space="0" w:color="auto"/>
      </w:divBdr>
    </w:div>
    <w:div w:id="635140134">
      <w:marLeft w:val="0"/>
      <w:marRight w:val="720"/>
      <w:marTop w:val="10"/>
      <w:marBottom w:val="10"/>
      <w:divBdr>
        <w:top w:val="none" w:sz="0" w:space="0" w:color="auto"/>
        <w:left w:val="none" w:sz="0" w:space="0" w:color="auto"/>
        <w:bottom w:val="none" w:sz="0" w:space="0" w:color="auto"/>
        <w:right w:val="none" w:sz="0" w:space="0" w:color="auto"/>
      </w:divBdr>
    </w:div>
    <w:div w:id="698773114">
      <w:marLeft w:val="0"/>
      <w:marRight w:val="0"/>
      <w:marTop w:val="10"/>
      <w:marBottom w:val="10"/>
      <w:divBdr>
        <w:top w:val="none" w:sz="0" w:space="0" w:color="auto"/>
        <w:left w:val="none" w:sz="0" w:space="0" w:color="auto"/>
        <w:bottom w:val="none" w:sz="0" w:space="0" w:color="auto"/>
        <w:right w:val="none" w:sz="0" w:space="0" w:color="auto"/>
      </w:divBdr>
    </w:div>
    <w:div w:id="711274232">
      <w:marLeft w:val="0"/>
      <w:marRight w:val="0"/>
      <w:marTop w:val="10"/>
      <w:marBottom w:val="10"/>
      <w:divBdr>
        <w:top w:val="none" w:sz="0" w:space="0" w:color="auto"/>
        <w:left w:val="none" w:sz="0" w:space="0" w:color="auto"/>
        <w:bottom w:val="none" w:sz="0" w:space="0" w:color="auto"/>
        <w:right w:val="none" w:sz="0" w:space="0" w:color="auto"/>
      </w:divBdr>
    </w:div>
    <w:div w:id="731738304">
      <w:marLeft w:val="0"/>
      <w:marRight w:val="0"/>
      <w:marTop w:val="10"/>
      <w:marBottom w:val="10"/>
      <w:divBdr>
        <w:top w:val="none" w:sz="0" w:space="0" w:color="auto"/>
        <w:left w:val="none" w:sz="0" w:space="0" w:color="auto"/>
        <w:bottom w:val="none" w:sz="0" w:space="0" w:color="auto"/>
        <w:right w:val="none" w:sz="0" w:space="0" w:color="auto"/>
      </w:divBdr>
    </w:div>
    <w:div w:id="735974800">
      <w:marLeft w:val="0"/>
      <w:marRight w:val="0"/>
      <w:marTop w:val="10"/>
      <w:marBottom w:val="10"/>
      <w:divBdr>
        <w:top w:val="none" w:sz="0" w:space="0" w:color="auto"/>
        <w:left w:val="none" w:sz="0" w:space="0" w:color="auto"/>
        <w:bottom w:val="none" w:sz="0" w:space="0" w:color="auto"/>
        <w:right w:val="none" w:sz="0" w:space="0" w:color="auto"/>
      </w:divBdr>
    </w:div>
    <w:div w:id="744566712">
      <w:marLeft w:val="0"/>
      <w:marRight w:val="0"/>
      <w:marTop w:val="10"/>
      <w:marBottom w:val="10"/>
      <w:divBdr>
        <w:top w:val="none" w:sz="0" w:space="0" w:color="auto"/>
        <w:left w:val="none" w:sz="0" w:space="0" w:color="auto"/>
        <w:bottom w:val="none" w:sz="0" w:space="0" w:color="auto"/>
        <w:right w:val="none" w:sz="0" w:space="0" w:color="auto"/>
      </w:divBdr>
    </w:div>
    <w:div w:id="753942528">
      <w:marLeft w:val="0"/>
      <w:marRight w:val="0"/>
      <w:marTop w:val="10"/>
      <w:marBottom w:val="10"/>
      <w:divBdr>
        <w:top w:val="none" w:sz="0" w:space="0" w:color="auto"/>
        <w:left w:val="none" w:sz="0" w:space="0" w:color="auto"/>
        <w:bottom w:val="none" w:sz="0" w:space="0" w:color="auto"/>
        <w:right w:val="none" w:sz="0" w:space="0" w:color="auto"/>
      </w:divBdr>
    </w:div>
    <w:div w:id="762453991">
      <w:marLeft w:val="0"/>
      <w:marRight w:val="0"/>
      <w:marTop w:val="10"/>
      <w:marBottom w:val="10"/>
      <w:divBdr>
        <w:top w:val="none" w:sz="0" w:space="0" w:color="auto"/>
        <w:left w:val="none" w:sz="0" w:space="0" w:color="auto"/>
        <w:bottom w:val="none" w:sz="0" w:space="0" w:color="auto"/>
        <w:right w:val="none" w:sz="0" w:space="0" w:color="auto"/>
      </w:divBdr>
    </w:div>
    <w:div w:id="895553704">
      <w:marLeft w:val="0"/>
      <w:marRight w:val="0"/>
      <w:marTop w:val="10"/>
      <w:marBottom w:val="10"/>
      <w:divBdr>
        <w:top w:val="none" w:sz="0" w:space="0" w:color="auto"/>
        <w:left w:val="none" w:sz="0" w:space="0" w:color="auto"/>
        <w:bottom w:val="none" w:sz="0" w:space="0" w:color="auto"/>
        <w:right w:val="none" w:sz="0" w:space="0" w:color="auto"/>
      </w:divBdr>
    </w:div>
    <w:div w:id="934092802">
      <w:marLeft w:val="0"/>
      <w:marRight w:val="0"/>
      <w:marTop w:val="10"/>
      <w:marBottom w:val="10"/>
      <w:divBdr>
        <w:top w:val="none" w:sz="0" w:space="0" w:color="auto"/>
        <w:left w:val="none" w:sz="0" w:space="0" w:color="auto"/>
        <w:bottom w:val="none" w:sz="0" w:space="0" w:color="auto"/>
        <w:right w:val="none" w:sz="0" w:space="0" w:color="auto"/>
      </w:divBdr>
    </w:div>
    <w:div w:id="952977948">
      <w:marLeft w:val="0"/>
      <w:marRight w:val="0"/>
      <w:marTop w:val="10"/>
      <w:marBottom w:val="10"/>
      <w:divBdr>
        <w:top w:val="none" w:sz="0" w:space="0" w:color="auto"/>
        <w:left w:val="none" w:sz="0" w:space="0" w:color="auto"/>
        <w:bottom w:val="none" w:sz="0" w:space="0" w:color="auto"/>
        <w:right w:val="none" w:sz="0" w:space="0" w:color="auto"/>
      </w:divBdr>
    </w:div>
    <w:div w:id="974725313">
      <w:marLeft w:val="0"/>
      <w:marRight w:val="0"/>
      <w:marTop w:val="10"/>
      <w:marBottom w:val="10"/>
      <w:divBdr>
        <w:top w:val="none" w:sz="0" w:space="0" w:color="auto"/>
        <w:left w:val="none" w:sz="0" w:space="0" w:color="auto"/>
        <w:bottom w:val="none" w:sz="0" w:space="0" w:color="auto"/>
        <w:right w:val="none" w:sz="0" w:space="0" w:color="auto"/>
      </w:divBdr>
    </w:div>
    <w:div w:id="1006710059">
      <w:marLeft w:val="0"/>
      <w:marRight w:val="0"/>
      <w:marTop w:val="10"/>
      <w:marBottom w:val="10"/>
      <w:divBdr>
        <w:top w:val="none" w:sz="0" w:space="0" w:color="auto"/>
        <w:left w:val="none" w:sz="0" w:space="0" w:color="auto"/>
        <w:bottom w:val="none" w:sz="0" w:space="0" w:color="auto"/>
        <w:right w:val="none" w:sz="0" w:space="0" w:color="auto"/>
      </w:divBdr>
    </w:div>
    <w:div w:id="1060636704">
      <w:marLeft w:val="0"/>
      <w:marRight w:val="0"/>
      <w:marTop w:val="10"/>
      <w:marBottom w:val="10"/>
      <w:divBdr>
        <w:top w:val="none" w:sz="0" w:space="0" w:color="auto"/>
        <w:left w:val="none" w:sz="0" w:space="0" w:color="auto"/>
        <w:bottom w:val="none" w:sz="0" w:space="0" w:color="auto"/>
        <w:right w:val="none" w:sz="0" w:space="0" w:color="auto"/>
      </w:divBdr>
    </w:div>
    <w:div w:id="1076168041">
      <w:marLeft w:val="0"/>
      <w:marRight w:val="720"/>
      <w:marTop w:val="10"/>
      <w:marBottom w:val="10"/>
      <w:divBdr>
        <w:top w:val="none" w:sz="0" w:space="0" w:color="auto"/>
        <w:left w:val="none" w:sz="0" w:space="0" w:color="auto"/>
        <w:bottom w:val="none" w:sz="0" w:space="0" w:color="auto"/>
        <w:right w:val="none" w:sz="0" w:space="0" w:color="auto"/>
      </w:divBdr>
    </w:div>
    <w:div w:id="1105271706">
      <w:marLeft w:val="0"/>
      <w:marRight w:val="0"/>
      <w:marTop w:val="10"/>
      <w:marBottom w:val="10"/>
      <w:divBdr>
        <w:top w:val="none" w:sz="0" w:space="0" w:color="auto"/>
        <w:left w:val="none" w:sz="0" w:space="0" w:color="auto"/>
        <w:bottom w:val="none" w:sz="0" w:space="0" w:color="auto"/>
        <w:right w:val="none" w:sz="0" w:space="0" w:color="auto"/>
      </w:divBdr>
    </w:div>
    <w:div w:id="1167671951">
      <w:marLeft w:val="0"/>
      <w:marRight w:val="0"/>
      <w:marTop w:val="10"/>
      <w:marBottom w:val="10"/>
      <w:divBdr>
        <w:top w:val="none" w:sz="0" w:space="0" w:color="auto"/>
        <w:left w:val="none" w:sz="0" w:space="0" w:color="auto"/>
        <w:bottom w:val="none" w:sz="0" w:space="0" w:color="auto"/>
        <w:right w:val="none" w:sz="0" w:space="0" w:color="auto"/>
      </w:divBdr>
    </w:div>
    <w:div w:id="1180120723">
      <w:marLeft w:val="0"/>
      <w:marRight w:val="0"/>
      <w:marTop w:val="10"/>
      <w:marBottom w:val="10"/>
      <w:divBdr>
        <w:top w:val="none" w:sz="0" w:space="0" w:color="auto"/>
        <w:left w:val="none" w:sz="0" w:space="0" w:color="auto"/>
        <w:bottom w:val="none" w:sz="0" w:space="0" w:color="auto"/>
        <w:right w:val="none" w:sz="0" w:space="0" w:color="auto"/>
      </w:divBdr>
    </w:div>
    <w:div w:id="1297297285">
      <w:marLeft w:val="0"/>
      <w:marRight w:val="0"/>
      <w:marTop w:val="10"/>
      <w:marBottom w:val="10"/>
      <w:divBdr>
        <w:top w:val="none" w:sz="0" w:space="0" w:color="auto"/>
        <w:left w:val="none" w:sz="0" w:space="0" w:color="auto"/>
        <w:bottom w:val="none" w:sz="0" w:space="0" w:color="auto"/>
        <w:right w:val="none" w:sz="0" w:space="0" w:color="auto"/>
      </w:divBdr>
    </w:div>
    <w:div w:id="1655335799">
      <w:marLeft w:val="0"/>
      <w:marRight w:val="0"/>
      <w:marTop w:val="10"/>
      <w:marBottom w:val="10"/>
      <w:divBdr>
        <w:top w:val="none" w:sz="0" w:space="0" w:color="auto"/>
        <w:left w:val="none" w:sz="0" w:space="0" w:color="auto"/>
        <w:bottom w:val="none" w:sz="0" w:space="0" w:color="auto"/>
        <w:right w:val="none" w:sz="0" w:space="0" w:color="auto"/>
      </w:divBdr>
    </w:div>
    <w:div w:id="1667518599">
      <w:marLeft w:val="0"/>
      <w:marRight w:val="0"/>
      <w:marTop w:val="10"/>
      <w:marBottom w:val="10"/>
      <w:divBdr>
        <w:top w:val="none" w:sz="0" w:space="0" w:color="auto"/>
        <w:left w:val="none" w:sz="0" w:space="0" w:color="auto"/>
        <w:bottom w:val="none" w:sz="0" w:space="0" w:color="auto"/>
        <w:right w:val="none" w:sz="0" w:space="0" w:color="auto"/>
      </w:divBdr>
    </w:div>
    <w:div w:id="1740712510">
      <w:marLeft w:val="0"/>
      <w:marRight w:val="0"/>
      <w:marTop w:val="10"/>
      <w:marBottom w:val="10"/>
      <w:divBdr>
        <w:top w:val="none" w:sz="0" w:space="0" w:color="auto"/>
        <w:left w:val="none" w:sz="0" w:space="0" w:color="auto"/>
        <w:bottom w:val="none" w:sz="0" w:space="0" w:color="auto"/>
        <w:right w:val="none" w:sz="0" w:space="0" w:color="auto"/>
      </w:divBdr>
    </w:div>
    <w:div w:id="1771969476">
      <w:marLeft w:val="0"/>
      <w:marRight w:val="0"/>
      <w:marTop w:val="10"/>
      <w:marBottom w:val="10"/>
      <w:divBdr>
        <w:top w:val="none" w:sz="0" w:space="0" w:color="auto"/>
        <w:left w:val="none" w:sz="0" w:space="0" w:color="auto"/>
        <w:bottom w:val="none" w:sz="0" w:space="0" w:color="auto"/>
        <w:right w:val="none" w:sz="0" w:space="0" w:color="auto"/>
      </w:divBdr>
    </w:div>
    <w:div w:id="1794866390">
      <w:marLeft w:val="0"/>
      <w:marRight w:val="0"/>
      <w:marTop w:val="10"/>
      <w:marBottom w:val="10"/>
      <w:divBdr>
        <w:top w:val="none" w:sz="0" w:space="0" w:color="auto"/>
        <w:left w:val="none" w:sz="0" w:space="0" w:color="auto"/>
        <w:bottom w:val="none" w:sz="0" w:space="0" w:color="auto"/>
        <w:right w:val="none" w:sz="0" w:space="0" w:color="auto"/>
      </w:divBdr>
    </w:div>
    <w:div w:id="1878661045">
      <w:marLeft w:val="0"/>
      <w:marRight w:val="720"/>
      <w:marTop w:val="10"/>
      <w:marBottom w:val="10"/>
      <w:divBdr>
        <w:top w:val="none" w:sz="0" w:space="0" w:color="auto"/>
        <w:left w:val="none" w:sz="0" w:space="0" w:color="auto"/>
        <w:bottom w:val="none" w:sz="0" w:space="0" w:color="auto"/>
        <w:right w:val="none" w:sz="0" w:space="0" w:color="auto"/>
      </w:divBdr>
    </w:div>
    <w:div w:id="1898010187">
      <w:marLeft w:val="0"/>
      <w:marRight w:val="0"/>
      <w:marTop w:val="10"/>
      <w:marBottom w:val="10"/>
      <w:divBdr>
        <w:top w:val="none" w:sz="0" w:space="0" w:color="auto"/>
        <w:left w:val="none" w:sz="0" w:space="0" w:color="auto"/>
        <w:bottom w:val="none" w:sz="0" w:space="0" w:color="auto"/>
        <w:right w:val="none" w:sz="0" w:space="0" w:color="auto"/>
      </w:divBdr>
    </w:div>
    <w:div w:id="1900087339">
      <w:marLeft w:val="0"/>
      <w:marRight w:val="0"/>
      <w:marTop w:val="10"/>
      <w:marBottom w:val="10"/>
      <w:divBdr>
        <w:top w:val="none" w:sz="0" w:space="0" w:color="auto"/>
        <w:left w:val="none" w:sz="0" w:space="0" w:color="auto"/>
        <w:bottom w:val="none" w:sz="0" w:space="0" w:color="auto"/>
        <w:right w:val="none" w:sz="0" w:space="0" w:color="auto"/>
      </w:divBdr>
    </w:div>
    <w:div w:id="1949656068">
      <w:marLeft w:val="0"/>
      <w:marRight w:val="0"/>
      <w:marTop w:val="10"/>
      <w:marBottom w:val="10"/>
      <w:divBdr>
        <w:top w:val="none" w:sz="0" w:space="0" w:color="auto"/>
        <w:left w:val="none" w:sz="0" w:space="0" w:color="auto"/>
        <w:bottom w:val="none" w:sz="0" w:space="0" w:color="auto"/>
        <w:right w:val="none" w:sz="0" w:space="0" w:color="auto"/>
      </w:divBdr>
    </w:div>
    <w:div w:id="2010668843">
      <w:marLeft w:val="0"/>
      <w:marRight w:val="0"/>
      <w:marTop w:val="10"/>
      <w:marBottom w:val="10"/>
      <w:divBdr>
        <w:top w:val="none" w:sz="0" w:space="0" w:color="auto"/>
        <w:left w:val="none" w:sz="0" w:space="0" w:color="auto"/>
        <w:bottom w:val="none" w:sz="0" w:space="0" w:color="auto"/>
        <w:right w:val="none" w:sz="0" w:space="0" w:color="auto"/>
      </w:divBdr>
    </w:div>
    <w:div w:id="2019500558">
      <w:marLeft w:val="0"/>
      <w:marRight w:val="0"/>
      <w:marTop w:val="10"/>
      <w:marBottom w:val="10"/>
      <w:divBdr>
        <w:top w:val="none" w:sz="0" w:space="0" w:color="auto"/>
        <w:left w:val="none" w:sz="0" w:space="0" w:color="auto"/>
        <w:bottom w:val="none" w:sz="0" w:space="0" w:color="auto"/>
        <w:right w:val="none" w:sz="0" w:space="0" w:color="auto"/>
      </w:divBdr>
    </w:div>
    <w:div w:id="205542287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433</Words>
  <Characters>2470</Characters>
  <Application>Microsoft Office Word</Application>
  <DocSecurity>0</DocSecurity>
  <Lines>20</Lines>
  <Paragraphs>5</Paragraphs>
  <ScaleCrop>false</ScaleCrop>
  <Company/>
  <LinksUpToDate>false</LinksUpToDate>
  <CharactersWithSpaces>2898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