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32BB" w:rsidRDefault="000D32BB">
      <w:pPr>
        <w:spacing w:line="500" w:lineRule="atLeast"/>
        <w:jc w:val="center"/>
        <w:divId w:val="411007455"/>
        <w:rPr>
          <w:rFonts w:ascii="黑体" w:eastAsia="黑体" w:hAnsi="黑体"/>
          <w:sz w:val="36"/>
          <w:szCs w:val="36"/>
        </w:rPr>
      </w:pPr>
      <w:r>
        <w:rPr>
          <w:rFonts w:ascii="黑体" w:eastAsia="黑体" w:hAnsi="黑体" w:hint="eastAsia"/>
          <w:sz w:val="36"/>
          <w:szCs w:val="36"/>
        </w:rPr>
        <w:t>广东省珠海市斗门区人民法院</w:t>
      </w:r>
    </w:p>
    <w:p w:rsidR="000D32BB" w:rsidRDefault="000D32BB">
      <w:pPr>
        <w:spacing w:line="500" w:lineRule="atLeast"/>
        <w:jc w:val="center"/>
        <w:divId w:val="1803177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32BB" w:rsidRDefault="000D32BB">
      <w:pPr>
        <w:spacing w:line="500" w:lineRule="atLeast"/>
        <w:jc w:val="right"/>
        <w:divId w:val="77420604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242</w:t>
      </w:r>
      <w:r>
        <w:rPr>
          <w:rFonts w:hint="eastAsia"/>
          <w:sz w:val="30"/>
          <w:szCs w:val="30"/>
        </w:rPr>
        <w:t>号</w:t>
      </w:r>
    </w:p>
    <w:p w:rsidR="000D32BB" w:rsidRDefault="000D32BB">
      <w:pPr>
        <w:spacing w:line="500" w:lineRule="atLeast"/>
        <w:ind w:firstLine="600"/>
        <w:divId w:val="1689865788"/>
        <w:rPr>
          <w:rFonts w:hint="eastAsia"/>
          <w:sz w:val="30"/>
          <w:szCs w:val="30"/>
        </w:rPr>
      </w:pPr>
      <w:r>
        <w:rPr>
          <w:rFonts w:hint="eastAsia"/>
          <w:sz w:val="30"/>
          <w:szCs w:val="30"/>
        </w:rPr>
        <w:t>公诉机关珠海市斗门区人民检察院。</w:t>
      </w:r>
    </w:p>
    <w:p w:rsidR="000D32BB" w:rsidRDefault="000D32BB">
      <w:pPr>
        <w:spacing w:line="500" w:lineRule="atLeast"/>
        <w:ind w:firstLine="600"/>
        <w:divId w:val="1705591285"/>
        <w:rPr>
          <w:rFonts w:hint="eastAsia"/>
          <w:sz w:val="30"/>
          <w:szCs w:val="30"/>
        </w:rPr>
      </w:pPr>
      <w:r>
        <w:rPr>
          <w:rFonts w:hint="eastAsia"/>
          <w:sz w:val="30"/>
          <w:szCs w:val="30"/>
        </w:rPr>
        <w:t>被告人赵东生，男，</w:t>
      </w:r>
      <w:r>
        <w:rPr>
          <w:rFonts w:hint="eastAsia"/>
          <w:sz w:val="30"/>
          <w:szCs w:val="30"/>
        </w:rPr>
        <w:t>1947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日出生，汉族，广东省珠海市人，初中文化，原系珠海市斗门区斗门镇企业办职工、征地组成员，户籍所在地广东省珠海市斗门区。因犯滥用职权罪、贪污罪于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日分别被本院判处免予刑事处罚、有期徒刑一年，缓刑一年，决定执行有期徒刑一年，缓刑一年。因本案于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日被羁押，同日被取保候审。</w:t>
      </w:r>
    </w:p>
    <w:p w:rsidR="000D32BB" w:rsidRDefault="000D32BB">
      <w:pPr>
        <w:spacing w:line="500" w:lineRule="atLeast"/>
        <w:ind w:firstLine="600"/>
        <w:divId w:val="2008634487"/>
        <w:rPr>
          <w:rFonts w:hint="eastAsia"/>
          <w:sz w:val="30"/>
          <w:szCs w:val="30"/>
        </w:rPr>
      </w:pPr>
      <w:r>
        <w:rPr>
          <w:rFonts w:hint="eastAsia"/>
          <w:sz w:val="30"/>
          <w:szCs w:val="30"/>
        </w:rPr>
        <w:t>珠海市斗门区人民检察院以珠斗检公诉科刑诉</w:t>
      </w:r>
      <w:r>
        <w:rPr>
          <w:rFonts w:hint="eastAsia"/>
          <w:sz w:val="30"/>
          <w:szCs w:val="30"/>
        </w:rPr>
        <w:t>[2016]226</w:t>
      </w:r>
      <w:r>
        <w:rPr>
          <w:rFonts w:hint="eastAsia"/>
          <w:sz w:val="30"/>
          <w:szCs w:val="30"/>
        </w:rPr>
        <w:t>号起诉书指控被告人赵东生犯受贿罪，于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受理后，适用普通程序，并依法组成合议庭，公开开庭审理了本案。珠海市斗门区人民检察院指派检察员万洁萍出庭支持公诉，被告人赵东生到庭参加了诉讼。本案在审理期间，因珠海市斗门区人民检察院补充侦查，延期审理一次。本案现已审理终结。</w:t>
      </w:r>
    </w:p>
    <w:p w:rsidR="000D32BB" w:rsidRDefault="000D32BB">
      <w:pPr>
        <w:spacing w:line="500" w:lineRule="atLeast"/>
        <w:ind w:firstLine="600"/>
        <w:divId w:val="188036326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初，珠海南方影视文化产业基地项目在珠海市斗门区斗门镇斗门村范围内开始征地，斗门镇政府成立关于该项目的征地拆迁工作小组。在镇政府征地拆迁工作小组到斗门镇斗门村征地过程中，被告人赵东生受斗门镇镇政府委托担任征地拆迁小组成员，负责测量数据记录、赔偿数额计算、征地纠纷调解等工作。</w:t>
      </w:r>
    </w:p>
    <w:p w:rsidR="000D32BB" w:rsidRDefault="000D32BB">
      <w:pPr>
        <w:spacing w:line="500" w:lineRule="atLeast"/>
        <w:ind w:firstLine="600"/>
        <w:divId w:val="2023819668"/>
        <w:rPr>
          <w:rFonts w:hint="eastAsia"/>
          <w:sz w:val="30"/>
          <w:szCs w:val="30"/>
        </w:rPr>
      </w:pPr>
      <w:r>
        <w:rPr>
          <w:rFonts w:hint="eastAsia"/>
          <w:sz w:val="30"/>
          <w:szCs w:val="30"/>
        </w:rPr>
        <w:t>承包户黄某、邝某甲、邝某乙（均另案处理）等人为了骗取政府征地补偿款，便请托被告人赵东生指出能征收的地块、并在征地过程中予以关照。被告人赵东生接受黄某等人的请托事项，利用职务之便，给黄国威等人指明了斗门区斗门镇斗门</w:t>
      </w:r>
      <w:r>
        <w:rPr>
          <w:rFonts w:hint="eastAsia"/>
          <w:sz w:val="30"/>
          <w:szCs w:val="30"/>
        </w:rPr>
        <w:lastRenderedPageBreak/>
        <w:t>村斗门生产队能被征收的地块，并对黄某等人在斗门村王保生产队、斗门生产队等承包的被征地块上抢种罗汉松等名贵树材的行为予以包庇。最终，黄某、邝某甲、邝某乙通过购买可能被征收的地块并抢种名贵树材的行为骗取巨额的政府征地补偿款。</w:t>
      </w:r>
    </w:p>
    <w:p w:rsidR="000D32BB" w:rsidRDefault="000D32BB">
      <w:pPr>
        <w:spacing w:line="500" w:lineRule="atLeast"/>
        <w:ind w:firstLine="600"/>
        <w:divId w:val="96219787"/>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月份许，黄某、邝某甲带着被告人赵东生看了斗门村斗门生产队的一块</w:t>
      </w:r>
      <w:r>
        <w:rPr>
          <w:rFonts w:hint="eastAsia"/>
          <w:sz w:val="30"/>
          <w:szCs w:val="30"/>
        </w:rPr>
        <w:t>1500</w:t>
      </w:r>
      <w:r>
        <w:rPr>
          <w:rFonts w:hint="eastAsia"/>
          <w:sz w:val="30"/>
          <w:szCs w:val="30"/>
        </w:rPr>
        <w:t>多亩的果园（邝某乙的朋友的），被告人赵东生查看图纸后告知黄某、邝某甲这个果园也属于征收范围之内。因被告人赵东生征地工作经验丰富，人脉也熟悉，并且之前黄某等人在王某承包果园领取补偿，被告人赵东生提供了帮助，故黄某、邝某甲、邝某乙拉被告人赵东生共同入伙，不要求被告人赵东生出资。之后该果园购买后（价格人民币</w:t>
      </w:r>
      <w:r>
        <w:rPr>
          <w:rFonts w:hint="eastAsia"/>
          <w:sz w:val="30"/>
          <w:szCs w:val="30"/>
        </w:rPr>
        <w:t>300</w:t>
      </w:r>
      <w:r>
        <w:rPr>
          <w:rFonts w:hint="eastAsia"/>
          <w:sz w:val="30"/>
          <w:szCs w:val="30"/>
        </w:rPr>
        <w:t>万元）被顺利征收，并拿到了补偿款。</w:t>
      </w:r>
      <w:r>
        <w:rPr>
          <w:rFonts w:hint="eastAsia"/>
          <w:sz w:val="30"/>
          <w:szCs w:val="30"/>
        </w:rPr>
        <w:t>2012</w:t>
      </w:r>
      <w:r>
        <w:rPr>
          <w:rFonts w:hint="eastAsia"/>
          <w:sz w:val="30"/>
          <w:szCs w:val="30"/>
        </w:rPr>
        <w:t>年年初，在斗门镇利番陶瓷店（被告人赵东生所经营），被告人赵东生收受黄某给予的好处费人民币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日，被告人赵东生借用赵某</w:t>
      </w:r>
      <w:r>
        <w:rPr>
          <w:rFonts w:hint="eastAsia"/>
          <w:sz w:val="30"/>
          <w:szCs w:val="30"/>
        </w:rPr>
        <w:t>3</w:t>
      </w:r>
      <w:r>
        <w:rPr>
          <w:rFonts w:hint="eastAsia"/>
          <w:sz w:val="30"/>
          <w:szCs w:val="30"/>
        </w:rPr>
        <w:t>的银行帐户收取黄某给予的好处费人民币</w:t>
      </w:r>
      <w:r>
        <w:rPr>
          <w:rFonts w:hint="eastAsia"/>
          <w:sz w:val="30"/>
          <w:szCs w:val="30"/>
        </w:rPr>
        <w:t>75</w:t>
      </w:r>
      <w:r>
        <w:rPr>
          <w:rFonts w:hint="eastAsia"/>
          <w:sz w:val="30"/>
          <w:szCs w:val="30"/>
        </w:rPr>
        <w:t>万元。被告人赵东生在收到上述好处费后，支付了人民币</w:t>
      </w:r>
      <w:r>
        <w:rPr>
          <w:rFonts w:hint="eastAsia"/>
          <w:sz w:val="30"/>
          <w:szCs w:val="30"/>
        </w:rPr>
        <w:t>10</w:t>
      </w:r>
      <w:r>
        <w:rPr>
          <w:rFonts w:hint="eastAsia"/>
          <w:sz w:val="30"/>
          <w:szCs w:val="30"/>
        </w:rPr>
        <w:t>万元给黄某作为上述果园名义上的出资款。被告人赵东生将以上赃款大部分用于家庭消费、看病住院、购买奥迪轿车、用于与黄某合伙投资购买可能被征收的地块（因被告人赵东生分到了上述款项，故之后的合伙中，黄某等人要求其出资）。</w:t>
      </w:r>
    </w:p>
    <w:p w:rsidR="000D32BB" w:rsidRDefault="000D32BB">
      <w:pPr>
        <w:spacing w:line="500" w:lineRule="atLeast"/>
        <w:ind w:firstLine="600"/>
        <w:divId w:val="118841484"/>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日，珠海市斗门区人民检察院对被告人赵东生涉嫌受贿罪予以立案侦查，被告人赵东生潜逃。同日，珠海市斗门区人民检察院从被告人赵东生的儿子赵硕庭处扣押了奥迪</w:t>
      </w:r>
      <w:r>
        <w:rPr>
          <w:rFonts w:hint="eastAsia"/>
          <w:sz w:val="30"/>
          <w:szCs w:val="30"/>
        </w:rPr>
        <w:t>A4</w:t>
      </w:r>
      <w:r>
        <w:rPr>
          <w:rFonts w:hint="eastAsia"/>
          <w:sz w:val="30"/>
          <w:szCs w:val="30"/>
        </w:rPr>
        <w:t>小轿车一辆（含钥匙，购入价人民币</w:t>
      </w:r>
      <w:r>
        <w:rPr>
          <w:rFonts w:hint="eastAsia"/>
          <w:sz w:val="30"/>
          <w:szCs w:val="30"/>
        </w:rPr>
        <w:t>35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日，被告人赵东生向珠海市斗门区人民检察院投案，之后向珠海市斗门区人民检察院退回受贿款人民币</w:t>
      </w:r>
      <w:r>
        <w:rPr>
          <w:rFonts w:hint="eastAsia"/>
          <w:sz w:val="30"/>
          <w:szCs w:val="30"/>
        </w:rPr>
        <w:t>35</w:t>
      </w:r>
      <w:r>
        <w:rPr>
          <w:rFonts w:hint="eastAsia"/>
          <w:sz w:val="30"/>
          <w:szCs w:val="30"/>
        </w:rPr>
        <w:t>万元。</w:t>
      </w:r>
    </w:p>
    <w:p w:rsidR="000D32BB" w:rsidRDefault="000D32BB">
      <w:pPr>
        <w:spacing w:line="500" w:lineRule="atLeast"/>
        <w:ind w:firstLine="600"/>
        <w:divId w:val="2109347876"/>
        <w:rPr>
          <w:rFonts w:hint="eastAsia"/>
          <w:sz w:val="30"/>
          <w:szCs w:val="30"/>
        </w:rPr>
      </w:pPr>
      <w:r>
        <w:rPr>
          <w:rFonts w:hint="eastAsia"/>
          <w:sz w:val="30"/>
          <w:szCs w:val="30"/>
        </w:rPr>
        <w:t>另查明，被告人赵东生于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日始在珠海市人民医院住院治疗至同年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日。出院诊断：高血压病</w:t>
      </w:r>
      <w:r>
        <w:rPr>
          <w:rFonts w:hint="eastAsia"/>
          <w:sz w:val="30"/>
          <w:szCs w:val="30"/>
        </w:rPr>
        <w:t>3</w:t>
      </w:r>
      <w:r>
        <w:rPr>
          <w:rFonts w:hint="eastAsia"/>
          <w:sz w:val="30"/>
          <w:szCs w:val="30"/>
        </w:rPr>
        <w:t>级、很高危；多发腔隙性脑梗塞；大枕大池并蛛网膜囊肿；双侧筛窦炎。</w:t>
      </w:r>
    </w:p>
    <w:p w:rsidR="000D32BB" w:rsidRDefault="000D32BB">
      <w:pPr>
        <w:spacing w:line="500" w:lineRule="atLeast"/>
        <w:ind w:firstLine="600"/>
        <w:divId w:val="963149743"/>
        <w:rPr>
          <w:rFonts w:hint="eastAsia"/>
          <w:sz w:val="30"/>
          <w:szCs w:val="30"/>
        </w:rPr>
      </w:pPr>
      <w:r>
        <w:rPr>
          <w:rFonts w:hint="eastAsia"/>
          <w:sz w:val="30"/>
          <w:szCs w:val="30"/>
        </w:rPr>
        <w:t>上述事实，被告人赵东生在开庭审理过程中亦无异议，且有扣押物品、文件清单，处理扣押物品、文件决定书，广东省暂时扣留、冻结财物收据，自首证明，证人赵某</w:t>
      </w:r>
      <w:r>
        <w:rPr>
          <w:rFonts w:hint="eastAsia"/>
          <w:sz w:val="30"/>
          <w:szCs w:val="30"/>
        </w:rPr>
        <w:t>1</w:t>
      </w:r>
      <w:r>
        <w:rPr>
          <w:rFonts w:hint="eastAsia"/>
          <w:sz w:val="30"/>
          <w:szCs w:val="30"/>
        </w:rPr>
        <w:t>、赵某</w:t>
      </w:r>
      <w:r>
        <w:rPr>
          <w:rFonts w:hint="eastAsia"/>
          <w:sz w:val="30"/>
          <w:szCs w:val="30"/>
        </w:rPr>
        <w:t>2</w:t>
      </w:r>
      <w:r>
        <w:rPr>
          <w:rFonts w:hint="eastAsia"/>
          <w:sz w:val="30"/>
          <w:szCs w:val="30"/>
        </w:rPr>
        <w:t>、赵某</w:t>
      </w:r>
      <w:r>
        <w:rPr>
          <w:rFonts w:hint="eastAsia"/>
          <w:sz w:val="30"/>
          <w:szCs w:val="30"/>
        </w:rPr>
        <w:t>3</w:t>
      </w:r>
      <w:r>
        <w:rPr>
          <w:rFonts w:hint="eastAsia"/>
          <w:sz w:val="30"/>
          <w:szCs w:val="30"/>
        </w:rPr>
        <w:t>、黄某、邝某乙、刘某、邝景棠、林某、梁某、赵某</w:t>
      </w:r>
      <w:r>
        <w:rPr>
          <w:rFonts w:hint="eastAsia"/>
          <w:sz w:val="30"/>
          <w:szCs w:val="30"/>
        </w:rPr>
        <w:t>4</w:t>
      </w:r>
      <w:r>
        <w:rPr>
          <w:rFonts w:hint="eastAsia"/>
          <w:sz w:val="30"/>
          <w:szCs w:val="30"/>
        </w:rPr>
        <w:t>、邝某甲、林某的证言，珠海市斗门区斗门镇人民政府关于重新吸收赵东生同志为职工的函，犯罪改造期间的表现，劳动合同书，珠海市退休领取养老金申请表，珠海市机关事业单位工勤人员年度考核登记表，珠海市社会保险基本养老金待遇核定单，离退休审批表，广东省珠海市机关和事业单位工作人员</w:t>
      </w:r>
      <w:r>
        <w:rPr>
          <w:rFonts w:hint="eastAsia"/>
          <w:sz w:val="30"/>
          <w:szCs w:val="30"/>
        </w:rPr>
        <w:t>2005</w:t>
      </w:r>
      <w:r>
        <w:rPr>
          <w:rFonts w:hint="eastAsia"/>
          <w:sz w:val="30"/>
          <w:szCs w:val="30"/>
        </w:rPr>
        <w:t>年晋升工资审批表，会议纪要，珠海市斗门区斗门镇人民政府关于旅游路东侧地块实施征地的公告，记帐凭证，参加御温泉旅游大道项目征地补偿工作补偿表，珠海影视产业征地丈量误工补贴表，珠海南方影视文化产业基地用地青苗及附着物补偿协议书，青苗及附着物补偿表，补偿登记表，收款银行存折，现场照片，划款凭证（黄某至赵某</w:t>
      </w:r>
      <w:r>
        <w:rPr>
          <w:rFonts w:hint="eastAsia"/>
          <w:sz w:val="30"/>
          <w:szCs w:val="30"/>
        </w:rPr>
        <w:t>3</w:t>
      </w:r>
      <w:r>
        <w:rPr>
          <w:rFonts w:hint="eastAsia"/>
          <w:sz w:val="30"/>
          <w:szCs w:val="30"/>
        </w:rPr>
        <w:t>），存款凭条，取款凭条，银行开户资料，查询帐户明细，车辆信息表，成员机构跨行交易查询需求表，殷某银行存折复印件、存款凭条，黄某银行取款凭条及存款凭条，赵某</w:t>
      </w:r>
      <w:r>
        <w:rPr>
          <w:rFonts w:hint="eastAsia"/>
          <w:sz w:val="30"/>
          <w:szCs w:val="30"/>
        </w:rPr>
        <w:t>1</w:t>
      </w:r>
      <w:r>
        <w:rPr>
          <w:rFonts w:hint="eastAsia"/>
          <w:sz w:val="30"/>
          <w:szCs w:val="30"/>
        </w:rPr>
        <w:t>及赵某</w:t>
      </w:r>
      <w:r>
        <w:rPr>
          <w:rFonts w:hint="eastAsia"/>
          <w:sz w:val="30"/>
          <w:szCs w:val="30"/>
        </w:rPr>
        <w:t>3</w:t>
      </w:r>
      <w:r>
        <w:rPr>
          <w:rFonts w:hint="eastAsia"/>
          <w:sz w:val="30"/>
          <w:szCs w:val="30"/>
        </w:rPr>
        <w:t>中国农业银行个人结算业务申请书，斗门镇征地拆迁办证明，关于成立斗门镇征地拆迁工作办公室的通知，龙山工业区管委会人员工资签领表及征地临时工作人员补助签领表，审讯录像光盘，赵某</w:t>
      </w:r>
      <w:r>
        <w:rPr>
          <w:rFonts w:hint="eastAsia"/>
          <w:sz w:val="30"/>
          <w:szCs w:val="30"/>
        </w:rPr>
        <w:t>3</w:t>
      </w:r>
      <w:r>
        <w:rPr>
          <w:rFonts w:hint="eastAsia"/>
          <w:sz w:val="30"/>
          <w:szCs w:val="30"/>
        </w:rPr>
        <w:t>银行存折复印件，户籍材料，刑事判决书，出院</w:t>
      </w:r>
      <w:r>
        <w:rPr>
          <w:rFonts w:hint="eastAsia"/>
          <w:sz w:val="30"/>
          <w:szCs w:val="30"/>
        </w:rPr>
        <w:t>记录，病历等证据证实，足以认定。</w:t>
      </w:r>
    </w:p>
    <w:p w:rsidR="000D32BB" w:rsidRDefault="000D32BB">
      <w:pPr>
        <w:spacing w:line="500" w:lineRule="atLeast"/>
        <w:ind w:firstLine="600"/>
        <w:divId w:val="2038655946"/>
        <w:rPr>
          <w:rFonts w:hint="eastAsia"/>
          <w:sz w:val="30"/>
          <w:szCs w:val="30"/>
        </w:rPr>
      </w:pPr>
      <w:r>
        <w:rPr>
          <w:rFonts w:hint="eastAsia"/>
          <w:sz w:val="30"/>
          <w:szCs w:val="30"/>
        </w:rPr>
        <w:t>本院认为，被告人赵东生受国家机关委托从事公务期间，利用职务上的便利，非法收受他人财物人民币</w:t>
      </w:r>
      <w:r>
        <w:rPr>
          <w:rFonts w:hint="eastAsia"/>
          <w:sz w:val="30"/>
          <w:szCs w:val="30"/>
        </w:rPr>
        <w:t>115</w:t>
      </w:r>
      <w:r>
        <w:rPr>
          <w:rFonts w:hint="eastAsia"/>
          <w:sz w:val="30"/>
          <w:szCs w:val="30"/>
        </w:rPr>
        <w:t>万元，为他人谋取利益，其行为已构成受贿罪。根据《中华人民共和国刑法》第三百八十六条规定，对犯受贿罪的，根据受贿所得数额及情节，依照本法第三百八十三条的规定处罚。</w:t>
      </w:r>
    </w:p>
    <w:p w:rsidR="000D32BB" w:rsidRDefault="000D32BB">
      <w:pPr>
        <w:spacing w:line="500" w:lineRule="atLeast"/>
        <w:ind w:firstLine="600"/>
        <w:divId w:val="1122990736"/>
        <w:rPr>
          <w:rFonts w:hint="eastAsia"/>
          <w:sz w:val="30"/>
          <w:szCs w:val="30"/>
        </w:rPr>
      </w:pPr>
      <w:r>
        <w:rPr>
          <w:rFonts w:hint="eastAsia"/>
          <w:sz w:val="30"/>
          <w:szCs w:val="30"/>
        </w:rPr>
        <w:t>根据最高人民法院、最高人民检察院《关于办理依法贿赂刑事案件适用法律若干问题的解释》第二条解释，贪污或者受贿数额在二十万元以上不满三百万元的，应当认定为刑法第三百八十三条第一款规定的“数额巨大”，依法判处三年以上十年以下有期徒刑，并处罚金或者没收财产。</w:t>
      </w:r>
    </w:p>
    <w:p w:rsidR="000D32BB" w:rsidRDefault="000D32BB">
      <w:pPr>
        <w:spacing w:line="500" w:lineRule="atLeast"/>
        <w:ind w:firstLine="600"/>
        <w:divId w:val="628164925"/>
        <w:rPr>
          <w:rFonts w:hint="eastAsia"/>
          <w:sz w:val="30"/>
          <w:szCs w:val="30"/>
        </w:rPr>
      </w:pPr>
      <w:r>
        <w:rPr>
          <w:rFonts w:hint="eastAsia"/>
          <w:sz w:val="30"/>
          <w:szCs w:val="30"/>
        </w:rPr>
        <w:t>公诉机关指控被告人的犯罪事实清楚，证据确实充分，罪名成立，予以支持。被告人赵东生有如下量刑情节：</w:t>
      </w:r>
      <w:r>
        <w:rPr>
          <w:rFonts w:hint="eastAsia"/>
          <w:sz w:val="30"/>
          <w:szCs w:val="30"/>
        </w:rPr>
        <w:t>1.</w:t>
      </w:r>
      <w:r>
        <w:rPr>
          <w:rFonts w:hint="eastAsia"/>
          <w:sz w:val="30"/>
          <w:szCs w:val="30"/>
        </w:rPr>
        <w:t>曾因犯滥用职权罪、贪污罪被判刑，现又犯罪，酌情从重处罚；</w:t>
      </w:r>
      <w:r>
        <w:rPr>
          <w:rFonts w:hint="eastAsia"/>
          <w:sz w:val="30"/>
          <w:szCs w:val="30"/>
        </w:rPr>
        <w:t>2.</w:t>
      </w:r>
      <w:r>
        <w:rPr>
          <w:rFonts w:hint="eastAsia"/>
          <w:sz w:val="30"/>
          <w:szCs w:val="30"/>
        </w:rPr>
        <w:t>犯罪以后自动投案，如实供述了自己的罪行，是自首，依法可以从轻处罚；</w:t>
      </w:r>
      <w:r>
        <w:rPr>
          <w:rFonts w:hint="eastAsia"/>
          <w:sz w:val="30"/>
          <w:szCs w:val="30"/>
        </w:rPr>
        <w:t>3.</w:t>
      </w:r>
      <w:r>
        <w:rPr>
          <w:rFonts w:hint="eastAsia"/>
          <w:sz w:val="30"/>
          <w:szCs w:val="30"/>
        </w:rPr>
        <w:t>归案后退回部分赃款及其年事已高又患有严重疾病，酌情从轻处罚。根据被告人赵东生犯罪的事实、犯罪的性质、情节和对于社会的危害程度，依照《中华人民共和国刑法》第三百八十三条，第三百八十五条，第三百八十六条，第六十四条，第六十七条第一款之规定，判决如下：</w:t>
      </w:r>
    </w:p>
    <w:p w:rsidR="000D32BB" w:rsidRDefault="000D32BB">
      <w:pPr>
        <w:spacing w:line="500" w:lineRule="atLeast"/>
        <w:ind w:firstLine="600"/>
        <w:divId w:val="1934388197"/>
        <w:rPr>
          <w:rFonts w:hint="eastAsia"/>
          <w:sz w:val="30"/>
          <w:szCs w:val="30"/>
        </w:rPr>
      </w:pPr>
      <w:r>
        <w:rPr>
          <w:rFonts w:hint="eastAsia"/>
          <w:sz w:val="30"/>
          <w:szCs w:val="30"/>
        </w:rPr>
        <w:t>一、被告人赵东升犯受贿罪，判处有期徒刑三年六个月，并处罚金人民币三十万元。</w:t>
      </w:r>
    </w:p>
    <w:p w:rsidR="000D32BB" w:rsidRDefault="000D32BB">
      <w:pPr>
        <w:spacing w:line="500" w:lineRule="atLeast"/>
        <w:ind w:firstLine="600"/>
        <w:divId w:val="1312100316"/>
        <w:rPr>
          <w:rFonts w:hint="eastAsia"/>
          <w:sz w:val="30"/>
          <w:szCs w:val="30"/>
        </w:rPr>
      </w:pPr>
      <w:r>
        <w:rPr>
          <w:rFonts w:hint="eastAsia"/>
          <w:sz w:val="30"/>
          <w:szCs w:val="30"/>
        </w:rPr>
        <w:t>（刑期从判决执行之日起计算。判决执行以前先行羁押的，羁押一日折抵刑期一日，被告人赵东生因本案于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日被羁押了</w:t>
      </w:r>
      <w:r>
        <w:rPr>
          <w:rFonts w:hint="eastAsia"/>
          <w:sz w:val="30"/>
          <w:szCs w:val="30"/>
        </w:rPr>
        <w:t>1</w:t>
      </w:r>
      <w:r>
        <w:rPr>
          <w:rFonts w:hint="eastAsia"/>
          <w:sz w:val="30"/>
          <w:szCs w:val="30"/>
        </w:rPr>
        <w:t>日，应予折抵。具体刑期详见执行通知书，罚金从判决生效之日起三十日内缴纳。）</w:t>
      </w:r>
    </w:p>
    <w:p w:rsidR="000D32BB" w:rsidRDefault="000D32BB">
      <w:pPr>
        <w:spacing w:line="500" w:lineRule="atLeast"/>
        <w:ind w:firstLine="600"/>
        <w:divId w:val="2108110841"/>
        <w:rPr>
          <w:rFonts w:hint="eastAsia"/>
          <w:sz w:val="30"/>
          <w:szCs w:val="30"/>
        </w:rPr>
      </w:pPr>
      <w:r>
        <w:rPr>
          <w:rFonts w:hint="eastAsia"/>
          <w:sz w:val="30"/>
          <w:szCs w:val="30"/>
        </w:rPr>
        <w:t>二、退回的赃款人民币</w:t>
      </w:r>
      <w:r>
        <w:rPr>
          <w:rFonts w:hint="eastAsia"/>
          <w:sz w:val="30"/>
          <w:szCs w:val="30"/>
        </w:rPr>
        <w:t>35</w:t>
      </w:r>
      <w:r>
        <w:rPr>
          <w:rFonts w:hint="eastAsia"/>
          <w:sz w:val="30"/>
          <w:szCs w:val="30"/>
        </w:rPr>
        <w:t>万元及缴获的奥迪牌</w:t>
      </w:r>
      <w:r>
        <w:rPr>
          <w:rFonts w:hint="eastAsia"/>
          <w:sz w:val="30"/>
          <w:szCs w:val="30"/>
        </w:rPr>
        <w:t>A4</w:t>
      </w:r>
      <w:r>
        <w:rPr>
          <w:rFonts w:hint="eastAsia"/>
          <w:sz w:val="30"/>
          <w:szCs w:val="30"/>
        </w:rPr>
        <w:t>型轿车一辆</w:t>
      </w:r>
      <w:r>
        <w:rPr>
          <w:rFonts w:hint="eastAsia"/>
          <w:sz w:val="30"/>
          <w:szCs w:val="30"/>
        </w:rPr>
        <w:t>(</w:t>
      </w:r>
      <w:r>
        <w:rPr>
          <w:rFonts w:hint="eastAsia"/>
          <w:sz w:val="30"/>
          <w:szCs w:val="30"/>
        </w:rPr>
        <w:t>购入价人民币</w:t>
      </w:r>
      <w:r>
        <w:rPr>
          <w:rFonts w:hint="eastAsia"/>
          <w:sz w:val="30"/>
          <w:szCs w:val="30"/>
        </w:rPr>
        <w:t>35</w:t>
      </w:r>
      <w:r>
        <w:rPr>
          <w:rFonts w:hint="eastAsia"/>
          <w:sz w:val="30"/>
          <w:szCs w:val="30"/>
        </w:rPr>
        <w:t>万元</w:t>
      </w:r>
      <w:r>
        <w:rPr>
          <w:rFonts w:hint="eastAsia"/>
          <w:sz w:val="30"/>
          <w:szCs w:val="30"/>
        </w:rPr>
        <w:t>)</w:t>
      </w:r>
      <w:r>
        <w:rPr>
          <w:rFonts w:hint="eastAsia"/>
          <w:sz w:val="30"/>
          <w:szCs w:val="30"/>
        </w:rPr>
        <w:t>，均予以没收，上缴国库。继续追缴违法所得人民币</w:t>
      </w:r>
      <w:r>
        <w:rPr>
          <w:rFonts w:hint="eastAsia"/>
          <w:sz w:val="30"/>
          <w:szCs w:val="30"/>
        </w:rPr>
        <w:t>45</w:t>
      </w:r>
      <w:r>
        <w:rPr>
          <w:rFonts w:hint="eastAsia"/>
          <w:sz w:val="30"/>
          <w:szCs w:val="30"/>
        </w:rPr>
        <w:t>万元，缴获的奥迪牌</w:t>
      </w:r>
      <w:r>
        <w:rPr>
          <w:rFonts w:hint="eastAsia"/>
          <w:sz w:val="30"/>
          <w:szCs w:val="30"/>
        </w:rPr>
        <w:t>A4</w:t>
      </w:r>
      <w:r>
        <w:rPr>
          <w:rFonts w:hint="eastAsia"/>
          <w:sz w:val="30"/>
          <w:szCs w:val="30"/>
        </w:rPr>
        <w:t>型轿车依法进行处置，价值超过人民币</w:t>
      </w:r>
      <w:r>
        <w:rPr>
          <w:rFonts w:hint="eastAsia"/>
          <w:sz w:val="30"/>
          <w:szCs w:val="30"/>
        </w:rPr>
        <w:t>35</w:t>
      </w:r>
      <w:r>
        <w:rPr>
          <w:rFonts w:hint="eastAsia"/>
          <w:sz w:val="30"/>
          <w:szCs w:val="30"/>
        </w:rPr>
        <w:t>万元部分为其收益，应予没收，价值不足人民币</w:t>
      </w:r>
      <w:r>
        <w:rPr>
          <w:rFonts w:hint="eastAsia"/>
          <w:sz w:val="30"/>
          <w:szCs w:val="30"/>
        </w:rPr>
        <w:t>35</w:t>
      </w:r>
      <w:r>
        <w:rPr>
          <w:rFonts w:hint="eastAsia"/>
          <w:sz w:val="30"/>
          <w:szCs w:val="30"/>
        </w:rPr>
        <w:t>万元的部分继续予以追缴。</w:t>
      </w:r>
    </w:p>
    <w:p w:rsidR="000D32BB" w:rsidRDefault="000D32BB">
      <w:pPr>
        <w:spacing w:line="500" w:lineRule="atLeast"/>
        <w:ind w:firstLine="600"/>
        <w:divId w:val="192691068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0D32BB" w:rsidRDefault="000D32BB">
      <w:pPr>
        <w:spacing w:line="500" w:lineRule="atLeast"/>
        <w:jc w:val="right"/>
        <w:divId w:val="1719014003"/>
        <w:rPr>
          <w:rFonts w:hint="eastAsia"/>
          <w:sz w:val="30"/>
          <w:szCs w:val="30"/>
        </w:rPr>
      </w:pPr>
      <w:r>
        <w:rPr>
          <w:rFonts w:hint="eastAsia"/>
          <w:sz w:val="30"/>
          <w:szCs w:val="30"/>
        </w:rPr>
        <w:t>审　判　长　　刘满堂</w:t>
      </w:r>
    </w:p>
    <w:p w:rsidR="000D32BB" w:rsidRDefault="000D32BB">
      <w:pPr>
        <w:spacing w:line="500" w:lineRule="atLeast"/>
        <w:jc w:val="right"/>
        <w:divId w:val="1271400268"/>
        <w:rPr>
          <w:rFonts w:hint="eastAsia"/>
          <w:sz w:val="30"/>
          <w:szCs w:val="30"/>
        </w:rPr>
      </w:pPr>
      <w:r>
        <w:rPr>
          <w:rFonts w:hint="eastAsia"/>
          <w:sz w:val="30"/>
          <w:szCs w:val="30"/>
        </w:rPr>
        <w:t>审　判　员　　张碧鸿</w:t>
      </w:r>
    </w:p>
    <w:p w:rsidR="000D32BB" w:rsidRDefault="000D32BB">
      <w:pPr>
        <w:spacing w:line="500" w:lineRule="atLeast"/>
        <w:jc w:val="right"/>
        <w:divId w:val="1768689767"/>
        <w:rPr>
          <w:rFonts w:hint="eastAsia"/>
          <w:sz w:val="30"/>
          <w:szCs w:val="30"/>
        </w:rPr>
      </w:pPr>
      <w:r>
        <w:rPr>
          <w:rFonts w:hint="eastAsia"/>
          <w:sz w:val="30"/>
          <w:szCs w:val="30"/>
        </w:rPr>
        <w:t>代理审判员　　温和凤</w:t>
      </w:r>
    </w:p>
    <w:p w:rsidR="000D32BB" w:rsidRDefault="000D32BB">
      <w:pPr>
        <w:spacing w:line="500" w:lineRule="atLeast"/>
        <w:jc w:val="right"/>
        <w:divId w:val="1364817842"/>
        <w:rPr>
          <w:rFonts w:hint="eastAsia"/>
          <w:sz w:val="30"/>
          <w:szCs w:val="30"/>
        </w:rPr>
      </w:pPr>
      <w:r>
        <w:rPr>
          <w:rFonts w:hint="eastAsia"/>
          <w:sz w:val="30"/>
          <w:szCs w:val="30"/>
        </w:rPr>
        <w:t>二〇一六年十月十日</w:t>
      </w:r>
    </w:p>
    <w:p w:rsidR="000D32BB" w:rsidRDefault="000D32BB">
      <w:pPr>
        <w:spacing w:line="500" w:lineRule="atLeast"/>
        <w:jc w:val="right"/>
        <w:divId w:val="317809050"/>
        <w:rPr>
          <w:rFonts w:hint="eastAsia"/>
          <w:sz w:val="30"/>
          <w:szCs w:val="30"/>
        </w:rPr>
      </w:pPr>
      <w:r>
        <w:rPr>
          <w:rFonts w:hint="eastAsia"/>
          <w:sz w:val="30"/>
          <w:szCs w:val="30"/>
        </w:rPr>
        <w:t>书　记　员　　张　源</w:t>
      </w:r>
    </w:p>
    <w:p w:rsidR="000D32BB" w:rsidRDefault="000D32BB">
      <w:pPr>
        <w:spacing w:line="500" w:lineRule="atLeast"/>
        <w:ind w:firstLine="600"/>
        <w:divId w:val="1769306027"/>
        <w:rPr>
          <w:rFonts w:hint="eastAsia"/>
          <w:sz w:val="30"/>
          <w:szCs w:val="30"/>
        </w:rPr>
      </w:pPr>
      <w:r>
        <w:rPr>
          <w:rFonts w:hint="eastAsia"/>
          <w:sz w:val="30"/>
          <w:szCs w:val="30"/>
        </w:rPr>
        <w:t>附：裁判依据法律条文</w:t>
      </w:r>
    </w:p>
    <w:p w:rsidR="000D32BB" w:rsidRDefault="000D32BB">
      <w:pPr>
        <w:spacing w:line="500" w:lineRule="atLeast"/>
        <w:ind w:firstLine="600"/>
        <w:divId w:val="1992321350"/>
        <w:rPr>
          <w:rFonts w:hint="eastAsia"/>
          <w:sz w:val="30"/>
          <w:szCs w:val="30"/>
        </w:rPr>
      </w:pPr>
      <w:r>
        <w:rPr>
          <w:rFonts w:hint="eastAsia"/>
          <w:sz w:val="30"/>
          <w:szCs w:val="30"/>
        </w:rPr>
        <w:t>《中华人民共和国刑法》</w:t>
      </w:r>
    </w:p>
    <w:p w:rsidR="000D32BB" w:rsidRDefault="000D32BB">
      <w:pPr>
        <w:spacing w:line="500" w:lineRule="atLeast"/>
        <w:ind w:firstLine="600"/>
        <w:divId w:val="1436634527"/>
        <w:rPr>
          <w:rFonts w:hint="eastAsia"/>
          <w:sz w:val="30"/>
          <w:szCs w:val="30"/>
        </w:rPr>
      </w:pPr>
      <w:r>
        <w:rPr>
          <w:rFonts w:hint="eastAsia"/>
          <w:sz w:val="30"/>
          <w:szCs w:val="30"/>
        </w:rPr>
        <w:t>第三百八十三条对犯贪污罪的，根据情节轻重，分别依照下列规定处罚：</w:t>
      </w:r>
    </w:p>
    <w:p w:rsidR="000D32BB" w:rsidRDefault="000D32BB">
      <w:pPr>
        <w:spacing w:line="500" w:lineRule="atLeast"/>
        <w:ind w:firstLine="600"/>
        <w:divId w:val="19356717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D32BB" w:rsidRDefault="000D32BB">
      <w:pPr>
        <w:spacing w:line="500" w:lineRule="atLeast"/>
        <w:ind w:firstLine="600"/>
        <w:divId w:val="168416436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D32BB" w:rsidRDefault="000D32BB">
      <w:pPr>
        <w:spacing w:line="500" w:lineRule="atLeast"/>
        <w:ind w:firstLine="600"/>
        <w:divId w:val="3065920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0D32BB" w:rsidRDefault="000D32BB">
      <w:pPr>
        <w:spacing w:line="500" w:lineRule="atLeast"/>
        <w:ind w:firstLine="600"/>
        <w:divId w:val="1792363876"/>
        <w:rPr>
          <w:rFonts w:hint="eastAsia"/>
          <w:sz w:val="30"/>
          <w:szCs w:val="30"/>
        </w:rPr>
      </w:pPr>
      <w:r>
        <w:rPr>
          <w:rFonts w:hint="eastAsia"/>
          <w:sz w:val="30"/>
          <w:szCs w:val="30"/>
        </w:rPr>
        <w:t>对多次贪污未经处理的，按照累计贪污数额处罚。</w:t>
      </w:r>
    </w:p>
    <w:p w:rsidR="000D32BB" w:rsidRDefault="000D32BB">
      <w:pPr>
        <w:spacing w:line="500" w:lineRule="atLeast"/>
        <w:ind w:firstLine="600"/>
        <w:divId w:val="3422437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0D32BB" w:rsidRDefault="000D32BB">
      <w:pPr>
        <w:spacing w:line="500" w:lineRule="atLeast"/>
        <w:ind w:firstLine="600"/>
        <w:divId w:val="3711975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D32BB" w:rsidRDefault="000D32BB">
      <w:pPr>
        <w:spacing w:line="500" w:lineRule="atLeast"/>
        <w:ind w:firstLine="600"/>
        <w:divId w:val="15686080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D32BB" w:rsidRDefault="000D32BB">
      <w:pPr>
        <w:spacing w:line="500" w:lineRule="atLeast"/>
        <w:ind w:firstLine="600"/>
        <w:divId w:val="1823496877"/>
        <w:rPr>
          <w:rFonts w:hint="eastAsia"/>
          <w:sz w:val="30"/>
          <w:szCs w:val="30"/>
        </w:rPr>
      </w:pPr>
      <w:r>
        <w:rPr>
          <w:rFonts w:hint="eastAsia"/>
          <w:sz w:val="30"/>
          <w:szCs w:val="30"/>
        </w:rPr>
        <w:t>国家工作人员在经济往来中，违反国家规定，收受各种名义的回扣、手续费，归个人所有的，以受贿论处。</w:t>
      </w:r>
    </w:p>
    <w:p w:rsidR="000D32BB" w:rsidRDefault="000D32BB">
      <w:pPr>
        <w:spacing w:line="500" w:lineRule="atLeast"/>
        <w:ind w:firstLine="600"/>
        <w:divId w:val="99788178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D32BB" w:rsidRDefault="000D32BB">
      <w:pPr>
        <w:spacing w:line="500" w:lineRule="atLeast"/>
        <w:ind w:firstLine="600"/>
        <w:divId w:val="1088118201"/>
        <w:rPr>
          <w:rFonts w:hint="eastAsia"/>
          <w:sz w:val="30"/>
          <w:szCs w:val="30"/>
        </w:rPr>
      </w:pPr>
      <w:r>
        <w:rPr>
          <w:rFonts w:hint="eastAsia"/>
          <w:sz w:val="30"/>
          <w:szCs w:val="30"/>
        </w:rPr>
        <w:t>第六十四条犯罪分子违法所得的一切财物</w:t>
      </w:r>
      <w:r>
        <w:rPr>
          <w:rFonts w:hint="eastAsia"/>
          <w:sz w:val="30"/>
          <w:szCs w:val="30"/>
        </w:rPr>
        <w:t>,</w:t>
      </w:r>
      <w:r>
        <w:rPr>
          <w:rFonts w:hint="eastAsia"/>
          <w:sz w:val="30"/>
          <w:szCs w:val="30"/>
        </w:rPr>
        <w:t>应当予以追缴或者责令退赔</w:t>
      </w:r>
      <w:r>
        <w:rPr>
          <w:rFonts w:hint="eastAsia"/>
          <w:sz w:val="30"/>
          <w:szCs w:val="30"/>
        </w:rPr>
        <w:t>;</w:t>
      </w:r>
      <w:r>
        <w:rPr>
          <w:rFonts w:hint="eastAsia"/>
          <w:sz w:val="30"/>
          <w:szCs w:val="30"/>
        </w:rPr>
        <w:t>对被害人的合法财产</w:t>
      </w:r>
      <w:r>
        <w:rPr>
          <w:rFonts w:hint="eastAsia"/>
          <w:sz w:val="30"/>
          <w:szCs w:val="30"/>
        </w:rPr>
        <w:t>,</w:t>
      </w:r>
      <w:r>
        <w:rPr>
          <w:rFonts w:hint="eastAsia"/>
          <w:sz w:val="30"/>
          <w:szCs w:val="30"/>
        </w:rPr>
        <w:t>应当及时返还</w:t>
      </w:r>
      <w:r>
        <w:rPr>
          <w:rFonts w:hint="eastAsia"/>
          <w:sz w:val="30"/>
          <w:szCs w:val="30"/>
        </w:rPr>
        <w:t>;</w:t>
      </w:r>
      <w:r>
        <w:rPr>
          <w:rFonts w:hint="eastAsia"/>
          <w:sz w:val="30"/>
          <w:szCs w:val="30"/>
        </w:rPr>
        <w:t>违禁品和供犯罪所用的本人财物</w:t>
      </w:r>
      <w:r>
        <w:rPr>
          <w:rFonts w:hint="eastAsia"/>
          <w:sz w:val="30"/>
          <w:szCs w:val="30"/>
        </w:rPr>
        <w:t>,</w:t>
      </w:r>
      <w:r>
        <w:rPr>
          <w:rFonts w:hint="eastAsia"/>
          <w:sz w:val="30"/>
          <w:szCs w:val="30"/>
        </w:rPr>
        <w:t>应当予以没收。没收的财物和罚金</w:t>
      </w:r>
      <w:r>
        <w:rPr>
          <w:rFonts w:hint="eastAsia"/>
          <w:sz w:val="30"/>
          <w:szCs w:val="30"/>
        </w:rPr>
        <w:t>,</w:t>
      </w:r>
      <w:r>
        <w:rPr>
          <w:rFonts w:hint="eastAsia"/>
          <w:sz w:val="30"/>
          <w:szCs w:val="30"/>
        </w:rPr>
        <w:t>一律上缴国库</w:t>
      </w:r>
      <w:r>
        <w:rPr>
          <w:rFonts w:hint="eastAsia"/>
          <w:sz w:val="30"/>
          <w:szCs w:val="30"/>
        </w:rPr>
        <w:t>,</w:t>
      </w:r>
      <w:r>
        <w:rPr>
          <w:rFonts w:hint="eastAsia"/>
          <w:sz w:val="30"/>
          <w:szCs w:val="30"/>
        </w:rPr>
        <w:t>不得挪用和自行处理。</w:t>
      </w:r>
    </w:p>
    <w:p w:rsidR="000D32BB" w:rsidRDefault="000D32BB">
      <w:pPr>
        <w:spacing w:line="500" w:lineRule="atLeast"/>
        <w:ind w:firstLine="600"/>
        <w:divId w:val="347022464"/>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0D32BB" w:rsidRDefault="000D32BB">
      <w:pPr>
        <w:spacing w:line="500" w:lineRule="atLeast"/>
        <w:ind w:firstLine="600"/>
        <w:divId w:val="1256287112"/>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0D32BB" w:rsidRDefault="000D32BB">
      <w:pPr>
        <w:spacing w:line="500" w:lineRule="atLeast"/>
        <w:ind w:firstLine="600"/>
        <w:divId w:val="15553123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D32BB" w:rsidRDefault="000D32BB">
      <w:pPr>
        <w:spacing w:line="500" w:lineRule="atLeast"/>
        <w:ind w:firstLine="600"/>
        <w:divId w:val="1219436499"/>
        <w:rPr>
          <w:rFonts w:hint="eastAsia"/>
          <w:sz w:val="30"/>
          <w:szCs w:val="30"/>
        </w:rPr>
      </w:pPr>
      <w:r>
        <w:rPr>
          <w:rFonts w:hint="eastAsia"/>
          <w:sz w:val="30"/>
          <w:szCs w:val="30"/>
        </w:rPr>
        <w:t>最高人民法院、最高人民检察院《关于办理依法贿赂刑事案件适用法律若干问题的解释》</w:t>
      </w:r>
    </w:p>
    <w:p w:rsidR="000D32BB" w:rsidRDefault="000D32BB">
      <w:pPr>
        <w:spacing w:line="500" w:lineRule="atLeast"/>
        <w:ind w:firstLine="600"/>
        <w:divId w:val="206027470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D32BB" w:rsidRDefault="000D32BB">
      <w:pPr>
        <w:spacing w:line="500" w:lineRule="atLeast"/>
        <w:ind w:firstLine="600"/>
        <w:divId w:val="426004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D32BB" w:rsidRDefault="000D32BB">
      <w:pPr>
        <w:spacing w:line="500" w:lineRule="atLeast"/>
        <w:ind w:firstLine="600"/>
        <w:divId w:val="92375861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2BB" w:rsidRDefault="000D32BB" w:rsidP="000D32BB">
      <w:pPr>
        <w:rPr>
          <w:rFonts w:hint="eastAsia"/>
        </w:rPr>
      </w:pPr>
      <w:r>
        <w:separator/>
      </w:r>
    </w:p>
  </w:endnote>
  <w:endnote w:type="continuationSeparator" w:id="0">
    <w:p w:rsidR="000D32BB" w:rsidRDefault="000D32BB" w:rsidP="000D32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2BB" w:rsidRDefault="000D32BB" w:rsidP="000D32BB">
      <w:pPr>
        <w:rPr>
          <w:rFonts w:hint="eastAsia"/>
        </w:rPr>
      </w:pPr>
      <w:r>
        <w:separator/>
      </w:r>
    </w:p>
  </w:footnote>
  <w:footnote w:type="continuationSeparator" w:id="0">
    <w:p w:rsidR="000D32BB" w:rsidRDefault="000D32BB" w:rsidP="000D32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32BB"/>
    <w:rsid w:val="000D32B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32BB"/>
    <w:pPr>
      <w:tabs>
        <w:tab w:val="center" w:pos="4153"/>
        <w:tab w:val="right" w:pos="8306"/>
      </w:tabs>
      <w:snapToGrid w:val="0"/>
      <w:jc w:val="center"/>
    </w:pPr>
    <w:rPr>
      <w:sz w:val="18"/>
      <w:szCs w:val="18"/>
    </w:rPr>
  </w:style>
  <w:style w:type="character" w:customStyle="1" w:styleId="a4">
    <w:name w:val="页眉 字符"/>
    <w:basedOn w:val="a0"/>
    <w:link w:val="a3"/>
    <w:uiPriority w:val="99"/>
    <w:rsid w:val="000D32BB"/>
    <w:rPr>
      <w:rFonts w:ascii="宋体" w:eastAsia="宋体" w:hAnsi="宋体" w:cs="宋体"/>
      <w:sz w:val="18"/>
      <w:szCs w:val="18"/>
    </w:rPr>
  </w:style>
  <w:style w:type="paragraph" w:styleId="a5">
    <w:name w:val="footer"/>
    <w:basedOn w:val="a"/>
    <w:link w:val="a6"/>
    <w:uiPriority w:val="99"/>
    <w:unhideWhenUsed/>
    <w:rsid w:val="000D32BB"/>
    <w:pPr>
      <w:tabs>
        <w:tab w:val="center" w:pos="4153"/>
        <w:tab w:val="right" w:pos="8306"/>
      </w:tabs>
      <w:snapToGrid w:val="0"/>
    </w:pPr>
    <w:rPr>
      <w:sz w:val="18"/>
      <w:szCs w:val="18"/>
    </w:rPr>
  </w:style>
  <w:style w:type="character" w:customStyle="1" w:styleId="a6">
    <w:name w:val="页脚 字符"/>
    <w:basedOn w:val="a0"/>
    <w:link w:val="a5"/>
    <w:uiPriority w:val="99"/>
    <w:rsid w:val="000D32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470">
      <w:marLeft w:val="0"/>
      <w:marRight w:val="0"/>
      <w:marTop w:val="10"/>
      <w:marBottom w:val="10"/>
      <w:divBdr>
        <w:top w:val="none" w:sz="0" w:space="0" w:color="auto"/>
        <w:left w:val="none" w:sz="0" w:space="0" w:color="auto"/>
        <w:bottom w:val="none" w:sz="0" w:space="0" w:color="auto"/>
        <w:right w:val="none" w:sz="0" w:space="0" w:color="auto"/>
      </w:divBdr>
    </w:div>
    <w:div w:id="96219787">
      <w:marLeft w:val="0"/>
      <w:marRight w:val="0"/>
      <w:marTop w:val="10"/>
      <w:marBottom w:val="10"/>
      <w:divBdr>
        <w:top w:val="none" w:sz="0" w:space="0" w:color="auto"/>
        <w:left w:val="none" w:sz="0" w:space="0" w:color="auto"/>
        <w:bottom w:val="none" w:sz="0" w:space="0" w:color="auto"/>
        <w:right w:val="none" w:sz="0" w:space="0" w:color="auto"/>
      </w:divBdr>
    </w:div>
    <w:div w:id="118841484">
      <w:marLeft w:val="0"/>
      <w:marRight w:val="0"/>
      <w:marTop w:val="10"/>
      <w:marBottom w:val="10"/>
      <w:divBdr>
        <w:top w:val="none" w:sz="0" w:space="0" w:color="auto"/>
        <w:left w:val="none" w:sz="0" w:space="0" w:color="auto"/>
        <w:bottom w:val="none" w:sz="0" w:space="0" w:color="auto"/>
        <w:right w:val="none" w:sz="0" w:space="0" w:color="auto"/>
      </w:divBdr>
    </w:div>
    <w:div w:id="180317756">
      <w:marLeft w:val="0"/>
      <w:marRight w:val="0"/>
      <w:marTop w:val="10"/>
      <w:marBottom w:val="10"/>
      <w:divBdr>
        <w:top w:val="none" w:sz="0" w:space="0" w:color="auto"/>
        <w:left w:val="none" w:sz="0" w:space="0" w:color="auto"/>
        <w:bottom w:val="none" w:sz="0" w:space="0" w:color="auto"/>
        <w:right w:val="none" w:sz="0" w:space="0" w:color="auto"/>
      </w:divBdr>
    </w:div>
    <w:div w:id="306592094">
      <w:marLeft w:val="0"/>
      <w:marRight w:val="0"/>
      <w:marTop w:val="10"/>
      <w:marBottom w:val="10"/>
      <w:divBdr>
        <w:top w:val="none" w:sz="0" w:space="0" w:color="auto"/>
        <w:left w:val="none" w:sz="0" w:space="0" w:color="auto"/>
        <w:bottom w:val="none" w:sz="0" w:space="0" w:color="auto"/>
        <w:right w:val="none" w:sz="0" w:space="0" w:color="auto"/>
      </w:divBdr>
    </w:div>
    <w:div w:id="317809050">
      <w:marLeft w:val="0"/>
      <w:marRight w:val="720"/>
      <w:marTop w:val="10"/>
      <w:marBottom w:val="10"/>
      <w:divBdr>
        <w:top w:val="none" w:sz="0" w:space="0" w:color="auto"/>
        <w:left w:val="none" w:sz="0" w:space="0" w:color="auto"/>
        <w:bottom w:val="none" w:sz="0" w:space="0" w:color="auto"/>
        <w:right w:val="none" w:sz="0" w:space="0" w:color="auto"/>
      </w:divBdr>
    </w:div>
    <w:div w:id="342243786">
      <w:marLeft w:val="0"/>
      <w:marRight w:val="0"/>
      <w:marTop w:val="10"/>
      <w:marBottom w:val="10"/>
      <w:divBdr>
        <w:top w:val="none" w:sz="0" w:space="0" w:color="auto"/>
        <w:left w:val="none" w:sz="0" w:space="0" w:color="auto"/>
        <w:bottom w:val="none" w:sz="0" w:space="0" w:color="auto"/>
        <w:right w:val="none" w:sz="0" w:space="0" w:color="auto"/>
      </w:divBdr>
    </w:div>
    <w:div w:id="347022464">
      <w:marLeft w:val="0"/>
      <w:marRight w:val="0"/>
      <w:marTop w:val="10"/>
      <w:marBottom w:val="10"/>
      <w:divBdr>
        <w:top w:val="none" w:sz="0" w:space="0" w:color="auto"/>
        <w:left w:val="none" w:sz="0" w:space="0" w:color="auto"/>
        <w:bottom w:val="none" w:sz="0" w:space="0" w:color="auto"/>
        <w:right w:val="none" w:sz="0" w:space="0" w:color="auto"/>
      </w:divBdr>
    </w:div>
    <w:div w:id="371197511">
      <w:marLeft w:val="0"/>
      <w:marRight w:val="0"/>
      <w:marTop w:val="10"/>
      <w:marBottom w:val="10"/>
      <w:divBdr>
        <w:top w:val="none" w:sz="0" w:space="0" w:color="auto"/>
        <w:left w:val="none" w:sz="0" w:space="0" w:color="auto"/>
        <w:bottom w:val="none" w:sz="0" w:space="0" w:color="auto"/>
        <w:right w:val="none" w:sz="0" w:space="0" w:color="auto"/>
      </w:divBdr>
    </w:div>
    <w:div w:id="411007455">
      <w:marLeft w:val="0"/>
      <w:marRight w:val="0"/>
      <w:marTop w:val="10"/>
      <w:marBottom w:val="10"/>
      <w:divBdr>
        <w:top w:val="none" w:sz="0" w:space="0" w:color="auto"/>
        <w:left w:val="none" w:sz="0" w:space="0" w:color="auto"/>
        <w:bottom w:val="none" w:sz="0" w:space="0" w:color="auto"/>
        <w:right w:val="none" w:sz="0" w:space="0" w:color="auto"/>
      </w:divBdr>
    </w:div>
    <w:div w:id="628164925">
      <w:marLeft w:val="0"/>
      <w:marRight w:val="0"/>
      <w:marTop w:val="10"/>
      <w:marBottom w:val="10"/>
      <w:divBdr>
        <w:top w:val="none" w:sz="0" w:space="0" w:color="auto"/>
        <w:left w:val="none" w:sz="0" w:space="0" w:color="auto"/>
        <w:bottom w:val="none" w:sz="0" w:space="0" w:color="auto"/>
        <w:right w:val="none" w:sz="0" w:space="0" w:color="auto"/>
      </w:divBdr>
    </w:div>
    <w:div w:id="774206044">
      <w:marLeft w:val="0"/>
      <w:marRight w:val="0"/>
      <w:marTop w:val="10"/>
      <w:marBottom w:val="10"/>
      <w:divBdr>
        <w:top w:val="none" w:sz="0" w:space="0" w:color="auto"/>
        <w:left w:val="none" w:sz="0" w:space="0" w:color="auto"/>
        <w:bottom w:val="none" w:sz="0" w:space="0" w:color="auto"/>
        <w:right w:val="none" w:sz="0" w:space="0" w:color="auto"/>
      </w:divBdr>
    </w:div>
    <w:div w:id="923758611">
      <w:marLeft w:val="0"/>
      <w:marRight w:val="0"/>
      <w:marTop w:val="10"/>
      <w:marBottom w:val="10"/>
      <w:divBdr>
        <w:top w:val="none" w:sz="0" w:space="0" w:color="auto"/>
        <w:left w:val="none" w:sz="0" w:space="0" w:color="auto"/>
        <w:bottom w:val="none" w:sz="0" w:space="0" w:color="auto"/>
        <w:right w:val="none" w:sz="0" w:space="0" w:color="auto"/>
      </w:divBdr>
    </w:div>
    <w:div w:id="963149743">
      <w:marLeft w:val="0"/>
      <w:marRight w:val="0"/>
      <w:marTop w:val="10"/>
      <w:marBottom w:val="10"/>
      <w:divBdr>
        <w:top w:val="none" w:sz="0" w:space="0" w:color="auto"/>
        <w:left w:val="none" w:sz="0" w:space="0" w:color="auto"/>
        <w:bottom w:val="none" w:sz="0" w:space="0" w:color="auto"/>
        <w:right w:val="none" w:sz="0" w:space="0" w:color="auto"/>
      </w:divBdr>
    </w:div>
    <w:div w:id="997881789">
      <w:marLeft w:val="0"/>
      <w:marRight w:val="0"/>
      <w:marTop w:val="10"/>
      <w:marBottom w:val="10"/>
      <w:divBdr>
        <w:top w:val="none" w:sz="0" w:space="0" w:color="auto"/>
        <w:left w:val="none" w:sz="0" w:space="0" w:color="auto"/>
        <w:bottom w:val="none" w:sz="0" w:space="0" w:color="auto"/>
        <w:right w:val="none" w:sz="0" w:space="0" w:color="auto"/>
      </w:divBdr>
    </w:div>
    <w:div w:id="1088118201">
      <w:marLeft w:val="0"/>
      <w:marRight w:val="0"/>
      <w:marTop w:val="10"/>
      <w:marBottom w:val="10"/>
      <w:divBdr>
        <w:top w:val="none" w:sz="0" w:space="0" w:color="auto"/>
        <w:left w:val="none" w:sz="0" w:space="0" w:color="auto"/>
        <w:bottom w:val="none" w:sz="0" w:space="0" w:color="auto"/>
        <w:right w:val="none" w:sz="0" w:space="0" w:color="auto"/>
      </w:divBdr>
    </w:div>
    <w:div w:id="1122990736">
      <w:marLeft w:val="0"/>
      <w:marRight w:val="0"/>
      <w:marTop w:val="10"/>
      <w:marBottom w:val="10"/>
      <w:divBdr>
        <w:top w:val="none" w:sz="0" w:space="0" w:color="auto"/>
        <w:left w:val="none" w:sz="0" w:space="0" w:color="auto"/>
        <w:bottom w:val="none" w:sz="0" w:space="0" w:color="auto"/>
        <w:right w:val="none" w:sz="0" w:space="0" w:color="auto"/>
      </w:divBdr>
    </w:div>
    <w:div w:id="1219436499">
      <w:marLeft w:val="0"/>
      <w:marRight w:val="0"/>
      <w:marTop w:val="10"/>
      <w:marBottom w:val="10"/>
      <w:divBdr>
        <w:top w:val="none" w:sz="0" w:space="0" w:color="auto"/>
        <w:left w:val="none" w:sz="0" w:space="0" w:color="auto"/>
        <w:bottom w:val="none" w:sz="0" w:space="0" w:color="auto"/>
        <w:right w:val="none" w:sz="0" w:space="0" w:color="auto"/>
      </w:divBdr>
    </w:div>
    <w:div w:id="1256287112">
      <w:marLeft w:val="0"/>
      <w:marRight w:val="0"/>
      <w:marTop w:val="10"/>
      <w:marBottom w:val="10"/>
      <w:divBdr>
        <w:top w:val="none" w:sz="0" w:space="0" w:color="auto"/>
        <w:left w:val="none" w:sz="0" w:space="0" w:color="auto"/>
        <w:bottom w:val="none" w:sz="0" w:space="0" w:color="auto"/>
        <w:right w:val="none" w:sz="0" w:space="0" w:color="auto"/>
      </w:divBdr>
    </w:div>
    <w:div w:id="1271400268">
      <w:marLeft w:val="0"/>
      <w:marRight w:val="720"/>
      <w:marTop w:val="10"/>
      <w:marBottom w:val="10"/>
      <w:divBdr>
        <w:top w:val="none" w:sz="0" w:space="0" w:color="auto"/>
        <w:left w:val="none" w:sz="0" w:space="0" w:color="auto"/>
        <w:bottom w:val="none" w:sz="0" w:space="0" w:color="auto"/>
        <w:right w:val="none" w:sz="0" w:space="0" w:color="auto"/>
      </w:divBdr>
    </w:div>
    <w:div w:id="1312100316">
      <w:marLeft w:val="0"/>
      <w:marRight w:val="0"/>
      <w:marTop w:val="10"/>
      <w:marBottom w:val="10"/>
      <w:divBdr>
        <w:top w:val="none" w:sz="0" w:space="0" w:color="auto"/>
        <w:left w:val="none" w:sz="0" w:space="0" w:color="auto"/>
        <w:bottom w:val="none" w:sz="0" w:space="0" w:color="auto"/>
        <w:right w:val="none" w:sz="0" w:space="0" w:color="auto"/>
      </w:divBdr>
    </w:div>
    <w:div w:id="1364817842">
      <w:marLeft w:val="0"/>
      <w:marRight w:val="720"/>
      <w:marTop w:val="10"/>
      <w:marBottom w:val="10"/>
      <w:divBdr>
        <w:top w:val="none" w:sz="0" w:space="0" w:color="auto"/>
        <w:left w:val="none" w:sz="0" w:space="0" w:color="auto"/>
        <w:bottom w:val="none" w:sz="0" w:space="0" w:color="auto"/>
        <w:right w:val="none" w:sz="0" w:space="0" w:color="auto"/>
      </w:divBdr>
    </w:div>
    <w:div w:id="1436634527">
      <w:marLeft w:val="0"/>
      <w:marRight w:val="0"/>
      <w:marTop w:val="10"/>
      <w:marBottom w:val="10"/>
      <w:divBdr>
        <w:top w:val="none" w:sz="0" w:space="0" w:color="auto"/>
        <w:left w:val="none" w:sz="0" w:space="0" w:color="auto"/>
        <w:bottom w:val="none" w:sz="0" w:space="0" w:color="auto"/>
        <w:right w:val="none" w:sz="0" w:space="0" w:color="auto"/>
      </w:divBdr>
    </w:div>
    <w:div w:id="1555312331">
      <w:marLeft w:val="0"/>
      <w:marRight w:val="0"/>
      <w:marTop w:val="10"/>
      <w:marBottom w:val="10"/>
      <w:divBdr>
        <w:top w:val="none" w:sz="0" w:space="0" w:color="auto"/>
        <w:left w:val="none" w:sz="0" w:space="0" w:color="auto"/>
        <w:bottom w:val="none" w:sz="0" w:space="0" w:color="auto"/>
        <w:right w:val="none" w:sz="0" w:space="0" w:color="auto"/>
      </w:divBdr>
    </w:div>
    <w:div w:id="1568608090">
      <w:marLeft w:val="0"/>
      <w:marRight w:val="0"/>
      <w:marTop w:val="10"/>
      <w:marBottom w:val="10"/>
      <w:divBdr>
        <w:top w:val="none" w:sz="0" w:space="0" w:color="auto"/>
        <w:left w:val="none" w:sz="0" w:space="0" w:color="auto"/>
        <w:bottom w:val="none" w:sz="0" w:space="0" w:color="auto"/>
        <w:right w:val="none" w:sz="0" w:space="0" w:color="auto"/>
      </w:divBdr>
    </w:div>
    <w:div w:id="1684164360">
      <w:marLeft w:val="0"/>
      <w:marRight w:val="0"/>
      <w:marTop w:val="10"/>
      <w:marBottom w:val="10"/>
      <w:divBdr>
        <w:top w:val="none" w:sz="0" w:space="0" w:color="auto"/>
        <w:left w:val="none" w:sz="0" w:space="0" w:color="auto"/>
        <w:bottom w:val="none" w:sz="0" w:space="0" w:color="auto"/>
        <w:right w:val="none" w:sz="0" w:space="0" w:color="auto"/>
      </w:divBdr>
    </w:div>
    <w:div w:id="1689865788">
      <w:marLeft w:val="0"/>
      <w:marRight w:val="0"/>
      <w:marTop w:val="10"/>
      <w:marBottom w:val="10"/>
      <w:divBdr>
        <w:top w:val="none" w:sz="0" w:space="0" w:color="auto"/>
        <w:left w:val="none" w:sz="0" w:space="0" w:color="auto"/>
        <w:bottom w:val="none" w:sz="0" w:space="0" w:color="auto"/>
        <w:right w:val="none" w:sz="0" w:space="0" w:color="auto"/>
      </w:divBdr>
    </w:div>
    <w:div w:id="1705591285">
      <w:marLeft w:val="0"/>
      <w:marRight w:val="0"/>
      <w:marTop w:val="10"/>
      <w:marBottom w:val="10"/>
      <w:divBdr>
        <w:top w:val="none" w:sz="0" w:space="0" w:color="auto"/>
        <w:left w:val="none" w:sz="0" w:space="0" w:color="auto"/>
        <w:bottom w:val="none" w:sz="0" w:space="0" w:color="auto"/>
        <w:right w:val="none" w:sz="0" w:space="0" w:color="auto"/>
      </w:divBdr>
    </w:div>
    <w:div w:id="1719014003">
      <w:marLeft w:val="0"/>
      <w:marRight w:val="720"/>
      <w:marTop w:val="10"/>
      <w:marBottom w:val="10"/>
      <w:divBdr>
        <w:top w:val="none" w:sz="0" w:space="0" w:color="auto"/>
        <w:left w:val="none" w:sz="0" w:space="0" w:color="auto"/>
        <w:bottom w:val="none" w:sz="0" w:space="0" w:color="auto"/>
        <w:right w:val="none" w:sz="0" w:space="0" w:color="auto"/>
      </w:divBdr>
    </w:div>
    <w:div w:id="1768689767">
      <w:marLeft w:val="0"/>
      <w:marRight w:val="720"/>
      <w:marTop w:val="10"/>
      <w:marBottom w:val="10"/>
      <w:divBdr>
        <w:top w:val="none" w:sz="0" w:space="0" w:color="auto"/>
        <w:left w:val="none" w:sz="0" w:space="0" w:color="auto"/>
        <w:bottom w:val="none" w:sz="0" w:space="0" w:color="auto"/>
        <w:right w:val="none" w:sz="0" w:space="0" w:color="auto"/>
      </w:divBdr>
    </w:div>
    <w:div w:id="1769306027">
      <w:marLeft w:val="0"/>
      <w:marRight w:val="0"/>
      <w:marTop w:val="10"/>
      <w:marBottom w:val="10"/>
      <w:divBdr>
        <w:top w:val="none" w:sz="0" w:space="0" w:color="auto"/>
        <w:left w:val="none" w:sz="0" w:space="0" w:color="auto"/>
        <w:bottom w:val="none" w:sz="0" w:space="0" w:color="auto"/>
        <w:right w:val="none" w:sz="0" w:space="0" w:color="auto"/>
      </w:divBdr>
    </w:div>
    <w:div w:id="1792363876">
      <w:marLeft w:val="0"/>
      <w:marRight w:val="0"/>
      <w:marTop w:val="10"/>
      <w:marBottom w:val="10"/>
      <w:divBdr>
        <w:top w:val="none" w:sz="0" w:space="0" w:color="auto"/>
        <w:left w:val="none" w:sz="0" w:space="0" w:color="auto"/>
        <w:bottom w:val="none" w:sz="0" w:space="0" w:color="auto"/>
        <w:right w:val="none" w:sz="0" w:space="0" w:color="auto"/>
      </w:divBdr>
    </w:div>
    <w:div w:id="1823496877">
      <w:marLeft w:val="0"/>
      <w:marRight w:val="0"/>
      <w:marTop w:val="10"/>
      <w:marBottom w:val="10"/>
      <w:divBdr>
        <w:top w:val="none" w:sz="0" w:space="0" w:color="auto"/>
        <w:left w:val="none" w:sz="0" w:space="0" w:color="auto"/>
        <w:bottom w:val="none" w:sz="0" w:space="0" w:color="auto"/>
        <w:right w:val="none" w:sz="0" w:space="0" w:color="auto"/>
      </w:divBdr>
    </w:div>
    <w:div w:id="1880363269">
      <w:marLeft w:val="0"/>
      <w:marRight w:val="0"/>
      <w:marTop w:val="10"/>
      <w:marBottom w:val="10"/>
      <w:divBdr>
        <w:top w:val="none" w:sz="0" w:space="0" w:color="auto"/>
        <w:left w:val="none" w:sz="0" w:space="0" w:color="auto"/>
        <w:bottom w:val="none" w:sz="0" w:space="0" w:color="auto"/>
        <w:right w:val="none" w:sz="0" w:space="0" w:color="auto"/>
      </w:divBdr>
    </w:div>
    <w:div w:id="1926910681">
      <w:marLeft w:val="0"/>
      <w:marRight w:val="0"/>
      <w:marTop w:val="10"/>
      <w:marBottom w:val="10"/>
      <w:divBdr>
        <w:top w:val="none" w:sz="0" w:space="0" w:color="auto"/>
        <w:left w:val="none" w:sz="0" w:space="0" w:color="auto"/>
        <w:bottom w:val="none" w:sz="0" w:space="0" w:color="auto"/>
        <w:right w:val="none" w:sz="0" w:space="0" w:color="auto"/>
      </w:divBdr>
    </w:div>
    <w:div w:id="1934388197">
      <w:marLeft w:val="0"/>
      <w:marRight w:val="0"/>
      <w:marTop w:val="10"/>
      <w:marBottom w:val="10"/>
      <w:divBdr>
        <w:top w:val="none" w:sz="0" w:space="0" w:color="auto"/>
        <w:left w:val="none" w:sz="0" w:space="0" w:color="auto"/>
        <w:bottom w:val="none" w:sz="0" w:space="0" w:color="auto"/>
        <w:right w:val="none" w:sz="0" w:space="0" w:color="auto"/>
      </w:divBdr>
    </w:div>
    <w:div w:id="1935671752">
      <w:marLeft w:val="0"/>
      <w:marRight w:val="0"/>
      <w:marTop w:val="10"/>
      <w:marBottom w:val="10"/>
      <w:divBdr>
        <w:top w:val="none" w:sz="0" w:space="0" w:color="auto"/>
        <w:left w:val="none" w:sz="0" w:space="0" w:color="auto"/>
        <w:bottom w:val="none" w:sz="0" w:space="0" w:color="auto"/>
        <w:right w:val="none" w:sz="0" w:space="0" w:color="auto"/>
      </w:divBdr>
    </w:div>
    <w:div w:id="1992321350">
      <w:marLeft w:val="0"/>
      <w:marRight w:val="0"/>
      <w:marTop w:val="10"/>
      <w:marBottom w:val="10"/>
      <w:divBdr>
        <w:top w:val="none" w:sz="0" w:space="0" w:color="auto"/>
        <w:left w:val="none" w:sz="0" w:space="0" w:color="auto"/>
        <w:bottom w:val="none" w:sz="0" w:space="0" w:color="auto"/>
        <w:right w:val="none" w:sz="0" w:space="0" w:color="auto"/>
      </w:divBdr>
    </w:div>
    <w:div w:id="2008634487">
      <w:marLeft w:val="0"/>
      <w:marRight w:val="0"/>
      <w:marTop w:val="10"/>
      <w:marBottom w:val="10"/>
      <w:divBdr>
        <w:top w:val="none" w:sz="0" w:space="0" w:color="auto"/>
        <w:left w:val="none" w:sz="0" w:space="0" w:color="auto"/>
        <w:bottom w:val="none" w:sz="0" w:space="0" w:color="auto"/>
        <w:right w:val="none" w:sz="0" w:space="0" w:color="auto"/>
      </w:divBdr>
    </w:div>
    <w:div w:id="2023819668">
      <w:marLeft w:val="0"/>
      <w:marRight w:val="0"/>
      <w:marTop w:val="10"/>
      <w:marBottom w:val="10"/>
      <w:divBdr>
        <w:top w:val="none" w:sz="0" w:space="0" w:color="auto"/>
        <w:left w:val="none" w:sz="0" w:space="0" w:color="auto"/>
        <w:bottom w:val="none" w:sz="0" w:space="0" w:color="auto"/>
        <w:right w:val="none" w:sz="0" w:space="0" w:color="auto"/>
      </w:divBdr>
    </w:div>
    <w:div w:id="2038655946">
      <w:marLeft w:val="0"/>
      <w:marRight w:val="0"/>
      <w:marTop w:val="10"/>
      <w:marBottom w:val="10"/>
      <w:divBdr>
        <w:top w:val="none" w:sz="0" w:space="0" w:color="auto"/>
        <w:left w:val="none" w:sz="0" w:space="0" w:color="auto"/>
        <w:bottom w:val="none" w:sz="0" w:space="0" w:color="auto"/>
        <w:right w:val="none" w:sz="0" w:space="0" w:color="auto"/>
      </w:divBdr>
    </w:div>
    <w:div w:id="2060274703">
      <w:marLeft w:val="0"/>
      <w:marRight w:val="0"/>
      <w:marTop w:val="10"/>
      <w:marBottom w:val="10"/>
      <w:divBdr>
        <w:top w:val="none" w:sz="0" w:space="0" w:color="auto"/>
        <w:left w:val="none" w:sz="0" w:space="0" w:color="auto"/>
        <w:bottom w:val="none" w:sz="0" w:space="0" w:color="auto"/>
        <w:right w:val="none" w:sz="0" w:space="0" w:color="auto"/>
      </w:divBdr>
    </w:div>
    <w:div w:id="2108110841">
      <w:marLeft w:val="0"/>
      <w:marRight w:val="0"/>
      <w:marTop w:val="10"/>
      <w:marBottom w:val="10"/>
      <w:divBdr>
        <w:top w:val="none" w:sz="0" w:space="0" w:color="auto"/>
        <w:left w:val="none" w:sz="0" w:space="0" w:color="auto"/>
        <w:bottom w:val="none" w:sz="0" w:space="0" w:color="auto"/>
        <w:right w:val="none" w:sz="0" w:space="0" w:color="auto"/>
      </w:divBdr>
    </w:div>
    <w:div w:id="21093478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