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2773" w:rsidRDefault="00762773">
      <w:pPr>
        <w:spacing w:line="500" w:lineRule="atLeast"/>
        <w:jc w:val="center"/>
        <w:divId w:val="1394812385"/>
        <w:rPr>
          <w:rFonts w:ascii="黑体" w:eastAsia="黑体" w:hAnsi="黑体"/>
          <w:sz w:val="36"/>
          <w:szCs w:val="36"/>
        </w:rPr>
      </w:pPr>
      <w:r>
        <w:rPr>
          <w:rFonts w:ascii="黑体" w:eastAsia="黑体" w:hAnsi="黑体" w:hint="eastAsia"/>
          <w:sz w:val="36"/>
          <w:szCs w:val="36"/>
        </w:rPr>
        <w:t>广东省江门市蓬江区人民法院</w:t>
      </w:r>
    </w:p>
    <w:p w:rsidR="00762773" w:rsidRDefault="00762773">
      <w:pPr>
        <w:spacing w:line="500" w:lineRule="atLeast"/>
        <w:jc w:val="center"/>
        <w:divId w:val="8551964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2773" w:rsidRDefault="00762773">
      <w:pPr>
        <w:spacing w:line="500" w:lineRule="atLeast"/>
        <w:jc w:val="right"/>
        <w:divId w:val="132030528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223</w:t>
      </w:r>
      <w:r>
        <w:rPr>
          <w:rFonts w:hint="eastAsia"/>
          <w:sz w:val="30"/>
          <w:szCs w:val="30"/>
        </w:rPr>
        <w:t>号</w:t>
      </w:r>
    </w:p>
    <w:p w:rsidR="00762773" w:rsidRDefault="00762773">
      <w:pPr>
        <w:spacing w:line="500" w:lineRule="atLeast"/>
        <w:ind w:firstLine="600"/>
        <w:divId w:val="1988706049"/>
        <w:rPr>
          <w:rFonts w:hint="eastAsia"/>
          <w:sz w:val="30"/>
          <w:szCs w:val="30"/>
        </w:rPr>
      </w:pPr>
      <w:r>
        <w:rPr>
          <w:rFonts w:hint="eastAsia"/>
          <w:sz w:val="30"/>
          <w:szCs w:val="30"/>
        </w:rPr>
        <w:t>公诉机关江门市蓬江区人民检察院。</w:t>
      </w:r>
    </w:p>
    <w:p w:rsidR="00762773" w:rsidRDefault="00762773">
      <w:pPr>
        <w:spacing w:line="500" w:lineRule="atLeast"/>
        <w:ind w:firstLine="600"/>
        <w:divId w:val="449591579"/>
        <w:rPr>
          <w:rFonts w:hint="eastAsia"/>
          <w:sz w:val="30"/>
          <w:szCs w:val="30"/>
        </w:rPr>
      </w:pPr>
      <w:r>
        <w:rPr>
          <w:rFonts w:hint="eastAsia"/>
          <w:sz w:val="30"/>
          <w:szCs w:val="30"/>
        </w:rPr>
        <w:t>被告人邓卓毅，男，</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日出生于广东省台山市，汉族，文化程度大学本科，中国民主建国会成员，原江门市蓬江区环市街道办事处副主任，户籍所在地及现住址：江门市蓬江区。</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日因本案被采取留置措施，</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日被逮捕。现羁押于广东省江门市看守所。</w:t>
      </w:r>
    </w:p>
    <w:p w:rsidR="00762773" w:rsidRDefault="00762773">
      <w:pPr>
        <w:spacing w:line="500" w:lineRule="atLeast"/>
        <w:ind w:firstLine="600"/>
        <w:divId w:val="1602911377"/>
        <w:rPr>
          <w:rFonts w:hint="eastAsia"/>
          <w:sz w:val="30"/>
          <w:szCs w:val="30"/>
        </w:rPr>
      </w:pPr>
      <w:r>
        <w:rPr>
          <w:rFonts w:hint="eastAsia"/>
          <w:sz w:val="30"/>
          <w:szCs w:val="30"/>
        </w:rPr>
        <w:t>辩护人邝日勇，广东五邑律师事务所律师。</w:t>
      </w:r>
    </w:p>
    <w:p w:rsidR="00762773" w:rsidRDefault="00762773">
      <w:pPr>
        <w:spacing w:line="500" w:lineRule="atLeast"/>
        <w:ind w:firstLine="600"/>
        <w:divId w:val="1992514714"/>
        <w:rPr>
          <w:rFonts w:hint="eastAsia"/>
          <w:sz w:val="30"/>
          <w:szCs w:val="30"/>
        </w:rPr>
      </w:pPr>
      <w:r>
        <w:rPr>
          <w:rFonts w:hint="eastAsia"/>
          <w:sz w:val="30"/>
          <w:szCs w:val="30"/>
        </w:rPr>
        <w:t>江门市蓬江区人民检察院以江蓬检诉刑诉（</w:t>
      </w:r>
      <w:r>
        <w:rPr>
          <w:rFonts w:hint="eastAsia"/>
          <w:sz w:val="30"/>
          <w:szCs w:val="30"/>
        </w:rPr>
        <w:t>2019</w:t>
      </w:r>
      <w:r>
        <w:rPr>
          <w:rFonts w:hint="eastAsia"/>
          <w:sz w:val="30"/>
          <w:szCs w:val="30"/>
        </w:rPr>
        <w:t>）</w:t>
      </w:r>
      <w:r>
        <w:rPr>
          <w:rFonts w:hint="eastAsia"/>
          <w:sz w:val="30"/>
          <w:szCs w:val="30"/>
        </w:rPr>
        <w:t>158</w:t>
      </w:r>
      <w:r>
        <w:rPr>
          <w:rFonts w:hint="eastAsia"/>
          <w:sz w:val="30"/>
          <w:szCs w:val="30"/>
        </w:rPr>
        <w:t>号起诉书指控被告人邓卓毅犯受贿罪，于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日向本院提起公诉。本院审查后，于同日立案受理，依法组成合议庭，于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适用普通程序公开开庭审理了本案。江门市蓬江区人民检察院指派检察员容丽芬出庭支持公诉，被告人邓卓毅及其辩护人邝日勇到庭参加了诉讼。在审理过程中，江门市蓬江区人民检察院申请延期审理一次。现已审理终结。</w:t>
      </w:r>
    </w:p>
    <w:p w:rsidR="00762773" w:rsidRDefault="00762773">
      <w:pPr>
        <w:spacing w:line="500" w:lineRule="atLeast"/>
        <w:divId w:val="425080322"/>
        <w:rPr>
          <w:rFonts w:hint="eastAsia"/>
          <w:sz w:val="30"/>
          <w:szCs w:val="30"/>
        </w:rPr>
      </w:pPr>
      <w:r>
        <w:rPr>
          <w:rFonts w:hint="eastAsia"/>
          <w:sz w:val="30"/>
          <w:szCs w:val="30"/>
        </w:rPr>
        <w:t>江门市蓬江区人民检察院指控称：</w:t>
      </w:r>
    </w:p>
    <w:p w:rsidR="00762773" w:rsidRDefault="00762773">
      <w:pPr>
        <w:spacing w:line="500" w:lineRule="atLeast"/>
        <w:ind w:firstLine="600"/>
        <w:divId w:val="321543975"/>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月，时任江门市蓬江区环市街道办事处副主任的被告人邓卓毅利用职务之便，为他人谋取利益，收受谭某现金人民币</w:t>
      </w:r>
      <w:r>
        <w:rPr>
          <w:rFonts w:hint="eastAsia"/>
          <w:sz w:val="30"/>
          <w:szCs w:val="30"/>
        </w:rPr>
        <w:t>8</w:t>
      </w:r>
      <w:r>
        <w:rPr>
          <w:rFonts w:hint="eastAsia"/>
          <w:sz w:val="30"/>
          <w:szCs w:val="30"/>
        </w:rPr>
        <w:t>万元。</w:t>
      </w:r>
    </w:p>
    <w:p w:rsidR="00762773" w:rsidRDefault="00762773">
      <w:pPr>
        <w:spacing w:line="500" w:lineRule="atLeast"/>
        <w:ind w:firstLine="600"/>
        <w:divId w:val="44455237"/>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月，江门市蓬江区环市镇房地产开发公司经蓬江区发改局批准对环市白土工业区创业园</w:t>
      </w:r>
      <w:r>
        <w:rPr>
          <w:rFonts w:hint="eastAsia"/>
          <w:sz w:val="30"/>
          <w:szCs w:val="30"/>
        </w:rPr>
        <w:t>3</w:t>
      </w:r>
      <w:r>
        <w:rPr>
          <w:rFonts w:hint="eastAsia"/>
          <w:sz w:val="30"/>
          <w:szCs w:val="30"/>
        </w:rPr>
        <w:t>＃厂房进行“三旧”改造。</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月，湛江市大城建筑工程有限公司（下称大城建筑公司）中标环市白土工业区创业园</w:t>
      </w:r>
      <w:r>
        <w:rPr>
          <w:rFonts w:hint="eastAsia"/>
          <w:sz w:val="30"/>
          <w:szCs w:val="30"/>
        </w:rPr>
        <w:t>3</w:t>
      </w:r>
      <w:r>
        <w:rPr>
          <w:rFonts w:hint="eastAsia"/>
          <w:sz w:val="30"/>
          <w:szCs w:val="30"/>
        </w:rPr>
        <w:t>＃厂房项目，大城建筑公司在收取管理费后将该项目分包给谭某实际施工。施</w:t>
      </w:r>
      <w:r>
        <w:rPr>
          <w:rFonts w:hint="eastAsia"/>
          <w:sz w:val="30"/>
          <w:szCs w:val="30"/>
        </w:rPr>
        <w:lastRenderedPageBreak/>
        <w:t>工期间，项目主体工程比预算价增加</w:t>
      </w:r>
      <w:r>
        <w:rPr>
          <w:rFonts w:hint="eastAsia"/>
          <w:sz w:val="30"/>
          <w:szCs w:val="30"/>
        </w:rPr>
        <w:t>590</w:t>
      </w:r>
      <w:r>
        <w:rPr>
          <w:rFonts w:hint="eastAsia"/>
          <w:sz w:val="30"/>
          <w:szCs w:val="30"/>
        </w:rPr>
        <w:t>万元。为帮助谭某及时获批工程进度款和审核通过增加的工程造价，被告人邓卓毅在谭某的请求下，主动缩减审批时限并协调有关部门加快审核通过工程进度款和增加工程造价的支付。后邓卓毅于</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年春节前和</w:t>
      </w:r>
      <w:r>
        <w:rPr>
          <w:rFonts w:hint="eastAsia"/>
          <w:sz w:val="30"/>
          <w:szCs w:val="30"/>
        </w:rPr>
        <w:t>2013</w:t>
      </w:r>
      <w:r>
        <w:rPr>
          <w:rFonts w:hint="eastAsia"/>
          <w:sz w:val="30"/>
          <w:szCs w:val="30"/>
        </w:rPr>
        <w:t>年中秋节前，</w:t>
      </w:r>
      <w:r>
        <w:rPr>
          <w:rFonts w:hint="eastAsia"/>
          <w:sz w:val="30"/>
          <w:szCs w:val="30"/>
        </w:rPr>
        <w:t>5</w:t>
      </w:r>
      <w:r>
        <w:rPr>
          <w:rFonts w:hint="eastAsia"/>
          <w:sz w:val="30"/>
          <w:szCs w:val="30"/>
        </w:rPr>
        <w:t>次分别收受谭某的“红包”人民币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万元，合共人民币</w:t>
      </w:r>
      <w:r>
        <w:rPr>
          <w:rFonts w:hint="eastAsia"/>
          <w:sz w:val="30"/>
          <w:szCs w:val="30"/>
        </w:rPr>
        <w:t>8</w:t>
      </w:r>
      <w:r>
        <w:rPr>
          <w:rFonts w:hint="eastAsia"/>
          <w:sz w:val="30"/>
          <w:szCs w:val="30"/>
        </w:rPr>
        <w:t>万元。</w:t>
      </w:r>
    </w:p>
    <w:p w:rsidR="00762773" w:rsidRDefault="00762773">
      <w:pPr>
        <w:spacing w:line="500" w:lineRule="atLeast"/>
        <w:ind w:firstLine="600"/>
        <w:divId w:val="1593858644"/>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月，被告人邓卓毅利用分管环市街工程建设的职务便利，收受罗某</w:t>
      </w:r>
      <w:r>
        <w:rPr>
          <w:rFonts w:hint="eastAsia"/>
          <w:sz w:val="30"/>
          <w:szCs w:val="30"/>
        </w:rPr>
        <w:t>1</w:t>
      </w:r>
      <w:r>
        <w:rPr>
          <w:rFonts w:hint="eastAsia"/>
          <w:sz w:val="30"/>
          <w:szCs w:val="30"/>
        </w:rPr>
        <w:t>现金人民币</w:t>
      </w:r>
      <w:r>
        <w:rPr>
          <w:rFonts w:hint="eastAsia"/>
          <w:sz w:val="30"/>
          <w:szCs w:val="30"/>
        </w:rPr>
        <w:t>4.5</w:t>
      </w:r>
      <w:r>
        <w:rPr>
          <w:rFonts w:hint="eastAsia"/>
          <w:sz w:val="30"/>
          <w:szCs w:val="30"/>
        </w:rPr>
        <w:t>万元和价值人民币</w:t>
      </w:r>
      <w:r>
        <w:rPr>
          <w:rFonts w:hint="eastAsia"/>
          <w:sz w:val="30"/>
          <w:szCs w:val="30"/>
        </w:rPr>
        <w:t>3500</w:t>
      </w:r>
      <w:r>
        <w:rPr>
          <w:rFonts w:hint="eastAsia"/>
          <w:sz w:val="30"/>
          <w:szCs w:val="30"/>
        </w:rPr>
        <w:t>元的华为手机一台。</w:t>
      </w:r>
    </w:p>
    <w:p w:rsidR="00762773" w:rsidRDefault="00762773">
      <w:pPr>
        <w:spacing w:line="500" w:lineRule="atLeast"/>
        <w:ind w:firstLine="600"/>
        <w:divId w:val="2000571508"/>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月，被告人邓卓毅任职环市街道办事处副主任后，与蓬江区华裕工程部实际经营者罗某</w:t>
      </w:r>
      <w:r>
        <w:rPr>
          <w:rFonts w:hint="eastAsia"/>
          <w:sz w:val="30"/>
          <w:szCs w:val="30"/>
        </w:rPr>
        <w:t>1</w:t>
      </w:r>
      <w:r>
        <w:rPr>
          <w:rFonts w:hint="eastAsia"/>
          <w:sz w:val="30"/>
          <w:szCs w:val="30"/>
        </w:rPr>
        <w:t>交往密切。</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年期间，被告人邓卓毅利用分管工程建设、招投标工作便利，将环市班子会议研究通过但尚未对外公开的部分工程即将招标信息提前告知罗某</w:t>
      </w:r>
      <w:r>
        <w:rPr>
          <w:rFonts w:hint="eastAsia"/>
          <w:sz w:val="30"/>
          <w:szCs w:val="30"/>
        </w:rPr>
        <w:t>1</w:t>
      </w:r>
      <w:r>
        <w:rPr>
          <w:rFonts w:hint="eastAsia"/>
          <w:sz w:val="30"/>
          <w:szCs w:val="30"/>
        </w:rPr>
        <w:t>，以便罗某</w:t>
      </w:r>
      <w:r>
        <w:rPr>
          <w:rFonts w:hint="eastAsia"/>
          <w:sz w:val="30"/>
          <w:szCs w:val="30"/>
        </w:rPr>
        <w:t>1</w:t>
      </w:r>
      <w:r>
        <w:rPr>
          <w:rFonts w:hint="eastAsia"/>
          <w:sz w:val="30"/>
          <w:szCs w:val="30"/>
        </w:rPr>
        <w:t>排除他人竞争，为其垄断环市小型工程提供帮助。期间，邓卓毅将环市开发公司停车场地面及饭堂改造工程、火炬创业园</w:t>
      </w:r>
      <w:r>
        <w:rPr>
          <w:rFonts w:hint="eastAsia"/>
          <w:sz w:val="30"/>
          <w:szCs w:val="30"/>
        </w:rPr>
        <w:t>2#</w:t>
      </w:r>
      <w:r>
        <w:rPr>
          <w:rFonts w:hint="eastAsia"/>
          <w:sz w:val="30"/>
          <w:szCs w:val="30"/>
        </w:rPr>
        <w:t>楼前停车场改造工程、建管公司业务用房改造工程、丹灶小学围墙工程、环市开发公司职工饭堂厨房修缮工程等多项预算</w:t>
      </w:r>
      <w:r>
        <w:rPr>
          <w:rFonts w:hint="eastAsia"/>
          <w:sz w:val="30"/>
          <w:szCs w:val="30"/>
        </w:rPr>
        <w:t>30</w:t>
      </w:r>
      <w:r>
        <w:rPr>
          <w:rFonts w:hint="eastAsia"/>
          <w:sz w:val="30"/>
          <w:szCs w:val="30"/>
        </w:rPr>
        <w:t>万元以下的小型工程项目直接发包给罗某</w:t>
      </w:r>
      <w:r>
        <w:rPr>
          <w:rFonts w:hint="eastAsia"/>
          <w:sz w:val="30"/>
          <w:szCs w:val="30"/>
        </w:rPr>
        <w:t>1</w:t>
      </w:r>
      <w:r>
        <w:rPr>
          <w:rFonts w:hint="eastAsia"/>
          <w:sz w:val="30"/>
          <w:szCs w:val="30"/>
        </w:rPr>
        <w:t>承接施工。</w:t>
      </w:r>
    </w:p>
    <w:p w:rsidR="00762773" w:rsidRDefault="00762773">
      <w:pPr>
        <w:spacing w:line="500" w:lineRule="atLeast"/>
        <w:ind w:firstLine="600"/>
        <w:divId w:val="213666898"/>
        <w:rPr>
          <w:rFonts w:hint="eastAsia"/>
          <w:sz w:val="30"/>
          <w:szCs w:val="30"/>
        </w:rPr>
      </w:pPr>
      <w:r>
        <w:rPr>
          <w:rFonts w:hint="eastAsia"/>
          <w:sz w:val="30"/>
          <w:szCs w:val="30"/>
        </w:rPr>
        <w:t>2011</w:t>
      </w:r>
      <w:r>
        <w:rPr>
          <w:rFonts w:hint="eastAsia"/>
          <w:sz w:val="30"/>
          <w:szCs w:val="30"/>
        </w:rPr>
        <w:t>年中秋节至</w:t>
      </w:r>
      <w:r>
        <w:rPr>
          <w:rFonts w:hint="eastAsia"/>
          <w:sz w:val="30"/>
          <w:szCs w:val="30"/>
        </w:rPr>
        <w:t>2018</w:t>
      </w:r>
      <w:r>
        <w:rPr>
          <w:rFonts w:hint="eastAsia"/>
          <w:sz w:val="30"/>
          <w:szCs w:val="30"/>
        </w:rPr>
        <w:t>年中秋节期间，被告人邓卓毅于每年的中秋节、春节分</w:t>
      </w:r>
      <w:r>
        <w:rPr>
          <w:rFonts w:hint="eastAsia"/>
          <w:sz w:val="30"/>
          <w:szCs w:val="30"/>
        </w:rPr>
        <w:t>15</w:t>
      </w:r>
      <w:r>
        <w:rPr>
          <w:rFonts w:hint="eastAsia"/>
          <w:sz w:val="30"/>
          <w:szCs w:val="30"/>
        </w:rPr>
        <w:t>次收受罗某</w:t>
      </w:r>
      <w:r>
        <w:rPr>
          <w:rFonts w:hint="eastAsia"/>
          <w:sz w:val="30"/>
          <w:szCs w:val="30"/>
        </w:rPr>
        <w:t>1</w:t>
      </w:r>
      <w:r>
        <w:rPr>
          <w:rFonts w:hint="eastAsia"/>
          <w:sz w:val="30"/>
          <w:szCs w:val="30"/>
        </w:rPr>
        <w:t>的“感谢费”各</w:t>
      </w:r>
      <w:r>
        <w:rPr>
          <w:rFonts w:hint="eastAsia"/>
          <w:sz w:val="30"/>
          <w:szCs w:val="30"/>
        </w:rPr>
        <w:t>3000</w:t>
      </w:r>
      <w:r>
        <w:rPr>
          <w:rFonts w:hint="eastAsia"/>
          <w:sz w:val="30"/>
          <w:szCs w:val="30"/>
        </w:rPr>
        <w:t>元人民币，合共人民币</w:t>
      </w:r>
      <w:r>
        <w:rPr>
          <w:rFonts w:hint="eastAsia"/>
          <w:sz w:val="30"/>
          <w:szCs w:val="30"/>
        </w:rPr>
        <w:t>4.5</w:t>
      </w:r>
      <w:r>
        <w:rPr>
          <w:rFonts w:hint="eastAsia"/>
          <w:sz w:val="30"/>
          <w:szCs w:val="30"/>
        </w:rPr>
        <w:t>万元。</w:t>
      </w:r>
      <w:r>
        <w:rPr>
          <w:rFonts w:hint="eastAsia"/>
          <w:sz w:val="30"/>
          <w:szCs w:val="30"/>
        </w:rPr>
        <w:t>2017</w:t>
      </w:r>
      <w:r>
        <w:rPr>
          <w:rFonts w:hint="eastAsia"/>
          <w:sz w:val="30"/>
          <w:szCs w:val="30"/>
        </w:rPr>
        <w:t>年，被告人邓卓毅收受罗某</w:t>
      </w:r>
      <w:r>
        <w:rPr>
          <w:rFonts w:hint="eastAsia"/>
          <w:sz w:val="30"/>
          <w:szCs w:val="30"/>
        </w:rPr>
        <w:t>1</w:t>
      </w:r>
      <w:r>
        <w:rPr>
          <w:rFonts w:hint="eastAsia"/>
          <w:sz w:val="30"/>
          <w:szCs w:val="30"/>
        </w:rPr>
        <w:t>价值人民币</w:t>
      </w:r>
      <w:r>
        <w:rPr>
          <w:rFonts w:hint="eastAsia"/>
          <w:sz w:val="30"/>
          <w:szCs w:val="30"/>
        </w:rPr>
        <w:t>3500</w:t>
      </w:r>
      <w:r>
        <w:rPr>
          <w:rFonts w:hint="eastAsia"/>
          <w:sz w:val="30"/>
          <w:szCs w:val="30"/>
        </w:rPr>
        <w:t>元的华为</w:t>
      </w:r>
      <w:r>
        <w:rPr>
          <w:rFonts w:hint="eastAsia"/>
          <w:sz w:val="30"/>
          <w:szCs w:val="30"/>
        </w:rPr>
        <w:t>MATE9</w:t>
      </w:r>
      <w:r>
        <w:rPr>
          <w:rFonts w:hint="eastAsia"/>
          <w:sz w:val="30"/>
          <w:szCs w:val="30"/>
        </w:rPr>
        <w:t>手机</w:t>
      </w:r>
      <w:r>
        <w:rPr>
          <w:rFonts w:hint="eastAsia"/>
          <w:sz w:val="30"/>
          <w:szCs w:val="30"/>
        </w:rPr>
        <w:t>1</w:t>
      </w:r>
      <w:r>
        <w:rPr>
          <w:rFonts w:hint="eastAsia"/>
          <w:sz w:val="30"/>
          <w:szCs w:val="30"/>
        </w:rPr>
        <w:t>台。</w:t>
      </w:r>
    </w:p>
    <w:p w:rsidR="00762773" w:rsidRDefault="00762773">
      <w:pPr>
        <w:spacing w:line="500" w:lineRule="atLeast"/>
        <w:ind w:firstLine="600"/>
        <w:divId w:val="315576128"/>
        <w:rPr>
          <w:rFonts w:hint="eastAsia"/>
          <w:sz w:val="30"/>
          <w:szCs w:val="30"/>
        </w:rPr>
      </w:pPr>
      <w:r>
        <w:rPr>
          <w:rFonts w:hint="eastAsia"/>
          <w:sz w:val="30"/>
          <w:szCs w:val="30"/>
        </w:rPr>
        <w:t>检察院认为，被告人邓卓毅无视国家法律，作为国家工作人员，利用职务上的便利，非法收受他人财物共计人民币</w:t>
      </w:r>
      <w:r>
        <w:rPr>
          <w:rFonts w:hint="eastAsia"/>
          <w:sz w:val="30"/>
          <w:szCs w:val="30"/>
        </w:rPr>
        <w:t>128500</w:t>
      </w:r>
      <w:r>
        <w:rPr>
          <w:rFonts w:hint="eastAsia"/>
          <w:sz w:val="30"/>
          <w:szCs w:val="30"/>
        </w:rPr>
        <w:t>元，为他人谋取利益，其行为已触犯了《中华人民共和国刑法》第三百八十五条第一款、第三百八十六条、第三百八十三条之规定，应当以受贿罪追究其刑事责任。被告人邓卓毅犯罪以后在未被采取强制措施之前，如实供述自己的罪行，以自首论，可以从轻处罚。被告人邓卓毅自愿如实供述自己的罪行，承认指控的犯罪事实，愿意接受处罚，可以依法从宽处理。建议对被告人邓卓毅判处一年六个月以下有期徒刑，并处罚金。提请依法判处。</w:t>
      </w:r>
    </w:p>
    <w:p w:rsidR="00762773" w:rsidRDefault="00762773">
      <w:pPr>
        <w:spacing w:line="500" w:lineRule="atLeast"/>
        <w:ind w:firstLine="600"/>
        <w:divId w:val="1454790999"/>
        <w:rPr>
          <w:rFonts w:hint="eastAsia"/>
          <w:sz w:val="30"/>
          <w:szCs w:val="30"/>
        </w:rPr>
      </w:pPr>
      <w:r>
        <w:rPr>
          <w:rFonts w:hint="eastAsia"/>
          <w:sz w:val="30"/>
          <w:szCs w:val="30"/>
        </w:rPr>
        <w:t>被告人邓卓毅对公诉机关指控的事实和罪名没有异议，表示认罪认罚。</w:t>
      </w:r>
    </w:p>
    <w:p w:rsidR="00762773" w:rsidRDefault="00762773">
      <w:pPr>
        <w:spacing w:line="500" w:lineRule="atLeast"/>
        <w:ind w:firstLine="600"/>
        <w:divId w:val="272057321"/>
        <w:rPr>
          <w:rFonts w:hint="eastAsia"/>
          <w:sz w:val="30"/>
          <w:szCs w:val="30"/>
        </w:rPr>
      </w:pPr>
      <w:r>
        <w:rPr>
          <w:rFonts w:hint="eastAsia"/>
          <w:sz w:val="30"/>
          <w:szCs w:val="30"/>
        </w:rPr>
        <w:t>被告人邓卓毅的辩护人辩称：一、被告人邓卓毅具有自首情节，应给予减轻处罚。二、被告人邓卓毅自愿如实供述自己的罪行，愿意接受处罚，一贯表现良好，可以从轻处罚。三、被告人邓卓毅已经通过家属退清全部赃款，其犯罪行为造成的国家损失已经挽回。综上所述，请求法庭对被告人邓卓毅判处一年以下有期徒刑，并宣告缓刑，或者依法判处七个月以下有期徒刑，并处罚金。</w:t>
      </w:r>
    </w:p>
    <w:p w:rsidR="00762773" w:rsidRDefault="00762773">
      <w:pPr>
        <w:spacing w:line="500" w:lineRule="atLeast"/>
        <w:ind w:firstLine="600"/>
        <w:divId w:val="1253051379"/>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月，江门市蓬江区环市镇房地产开发公司经蓬江区发改局批准对环市白土工业区创业园</w:t>
      </w:r>
      <w:r>
        <w:rPr>
          <w:rFonts w:hint="eastAsia"/>
          <w:sz w:val="30"/>
          <w:szCs w:val="30"/>
        </w:rPr>
        <w:t>3</w:t>
      </w:r>
      <w:r>
        <w:rPr>
          <w:rFonts w:hint="eastAsia"/>
          <w:sz w:val="30"/>
          <w:szCs w:val="30"/>
        </w:rPr>
        <w:t>＃厂房进行“三旧”改造。</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月，湛江市大城建筑工程有限公司（下称大城建筑公司）中标该项目，大城建筑公司在收取管理费后将该项目分包给谭某实际施工。施工期间，项目主体工程比预算价增加</w:t>
      </w:r>
      <w:r>
        <w:rPr>
          <w:rFonts w:hint="eastAsia"/>
          <w:sz w:val="30"/>
          <w:szCs w:val="30"/>
        </w:rPr>
        <w:t>590</w:t>
      </w:r>
      <w:r>
        <w:rPr>
          <w:rFonts w:hint="eastAsia"/>
          <w:sz w:val="30"/>
          <w:szCs w:val="30"/>
        </w:rPr>
        <w:t>万元。为帮助谭某及时获批工程进度款和审核通过增加的工程造价，时任江门市蓬江区环市街道办事处副主任的被告人邓卓毅在谭某的请求下，主动缩减审批时限并协调有关部门加快审核通过工程进度款和增加工程造价的支付。后被告人邓卓毅于</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年春节前和</w:t>
      </w:r>
      <w:r>
        <w:rPr>
          <w:rFonts w:hint="eastAsia"/>
          <w:sz w:val="30"/>
          <w:szCs w:val="30"/>
        </w:rPr>
        <w:t>2013</w:t>
      </w:r>
      <w:r>
        <w:rPr>
          <w:rFonts w:hint="eastAsia"/>
          <w:sz w:val="30"/>
          <w:szCs w:val="30"/>
        </w:rPr>
        <w:t>年中秋节前，</w:t>
      </w:r>
      <w:r>
        <w:rPr>
          <w:rFonts w:hint="eastAsia"/>
          <w:sz w:val="30"/>
          <w:szCs w:val="30"/>
        </w:rPr>
        <w:t>5</w:t>
      </w:r>
      <w:r>
        <w:rPr>
          <w:rFonts w:hint="eastAsia"/>
          <w:sz w:val="30"/>
          <w:szCs w:val="30"/>
        </w:rPr>
        <w:t>次分别收受谭某的“红包”人民币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万元，合共人民币</w:t>
      </w:r>
      <w:r>
        <w:rPr>
          <w:rFonts w:hint="eastAsia"/>
          <w:sz w:val="30"/>
          <w:szCs w:val="30"/>
        </w:rPr>
        <w:t>8</w:t>
      </w:r>
      <w:r>
        <w:rPr>
          <w:rFonts w:hint="eastAsia"/>
          <w:sz w:val="30"/>
          <w:szCs w:val="30"/>
        </w:rPr>
        <w:t>万元。</w:t>
      </w:r>
    </w:p>
    <w:p w:rsidR="00762773" w:rsidRDefault="00762773">
      <w:pPr>
        <w:spacing w:line="500" w:lineRule="atLeast"/>
        <w:ind w:firstLine="600"/>
        <w:divId w:val="2116123974"/>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月，被告人邓卓毅任环市街道办事处副主任后，与蓬江区华裕工程部实际经营者罗某</w:t>
      </w:r>
      <w:r>
        <w:rPr>
          <w:rFonts w:hint="eastAsia"/>
          <w:sz w:val="30"/>
          <w:szCs w:val="30"/>
        </w:rPr>
        <w:t>1</w:t>
      </w:r>
      <w:r>
        <w:rPr>
          <w:rFonts w:hint="eastAsia"/>
          <w:sz w:val="30"/>
          <w:szCs w:val="30"/>
        </w:rPr>
        <w:t>交往密切。</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年期间，被告人邓卓毅利用分管工程建设、招投标工作便利，将环市班子会议研究通过但尚未对外公开的部分工程即将招标信息提前告知罗某</w:t>
      </w:r>
      <w:r>
        <w:rPr>
          <w:rFonts w:hint="eastAsia"/>
          <w:sz w:val="30"/>
          <w:szCs w:val="30"/>
        </w:rPr>
        <w:t>1</w:t>
      </w:r>
      <w:r>
        <w:rPr>
          <w:rFonts w:hint="eastAsia"/>
          <w:sz w:val="30"/>
          <w:szCs w:val="30"/>
        </w:rPr>
        <w:t>，以便罗某</w:t>
      </w:r>
      <w:r>
        <w:rPr>
          <w:rFonts w:hint="eastAsia"/>
          <w:sz w:val="30"/>
          <w:szCs w:val="30"/>
        </w:rPr>
        <w:t>1</w:t>
      </w:r>
      <w:r>
        <w:rPr>
          <w:rFonts w:hint="eastAsia"/>
          <w:sz w:val="30"/>
          <w:szCs w:val="30"/>
        </w:rPr>
        <w:t>排除他人竞争，为其垄断环市街道办事处小型工程提供帮助。期间，被告人邓卓毅将环市开发公司停车场地面及饭堂改造工程、火炬创业园</w:t>
      </w:r>
      <w:r>
        <w:rPr>
          <w:rFonts w:hint="eastAsia"/>
          <w:sz w:val="30"/>
          <w:szCs w:val="30"/>
        </w:rPr>
        <w:t>2#</w:t>
      </w:r>
      <w:r>
        <w:rPr>
          <w:rFonts w:hint="eastAsia"/>
          <w:sz w:val="30"/>
          <w:szCs w:val="30"/>
        </w:rPr>
        <w:t>楼前停车场改造工程、建管公司业务用房改造工程、丹灶小学围墙工程、环市开发公司职工饭堂厨房修缮工程等多项预算</w:t>
      </w:r>
      <w:r>
        <w:rPr>
          <w:rFonts w:hint="eastAsia"/>
          <w:sz w:val="30"/>
          <w:szCs w:val="30"/>
        </w:rPr>
        <w:t>30</w:t>
      </w:r>
      <w:r>
        <w:rPr>
          <w:rFonts w:hint="eastAsia"/>
          <w:sz w:val="30"/>
          <w:szCs w:val="30"/>
        </w:rPr>
        <w:t>万元以下的小型工程项目直接发包给罗某</w:t>
      </w:r>
      <w:r>
        <w:rPr>
          <w:rFonts w:hint="eastAsia"/>
          <w:sz w:val="30"/>
          <w:szCs w:val="30"/>
        </w:rPr>
        <w:t>1</w:t>
      </w:r>
      <w:r>
        <w:rPr>
          <w:rFonts w:hint="eastAsia"/>
          <w:sz w:val="30"/>
          <w:szCs w:val="30"/>
        </w:rPr>
        <w:t>承接施工。被告人邓卓毅于</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年每年的中秋节、春节分</w:t>
      </w:r>
      <w:r>
        <w:rPr>
          <w:rFonts w:hint="eastAsia"/>
          <w:sz w:val="30"/>
          <w:szCs w:val="30"/>
        </w:rPr>
        <w:t>15</w:t>
      </w:r>
      <w:r>
        <w:rPr>
          <w:rFonts w:hint="eastAsia"/>
          <w:sz w:val="30"/>
          <w:szCs w:val="30"/>
        </w:rPr>
        <w:t>次收受罗某</w:t>
      </w:r>
      <w:r>
        <w:rPr>
          <w:rFonts w:hint="eastAsia"/>
          <w:sz w:val="30"/>
          <w:szCs w:val="30"/>
        </w:rPr>
        <w:t>1</w:t>
      </w:r>
      <w:r>
        <w:rPr>
          <w:rFonts w:hint="eastAsia"/>
          <w:sz w:val="30"/>
          <w:szCs w:val="30"/>
        </w:rPr>
        <w:t>的“感谢费”各</w:t>
      </w:r>
      <w:r>
        <w:rPr>
          <w:rFonts w:hint="eastAsia"/>
          <w:sz w:val="30"/>
          <w:szCs w:val="30"/>
        </w:rPr>
        <w:t>3000</w:t>
      </w:r>
      <w:r>
        <w:rPr>
          <w:rFonts w:hint="eastAsia"/>
          <w:sz w:val="30"/>
          <w:szCs w:val="30"/>
        </w:rPr>
        <w:t>元人民币，合共人民币</w:t>
      </w:r>
      <w:r>
        <w:rPr>
          <w:rFonts w:hint="eastAsia"/>
          <w:sz w:val="30"/>
          <w:szCs w:val="30"/>
        </w:rPr>
        <w:t>4.5</w:t>
      </w:r>
      <w:r>
        <w:rPr>
          <w:rFonts w:hint="eastAsia"/>
          <w:sz w:val="30"/>
          <w:szCs w:val="30"/>
        </w:rPr>
        <w:t>万元。</w:t>
      </w:r>
      <w:r>
        <w:rPr>
          <w:rFonts w:hint="eastAsia"/>
          <w:sz w:val="30"/>
          <w:szCs w:val="30"/>
        </w:rPr>
        <w:t>2017</w:t>
      </w:r>
      <w:r>
        <w:rPr>
          <w:rFonts w:hint="eastAsia"/>
          <w:sz w:val="30"/>
          <w:szCs w:val="30"/>
        </w:rPr>
        <w:t>年，被告人邓卓毅收受罗某</w:t>
      </w:r>
      <w:r>
        <w:rPr>
          <w:rFonts w:hint="eastAsia"/>
          <w:sz w:val="30"/>
          <w:szCs w:val="30"/>
        </w:rPr>
        <w:t>1</w:t>
      </w:r>
      <w:r>
        <w:rPr>
          <w:rFonts w:hint="eastAsia"/>
          <w:sz w:val="30"/>
          <w:szCs w:val="30"/>
        </w:rPr>
        <w:t>价值人民币</w:t>
      </w:r>
      <w:r>
        <w:rPr>
          <w:rFonts w:hint="eastAsia"/>
          <w:sz w:val="30"/>
          <w:szCs w:val="30"/>
        </w:rPr>
        <w:t>3500</w:t>
      </w:r>
      <w:r>
        <w:rPr>
          <w:rFonts w:hint="eastAsia"/>
          <w:sz w:val="30"/>
          <w:szCs w:val="30"/>
        </w:rPr>
        <w:t>元的华为</w:t>
      </w:r>
      <w:r>
        <w:rPr>
          <w:rFonts w:hint="eastAsia"/>
          <w:sz w:val="30"/>
          <w:szCs w:val="30"/>
        </w:rPr>
        <w:t>MATE9</w:t>
      </w:r>
      <w:r>
        <w:rPr>
          <w:rFonts w:hint="eastAsia"/>
          <w:sz w:val="30"/>
          <w:szCs w:val="30"/>
        </w:rPr>
        <w:t>手机一台。</w:t>
      </w:r>
    </w:p>
    <w:p w:rsidR="00762773" w:rsidRDefault="00762773">
      <w:pPr>
        <w:spacing w:line="500" w:lineRule="atLeast"/>
        <w:ind w:firstLine="600"/>
        <w:divId w:val="100270717"/>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日，被告人邓卓毅因涉嫌职务违法问题被采取留置措施，在被调查过程中，被告人邓卓毅主动交代了监察机关尚未掌握的上述事实。案发后，被告人邓卓毅及其家属退赃款人民币</w:t>
      </w:r>
      <w:r>
        <w:rPr>
          <w:rFonts w:hint="eastAsia"/>
          <w:sz w:val="30"/>
          <w:szCs w:val="30"/>
        </w:rPr>
        <w:t>125000</w:t>
      </w:r>
      <w:r>
        <w:rPr>
          <w:rFonts w:hint="eastAsia"/>
          <w:sz w:val="30"/>
          <w:szCs w:val="30"/>
        </w:rPr>
        <w:t>元及华为</w:t>
      </w:r>
      <w:r>
        <w:rPr>
          <w:rFonts w:hint="eastAsia"/>
          <w:sz w:val="30"/>
          <w:szCs w:val="30"/>
        </w:rPr>
        <w:t>MATE9</w:t>
      </w:r>
      <w:r>
        <w:rPr>
          <w:rFonts w:hint="eastAsia"/>
          <w:sz w:val="30"/>
          <w:szCs w:val="30"/>
        </w:rPr>
        <w:t>手机一台。</w:t>
      </w:r>
    </w:p>
    <w:p w:rsidR="00762773" w:rsidRDefault="00762773">
      <w:pPr>
        <w:spacing w:line="500" w:lineRule="atLeast"/>
        <w:ind w:firstLine="600"/>
        <w:divId w:val="2146894088"/>
        <w:rPr>
          <w:rFonts w:hint="eastAsia"/>
          <w:sz w:val="30"/>
          <w:szCs w:val="30"/>
        </w:rPr>
      </w:pPr>
      <w:r>
        <w:rPr>
          <w:rFonts w:hint="eastAsia"/>
          <w:sz w:val="30"/>
          <w:szCs w:val="30"/>
        </w:rPr>
        <w:t>上述事实，有证人谭某、罗某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证言，被告人邓卓毅的身份信息、任职文件、干部审批表、干部履历表、公务员登记表、批准函，江门市蓬江区环市街道办事处出具的环市街道办相关人员的任职文件、党政班子联席会议记录、文件、批复，江门市蓬江区环市街道办事处</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100</w:t>
      </w:r>
      <w:r>
        <w:rPr>
          <w:rFonts w:hint="eastAsia"/>
          <w:sz w:val="30"/>
          <w:szCs w:val="30"/>
        </w:rPr>
        <w:t>万元以下小型建设工程招标情况表、工程项目招标登记表、可行性研究报告的批复、施工许可证、项目呈批表、建设工程合同、请款通知书、项目用款申请表、呈批表，工程进度款支付申请表、工程款支付证书，江门市蓬江区监察委员出具的搜查笔录、扣押决定书、扣押清单、破案说明材料等证据证实，被告人邓卓毅在庭审中对上述事实亦供认在案，足以认定。</w:t>
      </w:r>
    </w:p>
    <w:p w:rsidR="00762773" w:rsidRDefault="00762773">
      <w:pPr>
        <w:spacing w:line="500" w:lineRule="atLeast"/>
        <w:ind w:firstLine="600"/>
        <w:divId w:val="572935801"/>
        <w:rPr>
          <w:rFonts w:hint="eastAsia"/>
          <w:sz w:val="30"/>
          <w:szCs w:val="30"/>
        </w:rPr>
      </w:pPr>
      <w:r>
        <w:rPr>
          <w:rFonts w:hint="eastAsia"/>
          <w:sz w:val="30"/>
          <w:szCs w:val="30"/>
        </w:rPr>
        <w:t>本院认为，被告人邓卓毅无视国家法律，身为国家工作人员，利用职务上的便利，非法收受他人贿赂，价值人民币共</w:t>
      </w:r>
      <w:r>
        <w:rPr>
          <w:rFonts w:hint="eastAsia"/>
          <w:sz w:val="30"/>
          <w:szCs w:val="30"/>
        </w:rPr>
        <w:t>128500</w:t>
      </w:r>
      <w:r>
        <w:rPr>
          <w:rFonts w:hint="eastAsia"/>
          <w:sz w:val="30"/>
          <w:szCs w:val="30"/>
        </w:rPr>
        <w:t>元，数额较大，且具有明知他人有垄断经营行为，仍提供保护，帮助他人排除竞争、谋取不正当利益的情节，其行为已构成受贿罪。公诉机关指控被告人邓卓毅受贿的事实清楚，证据确实、充分，指控的罪名成立，本院予以确认；其认定被告人邓卓毅有自首情节，建议对被告人邓卓毅判处一年六个月以下有期徒刑，并处罚金的量刑意见，符合法律规定，本院予以采纳。被告人邓卓毅的辩护人辩称被告人邓卓毅有自首情节，自愿认罪认罚，案发后能退赃，请求对其从轻处罚的意见，理由充分，本院予以采纳。被告人邓卓毅因其他事由在接受监察机关调查期间，主动交代监察机关未掌握的犯罪事实，属自首，依法可以从轻处罚。被告人邓卓毅到案后能认罪认罚，其家属能主动代其退出全部赃款、物，依法可以从轻处罚。依照《中华人民共和国刑法》第三百八十五条第一款、第三百八十六条、第三百八十三条、第六十七条第一款、第五十二条、第五十三条、第六十四条及《最高人民法院、最高人民检察院＜关于办理贪污贿赂刑事案件适用法律若干问题的解释＞》第一条、《中华人民共和国刑事诉讼法》第十五条之规定，判决如下：</w:t>
      </w:r>
    </w:p>
    <w:p w:rsidR="00762773" w:rsidRDefault="00762773">
      <w:pPr>
        <w:spacing w:line="500" w:lineRule="atLeast"/>
        <w:ind w:firstLine="600"/>
        <w:divId w:val="608394827"/>
        <w:rPr>
          <w:rFonts w:hint="eastAsia"/>
          <w:sz w:val="30"/>
          <w:szCs w:val="30"/>
        </w:rPr>
      </w:pPr>
      <w:r>
        <w:rPr>
          <w:rFonts w:hint="eastAsia"/>
          <w:sz w:val="30"/>
          <w:szCs w:val="30"/>
        </w:rPr>
        <w:t>一、被告人邓卓毅犯受贿罪，判处有期徒刑九个月，并处罚金人民币</w:t>
      </w:r>
      <w:r>
        <w:rPr>
          <w:rFonts w:hint="eastAsia"/>
          <w:sz w:val="30"/>
          <w:szCs w:val="30"/>
        </w:rPr>
        <w:t>100000</w:t>
      </w:r>
      <w:r>
        <w:rPr>
          <w:rFonts w:hint="eastAsia"/>
          <w:sz w:val="30"/>
          <w:szCs w:val="30"/>
        </w:rPr>
        <w:t>元。</w:t>
      </w:r>
    </w:p>
    <w:p w:rsidR="00762773" w:rsidRDefault="00762773">
      <w:pPr>
        <w:spacing w:line="500" w:lineRule="atLeast"/>
        <w:ind w:firstLine="600"/>
        <w:divId w:val="19862053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日止。罚金自本判决发生法律效力后十日内缴纳。）</w:t>
      </w:r>
    </w:p>
    <w:p w:rsidR="00762773" w:rsidRDefault="00762773">
      <w:pPr>
        <w:spacing w:line="500" w:lineRule="atLeast"/>
        <w:ind w:firstLine="600"/>
        <w:divId w:val="992835860"/>
        <w:rPr>
          <w:rFonts w:hint="eastAsia"/>
          <w:sz w:val="30"/>
          <w:szCs w:val="30"/>
        </w:rPr>
      </w:pPr>
      <w:r>
        <w:rPr>
          <w:rFonts w:hint="eastAsia"/>
          <w:sz w:val="30"/>
          <w:szCs w:val="30"/>
        </w:rPr>
        <w:t>二、被告人邓卓毅及其家属退赃款人民币</w:t>
      </w:r>
      <w:r>
        <w:rPr>
          <w:rFonts w:hint="eastAsia"/>
          <w:sz w:val="30"/>
          <w:szCs w:val="30"/>
        </w:rPr>
        <w:t>125000</w:t>
      </w:r>
      <w:r>
        <w:rPr>
          <w:rFonts w:hint="eastAsia"/>
          <w:sz w:val="30"/>
          <w:szCs w:val="30"/>
        </w:rPr>
        <w:t>元、退缴的华为手机一台，由扣押单位依法予以没收，上缴国库。其他扣押财物，由扣押单位依法处理。</w:t>
      </w:r>
    </w:p>
    <w:p w:rsidR="00762773" w:rsidRDefault="00762773">
      <w:pPr>
        <w:spacing w:line="500" w:lineRule="atLeast"/>
        <w:ind w:firstLine="600"/>
        <w:divId w:val="56210785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rsidR="00762773" w:rsidRDefault="00762773">
      <w:pPr>
        <w:spacing w:line="500" w:lineRule="atLeast"/>
        <w:jc w:val="right"/>
        <w:divId w:val="2141144675"/>
        <w:rPr>
          <w:rFonts w:hint="eastAsia"/>
          <w:sz w:val="30"/>
          <w:szCs w:val="30"/>
        </w:rPr>
      </w:pPr>
      <w:r>
        <w:rPr>
          <w:rFonts w:hint="eastAsia"/>
          <w:sz w:val="30"/>
          <w:szCs w:val="30"/>
        </w:rPr>
        <w:t>审　判　长　　林侵稳</w:t>
      </w:r>
    </w:p>
    <w:p w:rsidR="00762773" w:rsidRDefault="00762773">
      <w:pPr>
        <w:spacing w:line="500" w:lineRule="atLeast"/>
        <w:jc w:val="right"/>
        <w:divId w:val="1317224469"/>
        <w:rPr>
          <w:rFonts w:hint="eastAsia"/>
          <w:sz w:val="30"/>
          <w:szCs w:val="30"/>
        </w:rPr>
      </w:pPr>
      <w:r>
        <w:rPr>
          <w:rFonts w:hint="eastAsia"/>
          <w:sz w:val="30"/>
          <w:szCs w:val="30"/>
        </w:rPr>
        <w:t>人民陪审员　　李翠金</w:t>
      </w:r>
    </w:p>
    <w:p w:rsidR="00762773" w:rsidRDefault="00762773">
      <w:pPr>
        <w:spacing w:line="500" w:lineRule="atLeast"/>
        <w:jc w:val="right"/>
        <w:divId w:val="267930907"/>
        <w:rPr>
          <w:rFonts w:hint="eastAsia"/>
          <w:sz w:val="30"/>
          <w:szCs w:val="30"/>
        </w:rPr>
      </w:pPr>
      <w:r>
        <w:rPr>
          <w:rFonts w:hint="eastAsia"/>
          <w:sz w:val="30"/>
          <w:szCs w:val="30"/>
        </w:rPr>
        <w:t>人民陪审员　　邓淑芬</w:t>
      </w:r>
    </w:p>
    <w:p w:rsidR="00762773" w:rsidRDefault="00762773">
      <w:pPr>
        <w:spacing w:line="500" w:lineRule="atLeast"/>
        <w:jc w:val="right"/>
        <w:divId w:val="775253625"/>
        <w:rPr>
          <w:rFonts w:hint="eastAsia"/>
          <w:sz w:val="30"/>
          <w:szCs w:val="30"/>
        </w:rPr>
      </w:pPr>
      <w:r>
        <w:rPr>
          <w:rFonts w:hint="eastAsia"/>
          <w:sz w:val="30"/>
          <w:szCs w:val="30"/>
        </w:rPr>
        <w:t>二〇一九年七月十九日</w:t>
      </w:r>
    </w:p>
    <w:p w:rsidR="00762773" w:rsidRDefault="00762773">
      <w:pPr>
        <w:spacing w:line="500" w:lineRule="atLeast"/>
        <w:ind w:firstLine="600"/>
        <w:divId w:val="884609458"/>
        <w:rPr>
          <w:rFonts w:hint="eastAsia"/>
          <w:sz w:val="30"/>
          <w:szCs w:val="30"/>
        </w:rPr>
      </w:pPr>
      <w:r>
        <w:rPr>
          <w:rFonts w:hint="eastAsia"/>
          <w:sz w:val="30"/>
          <w:szCs w:val="30"/>
        </w:rPr>
        <w:t>法官助理梁金华</w:t>
      </w:r>
    </w:p>
    <w:p w:rsidR="00762773" w:rsidRDefault="00762773">
      <w:pPr>
        <w:spacing w:line="500" w:lineRule="atLeast"/>
        <w:ind w:firstLine="600"/>
        <w:divId w:val="1718312135"/>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2773" w:rsidRDefault="00762773" w:rsidP="00762773">
      <w:pPr>
        <w:rPr>
          <w:rFonts w:hint="eastAsia"/>
        </w:rPr>
      </w:pPr>
      <w:r>
        <w:separator/>
      </w:r>
    </w:p>
  </w:endnote>
  <w:endnote w:type="continuationSeparator" w:id="0">
    <w:p w:rsidR="00762773" w:rsidRDefault="00762773" w:rsidP="007627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2773" w:rsidRDefault="00762773" w:rsidP="00762773">
      <w:pPr>
        <w:rPr>
          <w:rFonts w:hint="eastAsia"/>
        </w:rPr>
      </w:pPr>
      <w:r>
        <w:separator/>
      </w:r>
    </w:p>
  </w:footnote>
  <w:footnote w:type="continuationSeparator" w:id="0">
    <w:p w:rsidR="00762773" w:rsidRDefault="00762773" w:rsidP="007627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2773"/>
    <w:rsid w:val="007235DD"/>
    <w:rsid w:val="00762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2773"/>
    <w:pPr>
      <w:tabs>
        <w:tab w:val="center" w:pos="4153"/>
        <w:tab w:val="right" w:pos="8306"/>
      </w:tabs>
      <w:snapToGrid w:val="0"/>
      <w:jc w:val="center"/>
    </w:pPr>
    <w:rPr>
      <w:sz w:val="18"/>
      <w:szCs w:val="18"/>
    </w:rPr>
  </w:style>
  <w:style w:type="character" w:customStyle="1" w:styleId="a4">
    <w:name w:val="页眉 字符"/>
    <w:basedOn w:val="a0"/>
    <w:link w:val="a3"/>
    <w:uiPriority w:val="99"/>
    <w:rsid w:val="00762773"/>
    <w:rPr>
      <w:rFonts w:ascii="宋体" w:eastAsia="宋体" w:hAnsi="宋体" w:cs="宋体"/>
      <w:sz w:val="18"/>
      <w:szCs w:val="18"/>
    </w:rPr>
  </w:style>
  <w:style w:type="paragraph" w:styleId="a5">
    <w:name w:val="footer"/>
    <w:basedOn w:val="a"/>
    <w:link w:val="a6"/>
    <w:uiPriority w:val="99"/>
    <w:unhideWhenUsed/>
    <w:rsid w:val="00762773"/>
    <w:pPr>
      <w:tabs>
        <w:tab w:val="center" w:pos="4153"/>
        <w:tab w:val="right" w:pos="8306"/>
      </w:tabs>
      <w:snapToGrid w:val="0"/>
    </w:pPr>
    <w:rPr>
      <w:sz w:val="18"/>
      <w:szCs w:val="18"/>
    </w:rPr>
  </w:style>
  <w:style w:type="character" w:customStyle="1" w:styleId="a6">
    <w:name w:val="页脚 字符"/>
    <w:basedOn w:val="a0"/>
    <w:link w:val="a5"/>
    <w:uiPriority w:val="99"/>
    <w:rsid w:val="007627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5237">
      <w:marLeft w:val="0"/>
      <w:marRight w:val="0"/>
      <w:marTop w:val="10"/>
      <w:marBottom w:val="10"/>
      <w:divBdr>
        <w:top w:val="none" w:sz="0" w:space="0" w:color="auto"/>
        <w:left w:val="none" w:sz="0" w:space="0" w:color="auto"/>
        <w:bottom w:val="none" w:sz="0" w:space="0" w:color="auto"/>
        <w:right w:val="none" w:sz="0" w:space="0" w:color="auto"/>
      </w:divBdr>
    </w:div>
    <w:div w:id="100270717">
      <w:marLeft w:val="0"/>
      <w:marRight w:val="0"/>
      <w:marTop w:val="10"/>
      <w:marBottom w:val="10"/>
      <w:divBdr>
        <w:top w:val="none" w:sz="0" w:space="0" w:color="auto"/>
        <w:left w:val="none" w:sz="0" w:space="0" w:color="auto"/>
        <w:bottom w:val="none" w:sz="0" w:space="0" w:color="auto"/>
        <w:right w:val="none" w:sz="0" w:space="0" w:color="auto"/>
      </w:divBdr>
    </w:div>
    <w:div w:id="213666898">
      <w:marLeft w:val="0"/>
      <w:marRight w:val="0"/>
      <w:marTop w:val="10"/>
      <w:marBottom w:val="10"/>
      <w:divBdr>
        <w:top w:val="none" w:sz="0" w:space="0" w:color="auto"/>
        <w:left w:val="none" w:sz="0" w:space="0" w:color="auto"/>
        <w:bottom w:val="none" w:sz="0" w:space="0" w:color="auto"/>
        <w:right w:val="none" w:sz="0" w:space="0" w:color="auto"/>
      </w:divBdr>
    </w:div>
    <w:div w:id="267930907">
      <w:marLeft w:val="0"/>
      <w:marRight w:val="720"/>
      <w:marTop w:val="10"/>
      <w:marBottom w:val="10"/>
      <w:divBdr>
        <w:top w:val="none" w:sz="0" w:space="0" w:color="auto"/>
        <w:left w:val="none" w:sz="0" w:space="0" w:color="auto"/>
        <w:bottom w:val="none" w:sz="0" w:space="0" w:color="auto"/>
        <w:right w:val="none" w:sz="0" w:space="0" w:color="auto"/>
      </w:divBdr>
    </w:div>
    <w:div w:id="272057321">
      <w:marLeft w:val="0"/>
      <w:marRight w:val="0"/>
      <w:marTop w:val="10"/>
      <w:marBottom w:val="10"/>
      <w:divBdr>
        <w:top w:val="none" w:sz="0" w:space="0" w:color="auto"/>
        <w:left w:val="none" w:sz="0" w:space="0" w:color="auto"/>
        <w:bottom w:val="none" w:sz="0" w:space="0" w:color="auto"/>
        <w:right w:val="none" w:sz="0" w:space="0" w:color="auto"/>
      </w:divBdr>
    </w:div>
    <w:div w:id="315576128">
      <w:marLeft w:val="0"/>
      <w:marRight w:val="0"/>
      <w:marTop w:val="10"/>
      <w:marBottom w:val="10"/>
      <w:divBdr>
        <w:top w:val="none" w:sz="0" w:space="0" w:color="auto"/>
        <w:left w:val="none" w:sz="0" w:space="0" w:color="auto"/>
        <w:bottom w:val="none" w:sz="0" w:space="0" w:color="auto"/>
        <w:right w:val="none" w:sz="0" w:space="0" w:color="auto"/>
      </w:divBdr>
    </w:div>
    <w:div w:id="321543975">
      <w:marLeft w:val="0"/>
      <w:marRight w:val="0"/>
      <w:marTop w:val="10"/>
      <w:marBottom w:val="10"/>
      <w:divBdr>
        <w:top w:val="none" w:sz="0" w:space="0" w:color="auto"/>
        <w:left w:val="none" w:sz="0" w:space="0" w:color="auto"/>
        <w:bottom w:val="none" w:sz="0" w:space="0" w:color="auto"/>
        <w:right w:val="none" w:sz="0" w:space="0" w:color="auto"/>
      </w:divBdr>
    </w:div>
    <w:div w:id="425080322">
      <w:marLeft w:val="0"/>
      <w:marRight w:val="0"/>
      <w:marTop w:val="10"/>
      <w:marBottom w:val="10"/>
      <w:divBdr>
        <w:top w:val="none" w:sz="0" w:space="0" w:color="auto"/>
        <w:left w:val="none" w:sz="0" w:space="0" w:color="auto"/>
        <w:bottom w:val="none" w:sz="0" w:space="0" w:color="auto"/>
        <w:right w:val="none" w:sz="0" w:space="0" w:color="auto"/>
      </w:divBdr>
    </w:div>
    <w:div w:id="449591579">
      <w:marLeft w:val="0"/>
      <w:marRight w:val="0"/>
      <w:marTop w:val="10"/>
      <w:marBottom w:val="10"/>
      <w:divBdr>
        <w:top w:val="none" w:sz="0" w:space="0" w:color="auto"/>
        <w:left w:val="none" w:sz="0" w:space="0" w:color="auto"/>
        <w:bottom w:val="none" w:sz="0" w:space="0" w:color="auto"/>
        <w:right w:val="none" w:sz="0" w:space="0" w:color="auto"/>
      </w:divBdr>
    </w:div>
    <w:div w:id="562107854">
      <w:marLeft w:val="0"/>
      <w:marRight w:val="0"/>
      <w:marTop w:val="10"/>
      <w:marBottom w:val="10"/>
      <w:divBdr>
        <w:top w:val="none" w:sz="0" w:space="0" w:color="auto"/>
        <w:left w:val="none" w:sz="0" w:space="0" w:color="auto"/>
        <w:bottom w:val="none" w:sz="0" w:space="0" w:color="auto"/>
        <w:right w:val="none" w:sz="0" w:space="0" w:color="auto"/>
      </w:divBdr>
    </w:div>
    <w:div w:id="572935801">
      <w:marLeft w:val="0"/>
      <w:marRight w:val="0"/>
      <w:marTop w:val="10"/>
      <w:marBottom w:val="10"/>
      <w:divBdr>
        <w:top w:val="none" w:sz="0" w:space="0" w:color="auto"/>
        <w:left w:val="none" w:sz="0" w:space="0" w:color="auto"/>
        <w:bottom w:val="none" w:sz="0" w:space="0" w:color="auto"/>
        <w:right w:val="none" w:sz="0" w:space="0" w:color="auto"/>
      </w:divBdr>
    </w:div>
    <w:div w:id="608394827">
      <w:marLeft w:val="0"/>
      <w:marRight w:val="0"/>
      <w:marTop w:val="10"/>
      <w:marBottom w:val="10"/>
      <w:divBdr>
        <w:top w:val="none" w:sz="0" w:space="0" w:color="auto"/>
        <w:left w:val="none" w:sz="0" w:space="0" w:color="auto"/>
        <w:bottom w:val="none" w:sz="0" w:space="0" w:color="auto"/>
        <w:right w:val="none" w:sz="0" w:space="0" w:color="auto"/>
      </w:divBdr>
    </w:div>
    <w:div w:id="775253625">
      <w:marLeft w:val="0"/>
      <w:marRight w:val="720"/>
      <w:marTop w:val="10"/>
      <w:marBottom w:val="10"/>
      <w:divBdr>
        <w:top w:val="none" w:sz="0" w:space="0" w:color="auto"/>
        <w:left w:val="none" w:sz="0" w:space="0" w:color="auto"/>
        <w:bottom w:val="none" w:sz="0" w:space="0" w:color="auto"/>
        <w:right w:val="none" w:sz="0" w:space="0" w:color="auto"/>
      </w:divBdr>
    </w:div>
    <w:div w:id="855196435">
      <w:marLeft w:val="0"/>
      <w:marRight w:val="0"/>
      <w:marTop w:val="10"/>
      <w:marBottom w:val="10"/>
      <w:divBdr>
        <w:top w:val="none" w:sz="0" w:space="0" w:color="auto"/>
        <w:left w:val="none" w:sz="0" w:space="0" w:color="auto"/>
        <w:bottom w:val="none" w:sz="0" w:space="0" w:color="auto"/>
        <w:right w:val="none" w:sz="0" w:space="0" w:color="auto"/>
      </w:divBdr>
    </w:div>
    <w:div w:id="884609458">
      <w:marLeft w:val="0"/>
      <w:marRight w:val="0"/>
      <w:marTop w:val="10"/>
      <w:marBottom w:val="10"/>
      <w:divBdr>
        <w:top w:val="none" w:sz="0" w:space="0" w:color="auto"/>
        <w:left w:val="none" w:sz="0" w:space="0" w:color="auto"/>
        <w:bottom w:val="none" w:sz="0" w:space="0" w:color="auto"/>
        <w:right w:val="none" w:sz="0" w:space="0" w:color="auto"/>
      </w:divBdr>
    </w:div>
    <w:div w:id="992835860">
      <w:marLeft w:val="0"/>
      <w:marRight w:val="0"/>
      <w:marTop w:val="10"/>
      <w:marBottom w:val="10"/>
      <w:divBdr>
        <w:top w:val="none" w:sz="0" w:space="0" w:color="auto"/>
        <w:left w:val="none" w:sz="0" w:space="0" w:color="auto"/>
        <w:bottom w:val="none" w:sz="0" w:space="0" w:color="auto"/>
        <w:right w:val="none" w:sz="0" w:space="0" w:color="auto"/>
      </w:divBdr>
    </w:div>
    <w:div w:id="1253051379">
      <w:marLeft w:val="0"/>
      <w:marRight w:val="0"/>
      <w:marTop w:val="10"/>
      <w:marBottom w:val="10"/>
      <w:divBdr>
        <w:top w:val="none" w:sz="0" w:space="0" w:color="auto"/>
        <w:left w:val="none" w:sz="0" w:space="0" w:color="auto"/>
        <w:bottom w:val="none" w:sz="0" w:space="0" w:color="auto"/>
        <w:right w:val="none" w:sz="0" w:space="0" w:color="auto"/>
      </w:divBdr>
    </w:div>
    <w:div w:id="1317224469">
      <w:marLeft w:val="0"/>
      <w:marRight w:val="720"/>
      <w:marTop w:val="10"/>
      <w:marBottom w:val="10"/>
      <w:divBdr>
        <w:top w:val="none" w:sz="0" w:space="0" w:color="auto"/>
        <w:left w:val="none" w:sz="0" w:space="0" w:color="auto"/>
        <w:bottom w:val="none" w:sz="0" w:space="0" w:color="auto"/>
        <w:right w:val="none" w:sz="0" w:space="0" w:color="auto"/>
      </w:divBdr>
    </w:div>
    <w:div w:id="1320305281">
      <w:marLeft w:val="0"/>
      <w:marRight w:val="0"/>
      <w:marTop w:val="10"/>
      <w:marBottom w:val="10"/>
      <w:divBdr>
        <w:top w:val="none" w:sz="0" w:space="0" w:color="auto"/>
        <w:left w:val="none" w:sz="0" w:space="0" w:color="auto"/>
        <w:bottom w:val="none" w:sz="0" w:space="0" w:color="auto"/>
        <w:right w:val="none" w:sz="0" w:space="0" w:color="auto"/>
      </w:divBdr>
    </w:div>
    <w:div w:id="1394812385">
      <w:marLeft w:val="0"/>
      <w:marRight w:val="0"/>
      <w:marTop w:val="10"/>
      <w:marBottom w:val="10"/>
      <w:divBdr>
        <w:top w:val="none" w:sz="0" w:space="0" w:color="auto"/>
        <w:left w:val="none" w:sz="0" w:space="0" w:color="auto"/>
        <w:bottom w:val="none" w:sz="0" w:space="0" w:color="auto"/>
        <w:right w:val="none" w:sz="0" w:space="0" w:color="auto"/>
      </w:divBdr>
    </w:div>
    <w:div w:id="1454790999">
      <w:marLeft w:val="0"/>
      <w:marRight w:val="0"/>
      <w:marTop w:val="10"/>
      <w:marBottom w:val="10"/>
      <w:divBdr>
        <w:top w:val="none" w:sz="0" w:space="0" w:color="auto"/>
        <w:left w:val="none" w:sz="0" w:space="0" w:color="auto"/>
        <w:bottom w:val="none" w:sz="0" w:space="0" w:color="auto"/>
        <w:right w:val="none" w:sz="0" w:space="0" w:color="auto"/>
      </w:divBdr>
    </w:div>
    <w:div w:id="1593858644">
      <w:marLeft w:val="0"/>
      <w:marRight w:val="0"/>
      <w:marTop w:val="10"/>
      <w:marBottom w:val="10"/>
      <w:divBdr>
        <w:top w:val="none" w:sz="0" w:space="0" w:color="auto"/>
        <w:left w:val="none" w:sz="0" w:space="0" w:color="auto"/>
        <w:bottom w:val="none" w:sz="0" w:space="0" w:color="auto"/>
        <w:right w:val="none" w:sz="0" w:space="0" w:color="auto"/>
      </w:divBdr>
    </w:div>
    <w:div w:id="1602911377">
      <w:marLeft w:val="0"/>
      <w:marRight w:val="0"/>
      <w:marTop w:val="10"/>
      <w:marBottom w:val="10"/>
      <w:divBdr>
        <w:top w:val="none" w:sz="0" w:space="0" w:color="auto"/>
        <w:left w:val="none" w:sz="0" w:space="0" w:color="auto"/>
        <w:bottom w:val="none" w:sz="0" w:space="0" w:color="auto"/>
        <w:right w:val="none" w:sz="0" w:space="0" w:color="auto"/>
      </w:divBdr>
    </w:div>
    <w:div w:id="1718312135">
      <w:marLeft w:val="0"/>
      <w:marRight w:val="0"/>
      <w:marTop w:val="10"/>
      <w:marBottom w:val="10"/>
      <w:divBdr>
        <w:top w:val="none" w:sz="0" w:space="0" w:color="auto"/>
        <w:left w:val="none" w:sz="0" w:space="0" w:color="auto"/>
        <w:bottom w:val="none" w:sz="0" w:space="0" w:color="auto"/>
        <w:right w:val="none" w:sz="0" w:space="0" w:color="auto"/>
      </w:divBdr>
    </w:div>
    <w:div w:id="1986205335">
      <w:marLeft w:val="0"/>
      <w:marRight w:val="0"/>
      <w:marTop w:val="10"/>
      <w:marBottom w:val="10"/>
      <w:divBdr>
        <w:top w:val="none" w:sz="0" w:space="0" w:color="auto"/>
        <w:left w:val="none" w:sz="0" w:space="0" w:color="auto"/>
        <w:bottom w:val="none" w:sz="0" w:space="0" w:color="auto"/>
        <w:right w:val="none" w:sz="0" w:space="0" w:color="auto"/>
      </w:divBdr>
    </w:div>
    <w:div w:id="1988706049">
      <w:marLeft w:val="0"/>
      <w:marRight w:val="0"/>
      <w:marTop w:val="10"/>
      <w:marBottom w:val="10"/>
      <w:divBdr>
        <w:top w:val="none" w:sz="0" w:space="0" w:color="auto"/>
        <w:left w:val="none" w:sz="0" w:space="0" w:color="auto"/>
        <w:bottom w:val="none" w:sz="0" w:space="0" w:color="auto"/>
        <w:right w:val="none" w:sz="0" w:space="0" w:color="auto"/>
      </w:divBdr>
    </w:div>
    <w:div w:id="1992514714">
      <w:marLeft w:val="0"/>
      <w:marRight w:val="0"/>
      <w:marTop w:val="10"/>
      <w:marBottom w:val="10"/>
      <w:divBdr>
        <w:top w:val="none" w:sz="0" w:space="0" w:color="auto"/>
        <w:left w:val="none" w:sz="0" w:space="0" w:color="auto"/>
        <w:bottom w:val="none" w:sz="0" w:space="0" w:color="auto"/>
        <w:right w:val="none" w:sz="0" w:space="0" w:color="auto"/>
      </w:divBdr>
    </w:div>
    <w:div w:id="2000571508">
      <w:marLeft w:val="0"/>
      <w:marRight w:val="0"/>
      <w:marTop w:val="10"/>
      <w:marBottom w:val="10"/>
      <w:divBdr>
        <w:top w:val="none" w:sz="0" w:space="0" w:color="auto"/>
        <w:left w:val="none" w:sz="0" w:space="0" w:color="auto"/>
        <w:bottom w:val="none" w:sz="0" w:space="0" w:color="auto"/>
        <w:right w:val="none" w:sz="0" w:space="0" w:color="auto"/>
      </w:divBdr>
    </w:div>
    <w:div w:id="2116123974">
      <w:marLeft w:val="0"/>
      <w:marRight w:val="0"/>
      <w:marTop w:val="10"/>
      <w:marBottom w:val="10"/>
      <w:divBdr>
        <w:top w:val="none" w:sz="0" w:space="0" w:color="auto"/>
        <w:left w:val="none" w:sz="0" w:space="0" w:color="auto"/>
        <w:bottom w:val="none" w:sz="0" w:space="0" w:color="auto"/>
        <w:right w:val="none" w:sz="0" w:space="0" w:color="auto"/>
      </w:divBdr>
    </w:div>
    <w:div w:id="2141144675">
      <w:marLeft w:val="0"/>
      <w:marRight w:val="720"/>
      <w:marTop w:val="10"/>
      <w:marBottom w:val="10"/>
      <w:divBdr>
        <w:top w:val="none" w:sz="0" w:space="0" w:color="auto"/>
        <w:left w:val="none" w:sz="0" w:space="0" w:color="auto"/>
        <w:bottom w:val="none" w:sz="0" w:space="0" w:color="auto"/>
        <w:right w:val="none" w:sz="0" w:space="0" w:color="auto"/>
      </w:divBdr>
    </w:div>
    <w:div w:id="21468940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