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4CD0" w:rsidRDefault="00A84CD0">
      <w:pPr>
        <w:spacing w:line="500" w:lineRule="atLeast"/>
        <w:jc w:val="center"/>
        <w:divId w:val="1714768092"/>
        <w:rPr>
          <w:rFonts w:ascii="黑体" w:eastAsia="黑体" w:hAnsi="黑体"/>
          <w:sz w:val="36"/>
          <w:szCs w:val="36"/>
        </w:rPr>
      </w:pPr>
      <w:r>
        <w:rPr>
          <w:rFonts w:ascii="黑体" w:eastAsia="黑体" w:hAnsi="黑体" w:hint="eastAsia"/>
          <w:sz w:val="36"/>
          <w:szCs w:val="36"/>
        </w:rPr>
        <w:t>广东省广州市中级人民法院</w:t>
      </w:r>
    </w:p>
    <w:p w:rsidR="00A84CD0" w:rsidRDefault="00A84CD0">
      <w:pPr>
        <w:spacing w:line="500" w:lineRule="atLeast"/>
        <w:jc w:val="center"/>
        <w:divId w:val="8753158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4CD0" w:rsidRDefault="00A84CD0">
      <w:pPr>
        <w:spacing w:line="500" w:lineRule="atLeast"/>
        <w:jc w:val="right"/>
        <w:divId w:val="30547974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1879</w:t>
      </w:r>
      <w:r>
        <w:rPr>
          <w:rFonts w:hint="eastAsia"/>
          <w:sz w:val="30"/>
          <w:szCs w:val="30"/>
        </w:rPr>
        <w:t>号</w:t>
      </w:r>
    </w:p>
    <w:p w:rsidR="00A84CD0" w:rsidRDefault="00A84CD0">
      <w:pPr>
        <w:spacing w:line="500" w:lineRule="atLeast"/>
        <w:ind w:firstLine="600"/>
        <w:divId w:val="409623965"/>
        <w:rPr>
          <w:rFonts w:hint="eastAsia"/>
          <w:sz w:val="30"/>
          <w:szCs w:val="30"/>
        </w:rPr>
      </w:pPr>
      <w:r>
        <w:rPr>
          <w:rFonts w:hint="eastAsia"/>
          <w:sz w:val="30"/>
          <w:szCs w:val="30"/>
        </w:rPr>
        <w:t>原公诉机关广东省广州市黄埔区人民检察院。</w:t>
      </w:r>
    </w:p>
    <w:p w:rsidR="00A84CD0" w:rsidRDefault="00A84CD0">
      <w:pPr>
        <w:spacing w:line="500" w:lineRule="atLeast"/>
        <w:ind w:firstLine="600"/>
        <w:divId w:val="1757285257"/>
        <w:rPr>
          <w:rFonts w:hint="eastAsia"/>
          <w:sz w:val="30"/>
          <w:szCs w:val="30"/>
        </w:rPr>
      </w:pPr>
      <w:r>
        <w:rPr>
          <w:rFonts w:hint="eastAsia"/>
          <w:sz w:val="30"/>
          <w:szCs w:val="30"/>
        </w:rPr>
        <w:t>上诉人（原审被告人）邓宏伟，男，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日出生，汉族，出生地四川省仪陇县，文化程度初中，系广州钻缔建筑工程有限公司法人代表</w:t>
      </w:r>
      <w:r>
        <w:rPr>
          <w:rFonts w:hint="eastAsia"/>
          <w:sz w:val="30"/>
          <w:szCs w:val="30"/>
        </w:rPr>
        <w:t>,</w:t>
      </w:r>
      <w:r>
        <w:rPr>
          <w:rFonts w:hint="eastAsia"/>
          <w:sz w:val="30"/>
          <w:szCs w:val="30"/>
        </w:rPr>
        <w:t>户籍地址四川省仪陇县。因涉嫌犯行贿罪于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日被广东省广州市黄埔区监察委员会留置，同年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日被逮捕。现羁押于广东省广州市黄埔区看守所。</w:t>
      </w:r>
    </w:p>
    <w:p w:rsidR="00A84CD0" w:rsidRDefault="00A84CD0">
      <w:pPr>
        <w:spacing w:line="500" w:lineRule="atLeast"/>
        <w:ind w:firstLine="600"/>
        <w:divId w:val="615455023"/>
        <w:rPr>
          <w:rFonts w:hint="eastAsia"/>
          <w:sz w:val="30"/>
          <w:szCs w:val="30"/>
        </w:rPr>
      </w:pPr>
      <w:r>
        <w:rPr>
          <w:rFonts w:hint="eastAsia"/>
          <w:sz w:val="30"/>
          <w:szCs w:val="30"/>
        </w:rPr>
        <w:t>辩护人季玲，广东国智律师事务所律师。</w:t>
      </w:r>
    </w:p>
    <w:p w:rsidR="00A84CD0" w:rsidRDefault="00A84CD0">
      <w:pPr>
        <w:spacing w:line="500" w:lineRule="atLeast"/>
        <w:ind w:firstLine="600"/>
        <w:divId w:val="1007099333"/>
        <w:rPr>
          <w:rFonts w:hint="eastAsia"/>
          <w:sz w:val="30"/>
          <w:szCs w:val="30"/>
        </w:rPr>
      </w:pPr>
      <w:r>
        <w:rPr>
          <w:rFonts w:hint="eastAsia"/>
          <w:sz w:val="30"/>
          <w:szCs w:val="30"/>
        </w:rPr>
        <w:t>广州市黄埔区人民法院审理广州市黄埔区人民检察院指控被告人邓宏伟犯行贿罪一案，于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日作出（</w:t>
      </w:r>
      <w:r>
        <w:rPr>
          <w:rFonts w:hint="eastAsia"/>
          <w:sz w:val="30"/>
          <w:szCs w:val="30"/>
        </w:rPr>
        <w:t>2019</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285</w:t>
      </w:r>
      <w:r>
        <w:rPr>
          <w:rFonts w:hint="eastAsia"/>
          <w:sz w:val="30"/>
          <w:szCs w:val="30"/>
        </w:rPr>
        <w:t>号刑事判决书。原审被告人邓宏伟不服，向本院提出上诉。本院依法组成合议庭，经过阅卷，讯问上诉人，听取辩护人意见，认为本案事实清楚，决定不开庭审理。现已审理终结。</w:t>
      </w:r>
    </w:p>
    <w:p w:rsidR="00A84CD0" w:rsidRDefault="00A84CD0">
      <w:pPr>
        <w:spacing w:line="500" w:lineRule="atLeast"/>
        <w:ind w:firstLine="600"/>
        <w:divId w:val="383144343"/>
        <w:rPr>
          <w:rFonts w:hint="eastAsia"/>
          <w:sz w:val="30"/>
          <w:szCs w:val="30"/>
        </w:rPr>
      </w:pPr>
      <w:r>
        <w:rPr>
          <w:rFonts w:hint="eastAsia"/>
          <w:sz w:val="30"/>
          <w:szCs w:val="30"/>
        </w:rPr>
        <w:t>原审判决认定：</w:t>
      </w:r>
      <w:r>
        <w:rPr>
          <w:rFonts w:hint="eastAsia"/>
          <w:sz w:val="30"/>
          <w:szCs w:val="30"/>
        </w:rPr>
        <w:t>2012</w:t>
      </w:r>
      <w:r>
        <w:rPr>
          <w:rFonts w:hint="eastAsia"/>
          <w:sz w:val="30"/>
          <w:szCs w:val="30"/>
        </w:rPr>
        <w:t>年至</w:t>
      </w:r>
      <w:r>
        <w:rPr>
          <w:rFonts w:hint="eastAsia"/>
          <w:sz w:val="30"/>
          <w:szCs w:val="30"/>
        </w:rPr>
        <w:t>2017</w:t>
      </w:r>
      <w:r>
        <w:rPr>
          <w:rFonts w:hint="eastAsia"/>
          <w:sz w:val="30"/>
          <w:szCs w:val="30"/>
        </w:rPr>
        <w:t>年期间，被告人邓宏伟通过成立广州钻缔建筑工程有限公司和挂靠中煤江南建设发展有限公司（原广州中煤江南基础工程公司）的方式，在承接广州开发区建设工程质量检测中心的原位测试、基础抽芯检测工程项目的过程中，违反国家规定，分</w:t>
      </w:r>
      <w:r>
        <w:rPr>
          <w:rFonts w:hint="eastAsia"/>
          <w:sz w:val="30"/>
          <w:szCs w:val="30"/>
        </w:rPr>
        <w:t>11</w:t>
      </w:r>
      <w:r>
        <w:rPr>
          <w:rFonts w:hint="eastAsia"/>
          <w:sz w:val="30"/>
          <w:szCs w:val="30"/>
        </w:rPr>
        <w:t>次向广州开发区建设工程质量安全检测中心的党支部书记、主任张某</w:t>
      </w:r>
      <w:r>
        <w:rPr>
          <w:rFonts w:hint="eastAsia"/>
          <w:sz w:val="30"/>
          <w:szCs w:val="30"/>
        </w:rPr>
        <w:t>1</w:t>
      </w:r>
      <w:r>
        <w:rPr>
          <w:rFonts w:hint="eastAsia"/>
          <w:sz w:val="30"/>
          <w:szCs w:val="30"/>
        </w:rPr>
        <w:t>（另案处理）贿送“好处费”共计人民币</w:t>
      </w:r>
      <w:r>
        <w:rPr>
          <w:rFonts w:hint="eastAsia"/>
          <w:sz w:val="30"/>
          <w:szCs w:val="30"/>
        </w:rPr>
        <w:t>50</w:t>
      </w:r>
      <w:r>
        <w:rPr>
          <w:rFonts w:hint="eastAsia"/>
          <w:sz w:val="30"/>
          <w:szCs w:val="30"/>
        </w:rPr>
        <w:t>万元。</w:t>
      </w:r>
    </w:p>
    <w:p w:rsidR="00A84CD0" w:rsidRDefault="00A84CD0">
      <w:pPr>
        <w:spacing w:line="500" w:lineRule="atLeast"/>
        <w:ind w:firstLine="600"/>
        <w:divId w:val="495071028"/>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年期间，被告人邓宏伟通过上述方式在承接广州开发区建设工程质量检测中心抽芯检测劳务外包业务的过程中，为谋取不正当利益，分</w:t>
      </w:r>
      <w:r>
        <w:rPr>
          <w:rFonts w:hint="eastAsia"/>
          <w:sz w:val="30"/>
          <w:szCs w:val="30"/>
        </w:rPr>
        <w:t>6</w:t>
      </w:r>
      <w:r>
        <w:rPr>
          <w:rFonts w:hint="eastAsia"/>
          <w:sz w:val="30"/>
          <w:szCs w:val="30"/>
        </w:rPr>
        <w:t>次向广州开发区建设工程质</w:t>
      </w:r>
      <w:r>
        <w:rPr>
          <w:rFonts w:hint="eastAsia"/>
          <w:sz w:val="30"/>
          <w:szCs w:val="30"/>
        </w:rPr>
        <w:lastRenderedPageBreak/>
        <w:t>量安全检测中心副主任、质量总监的张某</w:t>
      </w:r>
      <w:r>
        <w:rPr>
          <w:rFonts w:hint="eastAsia"/>
          <w:sz w:val="30"/>
          <w:szCs w:val="30"/>
        </w:rPr>
        <w:t>2</w:t>
      </w:r>
      <w:r>
        <w:rPr>
          <w:rFonts w:hint="eastAsia"/>
          <w:sz w:val="30"/>
          <w:szCs w:val="30"/>
        </w:rPr>
        <w:t>（另案处理）贿送“好处费”人民币共计</w:t>
      </w:r>
      <w:r>
        <w:rPr>
          <w:rFonts w:hint="eastAsia"/>
          <w:sz w:val="30"/>
          <w:szCs w:val="30"/>
        </w:rPr>
        <w:t>23</w:t>
      </w:r>
      <w:r>
        <w:rPr>
          <w:rFonts w:hint="eastAsia"/>
          <w:sz w:val="30"/>
          <w:szCs w:val="30"/>
        </w:rPr>
        <w:t>万元及烟酒等物。</w:t>
      </w:r>
    </w:p>
    <w:p w:rsidR="00A84CD0" w:rsidRDefault="00A84CD0">
      <w:pPr>
        <w:spacing w:line="500" w:lineRule="atLeast"/>
        <w:ind w:firstLine="600"/>
        <w:divId w:val="107242020"/>
        <w:rPr>
          <w:rFonts w:hint="eastAsia"/>
          <w:sz w:val="30"/>
          <w:szCs w:val="30"/>
        </w:rPr>
      </w:pP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日，监察机关对被告人邓宏伟涉嫌犯罪进行立案侦查。</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日，被告人邓宏伟因涉嫌犯行贿罪被监察机关采取留置调查措施。留置调查期间，被告人邓宏伟如实供述了其向张某</w:t>
      </w:r>
      <w:r>
        <w:rPr>
          <w:rFonts w:hint="eastAsia"/>
          <w:sz w:val="30"/>
          <w:szCs w:val="30"/>
        </w:rPr>
        <w:t>1</w:t>
      </w:r>
      <w:r>
        <w:rPr>
          <w:rFonts w:hint="eastAsia"/>
          <w:sz w:val="30"/>
          <w:szCs w:val="30"/>
        </w:rPr>
        <w:t>贿送“好处费”的犯罪事实，同时主动交代了上述监察机关尚未掌握的其向张某</w:t>
      </w:r>
      <w:r>
        <w:rPr>
          <w:rFonts w:hint="eastAsia"/>
          <w:sz w:val="30"/>
          <w:szCs w:val="30"/>
        </w:rPr>
        <w:t>2</w:t>
      </w:r>
      <w:r>
        <w:rPr>
          <w:rFonts w:hint="eastAsia"/>
          <w:sz w:val="30"/>
          <w:szCs w:val="30"/>
        </w:rPr>
        <w:t>贿送“好处费”的犯罪事实。</w:t>
      </w:r>
    </w:p>
    <w:p w:rsidR="00A84CD0" w:rsidRDefault="00A84CD0">
      <w:pPr>
        <w:spacing w:line="500" w:lineRule="atLeast"/>
        <w:ind w:firstLine="600"/>
        <w:divId w:val="738865334"/>
        <w:rPr>
          <w:rFonts w:hint="eastAsia"/>
          <w:sz w:val="30"/>
          <w:szCs w:val="30"/>
        </w:rPr>
      </w:pPr>
      <w:r>
        <w:rPr>
          <w:rFonts w:hint="eastAsia"/>
          <w:sz w:val="30"/>
          <w:szCs w:val="30"/>
        </w:rPr>
        <w:t>原审认定上述事实，有经原公诉机关提交并经法庭质证、认证的下列证据予以证实：破案报告、《留置决定书》、《营业执照》、专业分包协议、《原位测试、基础抽芯检测工程合作协议书》、《原位测试、基础抽芯检测工程合作补充协议书》、《标贯及抽芯检测劳务合同续签及单价问题会议纪要》、《招票会议纪要》、《中煤劳务费统计》、《广州钻缔建筑工程公司劳务费统计》、记账凭证、发票联、支付证明、《干部任免审批表》、《关于张某</w:t>
      </w:r>
      <w:r>
        <w:rPr>
          <w:rFonts w:hint="eastAsia"/>
          <w:sz w:val="30"/>
          <w:szCs w:val="30"/>
        </w:rPr>
        <w:t>1</w:t>
      </w:r>
      <w:r>
        <w:rPr>
          <w:rFonts w:hint="eastAsia"/>
          <w:sz w:val="30"/>
          <w:szCs w:val="30"/>
        </w:rPr>
        <w:t>同志任职的通知》、《关于张某</w:t>
      </w:r>
      <w:r>
        <w:rPr>
          <w:rFonts w:hint="eastAsia"/>
          <w:sz w:val="30"/>
          <w:szCs w:val="30"/>
        </w:rPr>
        <w:t>1</w:t>
      </w:r>
      <w:r>
        <w:rPr>
          <w:rFonts w:hint="eastAsia"/>
          <w:sz w:val="30"/>
          <w:szCs w:val="30"/>
        </w:rPr>
        <w:t>同志聘任备案的复函》、《关于张某</w:t>
      </w:r>
      <w:r>
        <w:rPr>
          <w:rFonts w:hint="eastAsia"/>
          <w:sz w:val="30"/>
          <w:szCs w:val="30"/>
        </w:rPr>
        <w:t>1</w:t>
      </w:r>
      <w:r>
        <w:rPr>
          <w:rFonts w:hint="eastAsia"/>
          <w:sz w:val="30"/>
          <w:szCs w:val="30"/>
        </w:rPr>
        <w:t>同志工作职责的说明》、《事业单位法人证书》、《关于印发〈广州开发区建设工程质量检测中心职能配置、内设机构和定员规定〉的通知》、《关于印发〈广州开发区建设工程质量检测中心主要任务、内设机构和人员编制方案〉的通知》、《关于广州开发区建设局所属事业单位机构编制方案的批复》、《关于同意张某</w:t>
      </w:r>
      <w:r>
        <w:rPr>
          <w:rFonts w:hint="eastAsia"/>
          <w:sz w:val="30"/>
          <w:szCs w:val="30"/>
        </w:rPr>
        <w:t>2</w:t>
      </w:r>
      <w:r>
        <w:rPr>
          <w:rFonts w:hint="eastAsia"/>
          <w:sz w:val="30"/>
          <w:szCs w:val="30"/>
        </w:rPr>
        <w:t>等同志职务任免的复函》、《关于建议续聘张某</w:t>
      </w:r>
      <w:r>
        <w:rPr>
          <w:rFonts w:hint="eastAsia"/>
          <w:sz w:val="30"/>
          <w:szCs w:val="30"/>
        </w:rPr>
        <w:t>2</w:t>
      </w:r>
      <w:r>
        <w:rPr>
          <w:rFonts w:hint="eastAsia"/>
          <w:sz w:val="30"/>
          <w:szCs w:val="30"/>
        </w:rPr>
        <w:t>、付江伟同志为检测中心副主任的请示》、《任职情况说明》、《广州开发区建设工程质量检测中心关于对成某等同志职务聘任的通知》、《广州开发区建设工程质量检测中心关于领导班子工作分工的通知》、员工入职登记表、人员登记表、《广州市劳动合同》、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的证言、被告人邓宏伟的供述和亲笔供词等。</w:t>
      </w:r>
    </w:p>
    <w:p w:rsidR="00A84CD0" w:rsidRDefault="00A84CD0">
      <w:pPr>
        <w:spacing w:line="500" w:lineRule="atLeast"/>
        <w:ind w:firstLine="600"/>
        <w:divId w:val="1524781383"/>
        <w:rPr>
          <w:rFonts w:hint="eastAsia"/>
          <w:sz w:val="30"/>
          <w:szCs w:val="30"/>
        </w:rPr>
      </w:pPr>
      <w:r>
        <w:rPr>
          <w:rFonts w:hint="eastAsia"/>
          <w:sz w:val="30"/>
          <w:szCs w:val="30"/>
        </w:rPr>
        <w:t>原判认为：被告人邓宏伟在经济往来中，违反国家规定，给予国家工作人员以财物，数额较大；同时其为谋取不正当利益，给予国家工作人员以财物，其行为已构成行贿罪。被告人邓宏伟归案后如实供述自己的罪行，依法对其从轻处罚。被告人邓宏伟归案后如实供述了监察机关尚未掌握的同种罪行，酌情对其从轻处罚。依照《中华人民共和国刑法》第三百八十九条第一款、第二款、第三百九十条第一款、第六十七条第三款、第五十二条、第五十三条第一款以及《最高人民法院、最高人民检察院关于办理贪污贿赂刑事案件适用法律若干问题的解释》第七条第一款、第十九条第二款、《最高人民法院、最高人民检察院关于办理行贿刑事案件具体应用法律若干问题的解释》第五条、第八条、第十二条、《最高人民法院关于处理自首和立功具体应用法律若干问题的解释》第四条、《最高人民法院关于适用财产刑若干问题的规定》第一条、第二条第一款、第五条、第八条之规定，判决如下：被告人邓宏伟犯行贿罪，判处有期徒刑二年六个月，并处罚金人民币二十万元。</w:t>
      </w:r>
    </w:p>
    <w:p w:rsidR="00A84CD0" w:rsidRDefault="00A84CD0">
      <w:pPr>
        <w:spacing w:line="500" w:lineRule="atLeast"/>
        <w:ind w:firstLine="600"/>
        <w:divId w:val="1119909709"/>
        <w:rPr>
          <w:rFonts w:hint="eastAsia"/>
          <w:sz w:val="30"/>
          <w:szCs w:val="30"/>
        </w:rPr>
      </w:pPr>
      <w:r>
        <w:rPr>
          <w:rFonts w:hint="eastAsia"/>
          <w:sz w:val="30"/>
          <w:szCs w:val="30"/>
        </w:rPr>
        <w:t>一审宣判后，原审被告人邓宏伟不服，提出上诉。上诉人及辩护人提出的上诉及辩护意见是：</w:t>
      </w:r>
      <w:r>
        <w:rPr>
          <w:rFonts w:hint="eastAsia"/>
          <w:sz w:val="30"/>
          <w:szCs w:val="30"/>
        </w:rPr>
        <w:t>1</w:t>
      </w:r>
      <w:r>
        <w:rPr>
          <w:rFonts w:hint="eastAsia"/>
          <w:sz w:val="30"/>
          <w:szCs w:val="30"/>
        </w:rPr>
        <w:t>、邓宏伟担任广州钻缔建筑工程有限公司法定代表人期间向张某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贿送财物的行为应认定为单位行贿。</w:t>
      </w:r>
      <w:r>
        <w:rPr>
          <w:rFonts w:hint="eastAsia"/>
          <w:sz w:val="30"/>
          <w:szCs w:val="30"/>
        </w:rPr>
        <w:t>2</w:t>
      </w:r>
      <w:r>
        <w:rPr>
          <w:rFonts w:hint="eastAsia"/>
          <w:sz w:val="30"/>
          <w:szCs w:val="30"/>
        </w:rPr>
        <w:t>、原审量刑过重，与邓宏伟犯罪事实、性质、情节和对社会的危害程度、认罪态度不匹配，与其他相似案件所判处刑罚不均衡。请求二审对邓宏伟减轻处罚或判处缓刑。</w:t>
      </w:r>
    </w:p>
    <w:p w:rsidR="00A84CD0" w:rsidRDefault="00A84CD0">
      <w:pPr>
        <w:spacing w:line="500" w:lineRule="atLeast"/>
        <w:ind w:firstLine="600"/>
        <w:divId w:val="167152053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月期间，上诉人邓宏伟挂靠中煤江南建设发展有限公司，在承接广州开发区建设工程质量检测中心的原位测试、基础抽芯检测工程项目的过程中，为谋取不正当利益，分</w:t>
      </w:r>
      <w:r>
        <w:rPr>
          <w:rFonts w:hint="eastAsia"/>
          <w:sz w:val="30"/>
          <w:szCs w:val="30"/>
        </w:rPr>
        <w:t>3</w:t>
      </w:r>
      <w:r>
        <w:rPr>
          <w:rFonts w:hint="eastAsia"/>
          <w:sz w:val="30"/>
          <w:szCs w:val="30"/>
        </w:rPr>
        <w:t>次向广州开发区建设工程质量安全检测中心的党支部书记、主任张某</w:t>
      </w:r>
      <w:r>
        <w:rPr>
          <w:rFonts w:hint="eastAsia"/>
          <w:sz w:val="30"/>
          <w:szCs w:val="30"/>
        </w:rPr>
        <w:t>1</w:t>
      </w:r>
      <w:r>
        <w:rPr>
          <w:rFonts w:hint="eastAsia"/>
          <w:sz w:val="30"/>
          <w:szCs w:val="30"/>
        </w:rPr>
        <w:t>（另案处理）贿送“好处费”共计人民币</w:t>
      </w:r>
      <w:r>
        <w:rPr>
          <w:rFonts w:hint="eastAsia"/>
          <w:sz w:val="30"/>
          <w:szCs w:val="30"/>
        </w:rPr>
        <w:t>10</w:t>
      </w:r>
      <w:r>
        <w:rPr>
          <w:rFonts w:hint="eastAsia"/>
          <w:sz w:val="30"/>
          <w:szCs w:val="30"/>
        </w:rPr>
        <w:t>万元；向广州开发区建设工程质量安全检测中心副主任、质量总监的张某</w:t>
      </w:r>
      <w:r>
        <w:rPr>
          <w:rFonts w:hint="eastAsia"/>
          <w:sz w:val="30"/>
          <w:szCs w:val="30"/>
        </w:rPr>
        <w:t>2</w:t>
      </w:r>
      <w:r>
        <w:rPr>
          <w:rFonts w:hint="eastAsia"/>
          <w:sz w:val="30"/>
          <w:szCs w:val="30"/>
        </w:rPr>
        <w:t>（另案处理）贿送“好处费”人民币</w:t>
      </w:r>
      <w:r>
        <w:rPr>
          <w:rFonts w:hint="eastAsia"/>
          <w:sz w:val="30"/>
          <w:szCs w:val="30"/>
        </w:rPr>
        <w:t>2</w:t>
      </w:r>
      <w:r>
        <w:rPr>
          <w:rFonts w:hint="eastAsia"/>
          <w:sz w:val="30"/>
          <w:szCs w:val="30"/>
        </w:rPr>
        <w:t>万元及两条软中华香烟。</w:t>
      </w:r>
    </w:p>
    <w:p w:rsidR="00A84CD0" w:rsidRDefault="00A84CD0">
      <w:pPr>
        <w:spacing w:line="500" w:lineRule="atLeast"/>
        <w:ind w:firstLine="600"/>
        <w:divId w:val="50058189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2018</w:t>
      </w:r>
      <w:r>
        <w:rPr>
          <w:rFonts w:hint="eastAsia"/>
          <w:sz w:val="30"/>
          <w:szCs w:val="30"/>
        </w:rPr>
        <w:t>年期间，上诉人邓宏伟作为广州钻缔建筑工程有限公司的主要负责人，在承接广州开发区建设工程质量检测中心的原位测试、基础抽芯检测工程项目的过程中，为谋取不正当利益，分</w:t>
      </w:r>
      <w:r>
        <w:rPr>
          <w:rFonts w:hint="eastAsia"/>
          <w:sz w:val="30"/>
          <w:szCs w:val="30"/>
        </w:rPr>
        <w:t>8</w:t>
      </w:r>
      <w:r>
        <w:rPr>
          <w:rFonts w:hint="eastAsia"/>
          <w:sz w:val="30"/>
          <w:szCs w:val="30"/>
        </w:rPr>
        <w:t>次向广州开发区建设工程质量安全检测中心的党支部书记、主任张某</w:t>
      </w:r>
      <w:r>
        <w:rPr>
          <w:rFonts w:hint="eastAsia"/>
          <w:sz w:val="30"/>
          <w:szCs w:val="30"/>
        </w:rPr>
        <w:t>1</w:t>
      </w:r>
      <w:r>
        <w:rPr>
          <w:rFonts w:hint="eastAsia"/>
          <w:sz w:val="30"/>
          <w:szCs w:val="30"/>
        </w:rPr>
        <w:t>（另案处理）贿送“好处费”共计人民币</w:t>
      </w:r>
      <w:r>
        <w:rPr>
          <w:rFonts w:hint="eastAsia"/>
          <w:sz w:val="30"/>
          <w:szCs w:val="30"/>
        </w:rPr>
        <w:t>40</w:t>
      </w:r>
      <w:r>
        <w:rPr>
          <w:rFonts w:hint="eastAsia"/>
          <w:sz w:val="30"/>
          <w:szCs w:val="30"/>
        </w:rPr>
        <w:t>万元；分</w:t>
      </w:r>
      <w:r>
        <w:rPr>
          <w:rFonts w:hint="eastAsia"/>
          <w:sz w:val="30"/>
          <w:szCs w:val="30"/>
        </w:rPr>
        <w:t>5</w:t>
      </w:r>
      <w:r>
        <w:rPr>
          <w:rFonts w:hint="eastAsia"/>
          <w:sz w:val="30"/>
          <w:szCs w:val="30"/>
        </w:rPr>
        <w:t>次向广州开发区建设工程质量安全检测中心副主任、质量总监的张某</w:t>
      </w:r>
      <w:r>
        <w:rPr>
          <w:rFonts w:hint="eastAsia"/>
          <w:sz w:val="30"/>
          <w:szCs w:val="30"/>
        </w:rPr>
        <w:t>2</w:t>
      </w:r>
      <w:r>
        <w:rPr>
          <w:rFonts w:hint="eastAsia"/>
          <w:sz w:val="30"/>
          <w:szCs w:val="30"/>
        </w:rPr>
        <w:t>（另案处理）贿送“好处费”人民币</w:t>
      </w:r>
      <w:r>
        <w:rPr>
          <w:rFonts w:hint="eastAsia"/>
          <w:sz w:val="30"/>
          <w:szCs w:val="30"/>
        </w:rPr>
        <w:t>21</w:t>
      </w:r>
      <w:r>
        <w:rPr>
          <w:rFonts w:hint="eastAsia"/>
          <w:sz w:val="30"/>
          <w:szCs w:val="30"/>
        </w:rPr>
        <w:t>万元及香烟。</w:t>
      </w:r>
    </w:p>
    <w:p w:rsidR="00A84CD0" w:rsidRDefault="00A84CD0">
      <w:pPr>
        <w:spacing w:line="500" w:lineRule="atLeast"/>
        <w:ind w:firstLine="600"/>
        <w:divId w:val="1833715016"/>
        <w:rPr>
          <w:rFonts w:hint="eastAsia"/>
          <w:sz w:val="30"/>
          <w:szCs w:val="30"/>
        </w:rPr>
      </w:pPr>
      <w:r>
        <w:rPr>
          <w:rFonts w:hint="eastAsia"/>
          <w:sz w:val="30"/>
          <w:szCs w:val="30"/>
        </w:rPr>
        <w:t>上述事实，有经原公诉机关提交并经原审法庭质证、认证的下列证据予以证实：破案报告、《留置决定书》、《营业执照》、专业分包协议、《原位测试、基础抽芯检测工程合作协议书》、《原位测试、基础抽芯检测工程合作补充协议书》、《标贯及抽芯检测劳务合同续签及单价问题会议纪要》、《招票会议纪要》、《中煤劳务费统计》、《广州钻缔建筑工程公司劳务费统计》、记账凭证、发票联、支付证明、《干部任免审批表》、《关于张某</w:t>
      </w:r>
      <w:r>
        <w:rPr>
          <w:rFonts w:hint="eastAsia"/>
          <w:sz w:val="30"/>
          <w:szCs w:val="30"/>
        </w:rPr>
        <w:t>1</w:t>
      </w:r>
      <w:r>
        <w:rPr>
          <w:rFonts w:hint="eastAsia"/>
          <w:sz w:val="30"/>
          <w:szCs w:val="30"/>
        </w:rPr>
        <w:t>同志任职的通知》、《关于张某</w:t>
      </w:r>
      <w:r>
        <w:rPr>
          <w:rFonts w:hint="eastAsia"/>
          <w:sz w:val="30"/>
          <w:szCs w:val="30"/>
        </w:rPr>
        <w:t>1</w:t>
      </w:r>
      <w:r>
        <w:rPr>
          <w:rFonts w:hint="eastAsia"/>
          <w:sz w:val="30"/>
          <w:szCs w:val="30"/>
        </w:rPr>
        <w:t>同志聘任备案的复函》、《关于张某</w:t>
      </w:r>
      <w:r>
        <w:rPr>
          <w:rFonts w:hint="eastAsia"/>
          <w:sz w:val="30"/>
          <w:szCs w:val="30"/>
        </w:rPr>
        <w:t>1</w:t>
      </w:r>
      <w:r>
        <w:rPr>
          <w:rFonts w:hint="eastAsia"/>
          <w:sz w:val="30"/>
          <w:szCs w:val="30"/>
        </w:rPr>
        <w:t>同志工作职责的说明》、《事业单位法人证书》、《关于印发〈广州开发区建设工程质量检测中心职能配置、内设机构和定员规定〉的通知》、《关于印发〈广州开发区建设工程质量检测中心主要任务、内设机构和人员编制方案〉的通知》、《关于广州开发区建设局所属事业单位机构编制方案的批复》、《关于同意张某</w:t>
      </w:r>
      <w:r>
        <w:rPr>
          <w:rFonts w:hint="eastAsia"/>
          <w:sz w:val="30"/>
          <w:szCs w:val="30"/>
        </w:rPr>
        <w:t>2</w:t>
      </w:r>
      <w:r>
        <w:rPr>
          <w:rFonts w:hint="eastAsia"/>
          <w:sz w:val="30"/>
          <w:szCs w:val="30"/>
        </w:rPr>
        <w:t>等同志职务任免的复函》、《关于建议续聘张某</w:t>
      </w:r>
      <w:r>
        <w:rPr>
          <w:rFonts w:hint="eastAsia"/>
          <w:sz w:val="30"/>
          <w:szCs w:val="30"/>
        </w:rPr>
        <w:t>2</w:t>
      </w:r>
      <w:r>
        <w:rPr>
          <w:rFonts w:hint="eastAsia"/>
          <w:sz w:val="30"/>
          <w:szCs w:val="30"/>
        </w:rPr>
        <w:t>、付江伟同志为检测中心副主任的请示》、《任职情况说明》、《广州开发区建设工程质量检测中心关于对成某等同志职务聘任的通知》、《广州开发区建设工程质量检测中心关于领导班子工作分工的通知》、员工入职登记表、人员登记表、《广州市劳动合同》、证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的证言、上诉人邓宏伟的供述和亲笔供词等，本院予以确认。</w:t>
      </w:r>
    </w:p>
    <w:p w:rsidR="00A84CD0" w:rsidRDefault="00A84CD0">
      <w:pPr>
        <w:spacing w:line="500" w:lineRule="atLeast"/>
        <w:ind w:firstLine="600"/>
        <w:divId w:val="1695496931"/>
        <w:rPr>
          <w:rFonts w:hint="eastAsia"/>
          <w:sz w:val="30"/>
          <w:szCs w:val="30"/>
        </w:rPr>
      </w:pPr>
      <w:r>
        <w:rPr>
          <w:rFonts w:hint="eastAsia"/>
          <w:sz w:val="30"/>
          <w:szCs w:val="30"/>
        </w:rPr>
        <w:t>关于上诉人邓宏伟及其辩护人提出本案部分犯罪行为系单位行贿的辩护意见，经查，《营业执照》、《原位测试、基础抽芯检测工程合作协议书》等书证，受贿人张某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的证言与上诉人邓宏伟的供述，证实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日，上诉人邓宏伟成立了广州钻缔建筑工程有限公司，后在承接广州开发区建设工程质量检测中心的原位测试、基础抽芯检测工程项目的过程中，多次向张某</w:t>
      </w:r>
      <w:r>
        <w:rPr>
          <w:rFonts w:hint="eastAsia"/>
          <w:sz w:val="30"/>
          <w:szCs w:val="30"/>
        </w:rPr>
        <w:t>1</w:t>
      </w:r>
      <w:r>
        <w:rPr>
          <w:rFonts w:hint="eastAsia"/>
          <w:sz w:val="30"/>
          <w:szCs w:val="30"/>
        </w:rPr>
        <w:t>贿送“好处费”人民币</w:t>
      </w:r>
      <w:r>
        <w:rPr>
          <w:rFonts w:hint="eastAsia"/>
          <w:sz w:val="30"/>
          <w:szCs w:val="30"/>
        </w:rPr>
        <w:t>40</w:t>
      </w:r>
      <w:r>
        <w:rPr>
          <w:rFonts w:hint="eastAsia"/>
          <w:sz w:val="30"/>
          <w:szCs w:val="30"/>
        </w:rPr>
        <w:t>万元、向张某</w:t>
      </w:r>
      <w:r>
        <w:rPr>
          <w:rFonts w:hint="eastAsia"/>
          <w:sz w:val="30"/>
          <w:szCs w:val="30"/>
        </w:rPr>
        <w:t>2</w:t>
      </w:r>
      <w:r>
        <w:rPr>
          <w:rFonts w:hint="eastAsia"/>
          <w:sz w:val="30"/>
          <w:szCs w:val="30"/>
        </w:rPr>
        <w:t>贿送“好处费”人民币</w:t>
      </w:r>
      <w:r>
        <w:rPr>
          <w:rFonts w:hint="eastAsia"/>
          <w:sz w:val="30"/>
          <w:szCs w:val="30"/>
        </w:rPr>
        <w:t>21</w:t>
      </w:r>
      <w:r>
        <w:rPr>
          <w:rFonts w:hint="eastAsia"/>
          <w:sz w:val="30"/>
          <w:szCs w:val="30"/>
        </w:rPr>
        <w:t>万元及香烟。虽广州钻缔建筑工程有限公司为自然人独资，但系独立法人，上诉人邓宏伟作为公司负责人向张某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贿送“好处费”，目的是为了广州钻缔建筑工程有限公司能够顺利承接广州开发区建设工程质量检测中心的工程项目，所取得的工程均由钻缔建筑工程有限公司承接，故该部分行贿行为依法应认定为单位犯罪。上诉人邓宏伟及其辩护人提出本案部分犯罪行为系单位行贿的辩护意见与查明的事实相符，予以采纳。</w:t>
      </w:r>
    </w:p>
    <w:p w:rsidR="00A84CD0" w:rsidRDefault="00A84CD0">
      <w:pPr>
        <w:spacing w:line="500" w:lineRule="atLeast"/>
        <w:ind w:firstLine="600"/>
        <w:divId w:val="734396600"/>
        <w:rPr>
          <w:rFonts w:hint="eastAsia"/>
          <w:sz w:val="30"/>
          <w:szCs w:val="30"/>
        </w:rPr>
      </w:pPr>
      <w:r>
        <w:rPr>
          <w:rFonts w:hint="eastAsia"/>
          <w:sz w:val="30"/>
          <w:szCs w:val="30"/>
        </w:rPr>
        <w:t>本院认为，上诉人邓宏伟为谋取不正当利益，给予国家工作人员以财物，其行为已构成行贿罪。上诉人邓宏伟作为广州钻缔建筑工程有限公司直接负责的主管人员，为广州钻缔建筑工程有限公司谋取不正当利益，向国家工作人员贿送财物，情节严重，其行为已构成单位行贿罪。上诉人邓宏伟一人犯数罪，依法应当数罪并罚。上诉人邓宏伟归案后如实供述自己的罪行，并如实供述了监察机关尚未掌握的同种罪行，依法对其从轻处罚。原审未区分认定上诉人行贿部分事实是单位行贿不当，本院予以纠正。综上，根据上诉人邓宏伟的犯罪事实、性质、情节和社会的危害程度，依照《中华人民共和国刑事诉讼法》第二百三十六条第一款第（三）项、《中华人民共和国刑法》第三百八十九条第一款、第三百九十条第一款、第三百九十三条、第六十七条第三款、第六十九条第一款、第五十二条、第五十三条第一款、《最高人民法院关于处理自首和立功具体应用法律若干问题的解释》第四条之规定，判决如下：</w:t>
      </w:r>
    </w:p>
    <w:p w:rsidR="00A84CD0" w:rsidRDefault="00A84CD0">
      <w:pPr>
        <w:spacing w:line="500" w:lineRule="atLeast"/>
        <w:ind w:firstLine="600"/>
        <w:divId w:val="527372713"/>
        <w:rPr>
          <w:rFonts w:hint="eastAsia"/>
          <w:sz w:val="30"/>
          <w:szCs w:val="30"/>
        </w:rPr>
      </w:pPr>
      <w:r>
        <w:rPr>
          <w:rFonts w:hint="eastAsia"/>
          <w:sz w:val="30"/>
          <w:szCs w:val="30"/>
        </w:rPr>
        <w:t>一、撤销广州市黄埔区人民法院（</w:t>
      </w:r>
      <w:r>
        <w:rPr>
          <w:rFonts w:hint="eastAsia"/>
          <w:sz w:val="30"/>
          <w:szCs w:val="30"/>
        </w:rPr>
        <w:t>2019</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285</w:t>
      </w:r>
      <w:r>
        <w:rPr>
          <w:rFonts w:hint="eastAsia"/>
          <w:sz w:val="30"/>
          <w:szCs w:val="30"/>
        </w:rPr>
        <w:t>号刑事判决对上诉人邓宏伟的定罪、量刑。</w:t>
      </w:r>
    </w:p>
    <w:p w:rsidR="00A84CD0" w:rsidRDefault="00A84CD0">
      <w:pPr>
        <w:spacing w:line="500" w:lineRule="atLeast"/>
        <w:ind w:firstLine="600"/>
        <w:divId w:val="2105807608"/>
        <w:rPr>
          <w:rFonts w:hint="eastAsia"/>
          <w:sz w:val="30"/>
          <w:szCs w:val="30"/>
        </w:rPr>
      </w:pPr>
      <w:r>
        <w:rPr>
          <w:rFonts w:hint="eastAsia"/>
          <w:sz w:val="30"/>
          <w:szCs w:val="30"/>
        </w:rPr>
        <w:t>二、上诉人邓宏伟犯行贿罪，判处有期徒刑七个月，并处罚金人民币</w:t>
      </w:r>
      <w:r>
        <w:rPr>
          <w:rFonts w:hint="eastAsia"/>
          <w:sz w:val="30"/>
          <w:szCs w:val="30"/>
        </w:rPr>
        <w:t>10</w:t>
      </w:r>
      <w:r>
        <w:rPr>
          <w:rFonts w:hint="eastAsia"/>
          <w:sz w:val="30"/>
          <w:szCs w:val="30"/>
        </w:rPr>
        <w:t>万元；上诉人邓宏伟犯单位行贿罪，判处有期徒刑七个月，并处罚金人民币</w:t>
      </w:r>
      <w:r>
        <w:rPr>
          <w:rFonts w:hint="eastAsia"/>
          <w:sz w:val="30"/>
          <w:szCs w:val="30"/>
        </w:rPr>
        <w:t>10</w:t>
      </w:r>
      <w:r>
        <w:rPr>
          <w:rFonts w:hint="eastAsia"/>
          <w:sz w:val="30"/>
          <w:szCs w:val="30"/>
        </w:rPr>
        <w:t>万元；决定执行有期徒刑一年，并处罚金人民币</w:t>
      </w:r>
      <w:r>
        <w:rPr>
          <w:rFonts w:hint="eastAsia"/>
          <w:sz w:val="30"/>
          <w:szCs w:val="30"/>
        </w:rPr>
        <w:t>20</w:t>
      </w:r>
      <w:r>
        <w:rPr>
          <w:rFonts w:hint="eastAsia"/>
          <w:sz w:val="30"/>
          <w:szCs w:val="30"/>
        </w:rPr>
        <w:t>万元（刑期从判决执行之日起计算。判决执行以前先行羁押、留置的，羁押、留置一日折抵刑期一日，即自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日止。罚金于本判决发生法律效力之次日起十日内向广州市黄埔区人民法院缴纳）。</w:t>
      </w:r>
    </w:p>
    <w:p w:rsidR="00A84CD0" w:rsidRDefault="00A84CD0">
      <w:pPr>
        <w:spacing w:line="500" w:lineRule="atLeast"/>
        <w:ind w:firstLine="600"/>
        <w:divId w:val="1204709949"/>
        <w:rPr>
          <w:rFonts w:hint="eastAsia"/>
          <w:sz w:val="30"/>
          <w:szCs w:val="30"/>
        </w:rPr>
      </w:pPr>
      <w:r>
        <w:rPr>
          <w:rFonts w:hint="eastAsia"/>
          <w:sz w:val="30"/>
          <w:szCs w:val="30"/>
        </w:rPr>
        <w:t>本判决为终审判决。</w:t>
      </w:r>
    </w:p>
    <w:p w:rsidR="00A84CD0" w:rsidRDefault="00A84CD0">
      <w:pPr>
        <w:spacing w:line="500" w:lineRule="atLeast"/>
        <w:ind w:firstLine="600"/>
        <w:divId w:val="1465729926"/>
        <w:rPr>
          <w:rFonts w:hint="eastAsia"/>
          <w:sz w:val="30"/>
          <w:szCs w:val="30"/>
        </w:rPr>
      </w:pPr>
      <w:r>
        <w:rPr>
          <w:rFonts w:hint="eastAsia"/>
          <w:sz w:val="30"/>
          <w:szCs w:val="30"/>
        </w:rPr>
        <w:t>(</w:t>
      </w:r>
      <w:r>
        <w:rPr>
          <w:rFonts w:hint="eastAsia"/>
          <w:sz w:val="30"/>
          <w:szCs w:val="30"/>
        </w:rPr>
        <w:t>此页无正文</w:t>
      </w:r>
      <w:r>
        <w:rPr>
          <w:rFonts w:hint="eastAsia"/>
          <w:sz w:val="30"/>
          <w:szCs w:val="30"/>
        </w:rPr>
        <w:t>)</w:t>
      </w:r>
    </w:p>
    <w:p w:rsidR="00A84CD0" w:rsidRDefault="00A84CD0">
      <w:pPr>
        <w:spacing w:line="500" w:lineRule="atLeast"/>
        <w:jc w:val="right"/>
        <w:divId w:val="375348734"/>
        <w:rPr>
          <w:rFonts w:hint="eastAsia"/>
          <w:sz w:val="30"/>
          <w:szCs w:val="30"/>
        </w:rPr>
      </w:pPr>
      <w:r>
        <w:rPr>
          <w:rFonts w:hint="eastAsia"/>
          <w:sz w:val="30"/>
          <w:szCs w:val="30"/>
        </w:rPr>
        <w:t>审判长　　钟海燕</w:t>
      </w:r>
    </w:p>
    <w:p w:rsidR="00A84CD0" w:rsidRDefault="00A84CD0">
      <w:pPr>
        <w:spacing w:line="500" w:lineRule="atLeast"/>
        <w:jc w:val="right"/>
        <w:divId w:val="28267940"/>
        <w:rPr>
          <w:rFonts w:hint="eastAsia"/>
          <w:sz w:val="30"/>
          <w:szCs w:val="30"/>
        </w:rPr>
      </w:pPr>
      <w:r>
        <w:rPr>
          <w:rFonts w:hint="eastAsia"/>
          <w:sz w:val="30"/>
          <w:szCs w:val="30"/>
        </w:rPr>
        <w:t>审判员　　曹治华</w:t>
      </w:r>
    </w:p>
    <w:p w:rsidR="00A84CD0" w:rsidRDefault="00A84CD0">
      <w:pPr>
        <w:spacing w:line="500" w:lineRule="atLeast"/>
        <w:jc w:val="right"/>
        <w:divId w:val="158275840"/>
        <w:rPr>
          <w:rFonts w:hint="eastAsia"/>
          <w:sz w:val="30"/>
          <w:szCs w:val="30"/>
        </w:rPr>
      </w:pPr>
      <w:r>
        <w:rPr>
          <w:rFonts w:hint="eastAsia"/>
          <w:sz w:val="30"/>
          <w:szCs w:val="30"/>
        </w:rPr>
        <w:t>审判员　　许媛媛</w:t>
      </w:r>
    </w:p>
    <w:p w:rsidR="00A84CD0" w:rsidRDefault="00A84CD0">
      <w:pPr>
        <w:spacing w:line="500" w:lineRule="atLeast"/>
        <w:jc w:val="right"/>
        <w:divId w:val="557327682"/>
        <w:rPr>
          <w:rFonts w:hint="eastAsia"/>
          <w:sz w:val="30"/>
          <w:szCs w:val="30"/>
        </w:rPr>
      </w:pPr>
      <w:r>
        <w:rPr>
          <w:rFonts w:hint="eastAsia"/>
          <w:sz w:val="30"/>
          <w:szCs w:val="30"/>
        </w:rPr>
        <w:t>二〇一九年十二月五日</w:t>
      </w:r>
    </w:p>
    <w:p w:rsidR="00A84CD0" w:rsidRDefault="00A84CD0">
      <w:pPr>
        <w:spacing w:line="500" w:lineRule="atLeast"/>
        <w:jc w:val="right"/>
        <w:divId w:val="1720931077"/>
        <w:rPr>
          <w:rFonts w:hint="eastAsia"/>
          <w:sz w:val="30"/>
          <w:szCs w:val="30"/>
        </w:rPr>
      </w:pPr>
      <w:r>
        <w:rPr>
          <w:rFonts w:hint="eastAsia"/>
          <w:sz w:val="30"/>
          <w:szCs w:val="30"/>
        </w:rPr>
        <w:t>书记员　　李冬阳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CD0" w:rsidRDefault="00A84CD0" w:rsidP="00A84CD0">
      <w:pPr>
        <w:rPr>
          <w:rFonts w:hint="eastAsia"/>
        </w:rPr>
      </w:pPr>
      <w:r>
        <w:separator/>
      </w:r>
    </w:p>
  </w:endnote>
  <w:endnote w:type="continuationSeparator" w:id="0">
    <w:p w:rsidR="00A84CD0" w:rsidRDefault="00A84CD0" w:rsidP="00A84C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CD0" w:rsidRDefault="00A84CD0" w:rsidP="00A84CD0">
      <w:pPr>
        <w:rPr>
          <w:rFonts w:hint="eastAsia"/>
        </w:rPr>
      </w:pPr>
      <w:r>
        <w:separator/>
      </w:r>
    </w:p>
  </w:footnote>
  <w:footnote w:type="continuationSeparator" w:id="0">
    <w:p w:rsidR="00A84CD0" w:rsidRDefault="00A84CD0" w:rsidP="00A84C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4CD0"/>
    <w:rsid w:val="007235DD"/>
    <w:rsid w:val="00A84C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4CD0"/>
    <w:pPr>
      <w:tabs>
        <w:tab w:val="center" w:pos="4153"/>
        <w:tab w:val="right" w:pos="8306"/>
      </w:tabs>
      <w:snapToGrid w:val="0"/>
      <w:jc w:val="center"/>
    </w:pPr>
    <w:rPr>
      <w:sz w:val="18"/>
      <w:szCs w:val="18"/>
    </w:rPr>
  </w:style>
  <w:style w:type="character" w:customStyle="1" w:styleId="a4">
    <w:name w:val="页眉 字符"/>
    <w:basedOn w:val="a0"/>
    <w:link w:val="a3"/>
    <w:uiPriority w:val="99"/>
    <w:rsid w:val="00A84CD0"/>
    <w:rPr>
      <w:rFonts w:ascii="宋体" w:eastAsia="宋体" w:hAnsi="宋体" w:cs="宋体"/>
      <w:sz w:val="18"/>
      <w:szCs w:val="18"/>
    </w:rPr>
  </w:style>
  <w:style w:type="paragraph" w:styleId="a5">
    <w:name w:val="footer"/>
    <w:basedOn w:val="a"/>
    <w:link w:val="a6"/>
    <w:uiPriority w:val="99"/>
    <w:unhideWhenUsed/>
    <w:rsid w:val="00A84CD0"/>
    <w:pPr>
      <w:tabs>
        <w:tab w:val="center" w:pos="4153"/>
        <w:tab w:val="right" w:pos="8306"/>
      </w:tabs>
      <w:snapToGrid w:val="0"/>
    </w:pPr>
    <w:rPr>
      <w:sz w:val="18"/>
      <w:szCs w:val="18"/>
    </w:rPr>
  </w:style>
  <w:style w:type="character" w:customStyle="1" w:styleId="a6">
    <w:name w:val="页脚 字符"/>
    <w:basedOn w:val="a0"/>
    <w:link w:val="a5"/>
    <w:uiPriority w:val="99"/>
    <w:rsid w:val="00A84C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7940">
      <w:marLeft w:val="0"/>
      <w:marRight w:val="720"/>
      <w:marTop w:val="10"/>
      <w:marBottom w:val="10"/>
      <w:divBdr>
        <w:top w:val="none" w:sz="0" w:space="0" w:color="auto"/>
        <w:left w:val="none" w:sz="0" w:space="0" w:color="auto"/>
        <w:bottom w:val="none" w:sz="0" w:space="0" w:color="auto"/>
        <w:right w:val="none" w:sz="0" w:space="0" w:color="auto"/>
      </w:divBdr>
    </w:div>
    <w:div w:id="107242020">
      <w:marLeft w:val="0"/>
      <w:marRight w:val="0"/>
      <w:marTop w:val="10"/>
      <w:marBottom w:val="10"/>
      <w:divBdr>
        <w:top w:val="none" w:sz="0" w:space="0" w:color="auto"/>
        <w:left w:val="none" w:sz="0" w:space="0" w:color="auto"/>
        <w:bottom w:val="none" w:sz="0" w:space="0" w:color="auto"/>
        <w:right w:val="none" w:sz="0" w:space="0" w:color="auto"/>
      </w:divBdr>
    </w:div>
    <w:div w:id="158275840">
      <w:marLeft w:val="0"/>
      <w:marRight w:val="720"/>
      <w:marTop w:val="10"/>
      <w:marBottom w:val="10"/>
      <w:divBdr>
        <w:top w:val="none" w:sz="0" w:space="0" w:color="auto"/>
        <w:left w:val="none" w:sz="0" w:space="0" w:color="auto"/>
        <w:bottom w:val="none" w:sz="0" w:space="0" w:color="auto"/>
        <w:right w:val="none" w:sz="0" w:space="0" w:color="auto"/>
      </w:divBdr>
    </w:div>
    <w:div w:id="305479742">
      <w:marLeft w:val="0"/>
      <w:marRight w:val="0"/>
      <w:marTop w:val="10"/>
      <w:marBottom w:val="10"/>
      <w:divBdr>
        <w:top w:val="none" w:sz="0" w:space="0" w:color="auto"/>
        <w:left w:val="none" w:sz="0" w:space="0" w:color="auto"/>
        <w:bottom w:val="none" w:sz="0" w:space="0" w:color="auto"/>
        <w:right w:val="none" w:sz="0" w:space="0" w:color="auto"/>
      </w:divBdr>
    </w:div>
    <w:div w:id="375348734">
      <w:marLeft w:val="0"/>
      <w:marRight w:val="720"/>
      <w:marTop w:val="10"/>
      <w:marBottom w:val="10"/>
      <w:divBdr>
        <w:top w:val="none" w:sz="0" w:space="0" w:color="auto"/>
        <w:left w:val="none" w:sz="0" w:space="0" w:color="auto"/>
        <w:bottom w:val="none" w:sz="0" w:space="0" w:color="auto"/>
        <w:right w:val="none" w:sz="0" w:space="0" w:color="auto"/>
      </w:divBdr>
    </w:div>
    <w:div w:id="383144343">
      <w:marLeft w:val="0"/>
      <w:marRight w:val="0"/>
      <w:marTop w:val="10"/>
      <w:marBottom w:val="10"/>
      <w:divBdr>
        <w:top w:val="none" w:sz="0" w:space="0" w:color="auto"/>
        <w:left w:val="none" w:sz="0" w:space="0" w:color="auto"/>
        <w:bottom w:val="none" w:sz="0" w:space="0" w:color="auto"/>
        <w:right w:val="none" w:sz="0" w:space="0" w:color="auto"/>
      </w:divBdr>
    </w:div>
    <w:div w:id="409623965">
      <w:marLeft w:val="0"/>
      <w:marRight w:val="0"/>
      <w:marTop w:val="10"/>
      <w:marBottom w:val="10"/>
      <w:divBdr>
        <w:top w:val="none" w:sz="0" w:space="0" w:color="auto"/>
        <w:left w:val="none" w:sz="0" w:space="0" w:color="auto"/>
        <w:bottom w:val="none" w:sz="0" w:space="0" w:color="auto"/>
        <w:right w:val="none" w:sz="0" w:space="0" w:color="auto"/>
      </w:divBdr>
    </w:div>
    <w:div w:id="495071028">
      <w:marLeft w:val="0"/>
      <w:marRight w:val="0"/>
      <w:marTop w:val="10"/>
      <w:marBottom w:val="10"/>
      <w:divBdr>
        <w:top w:val="none" w:sz="0" w:space="0" w:color="auto"/>
        <w:left w:val="none" w:sz="0" w:space="0" w:color="auto"/>
        <w:bottom w:val="none" w:sz="0" w:space="0" w:color="auto"/>
        <w:right w:val="none" w:sz="0" w:space="0" w:color="auto"/>
      </w:divBdr>
    </w:div>
    <w:div w:id="500581894">
      <w:marLeft w:val="0"/>
      <w:marRight w:val="0"/>
      <w:marTop w:val="10"/>
      <w:marBottom w:val="10"/>
      <w:divBdr>
        <w:top w:val="none" w:sz="0" w:space="0" w:color="auto"/>
        <w:left w:val="none" w:sz="0" w:space="0" w:color="auto"/>
        <w:bottom w:val="none" w:sz="0" w:space="0" w:color="auto"/>
        <w:right w:val="none" w:sz="0" w:space="0" w:color="auto"/>
      </w:divBdr>
    </w:div>
    <w:div w:id="527372713">
      <w:marLeft w:val="0"/>
      <w:marRight w:val="0"/>
      <w:marTop w:val="10"/>
      <w:marBottom w:val="10"/>
      <w:divBdr>
        <w:top w:val="none" w:sz="0" w:space="0" w:color="auto"/>
        <w:left w:val="none" w:sz="0" w:space="0" w:color="auto"/>
        <w:bottom w:val="none" w:sz="0" w:space="0" w:color="auto"/>
        <w:right w:val="none" w:sz="0" w:space="0" w:color="auto"/>
      </w:divBdr>
    </w:div>
    <w:div w:id="557327682">
      <w:marLeft w:val="0"/>
      <w:marRight w:val="720"/>
      <w:marTop w:val="10"/>
      <w:marBottom w:val="10"/>
      <w:divBdr>
        <w:top w:val="none" w:sz="0" w:space="0" w:color="auto"/>
        <w:left w:val="none" w:sz="0" w:space="0" w:color="auto"/>
        <w:bottom w:val="none" w:sz="0" w:space="0" w:color="auto"/>
        <w:right w:val="none" w:sz="0" w:space="0" w:color="auto"/>
      </w:divBdr>
    </w:div>
    <w:div w:id="615455023">
      <w:marLeft w:val="0"/>
      <w:marRight w:val="0"/>
      <w:marTop w:val="10"/>
      <w:marBottom w:val="10"/>
      <w:divBdr>
        <w:top w:val="none" w:sz="0" w:space="0" w:color="auto"/>
        <w:left w:val="none" w:sz="0" w:space="0" w:color="auto"/>
        <w:bottom w:val="none" w:sz="0" w:space="0" w:color="auto"/>
        <w:right w:val="none" w:sz="0" w:space="0" w:color="auto"/>
      </w:divBdr>
    </w:div>
    <w:div w:id="734396600">
      <w:marLeft w:val="0"/>
      <w:marRight w:val="0"/>
      <w:marTop w:val="10"/>
      <w:marBottom w:val="10"/>
      <w:divBdr>
        <w:top w:val="none" w:sz="0" w:space="0" w:color="auto"/>
        <w:left w:val="none" w:sz="0" w:space="0" w:color="auto"/>
        <w:bottom w:val="none" w:sz="0" w:space="0" w:color="auto"/>
        <w:right w:val="none" w:sz="0" w:space="0" w:color="auto"/>
      </w:divBdr>
    </w:div>
    <w:div w:id="738865334">
      <w:marLeft w:val="0"/>
      <w:marRight w:val="0"/>
      <w:marTop w:val="10"/>
      <w:marBottom w:val="10"/>
      <w:divBdr>
        <w:top w:val="none" w:sz="0" w:space="0" w:color="auto"/>
        <w:left w:val="none" w:sz="0" w:space="0" w:color="auto"/>
        <w:bottom w:val="none" w:sz="0" w:space="0" w:color="auto"/>
        <w:right w:val="none" w:sz="0" w:space="0" w:color="auto"/>
      </w:divBdr>
    </w:div>
    <w:div w:id="875315825">
      <w:marLeft w:val="0"/>
      <w:marRight w:val="0"/>
      <w:marTop w:val="10"/>
      <w:marBottom w:val="10"/>
      <w:divBdr>
        <w:top w:val="none" w:sz="0" w:space="0" w:color="auto"/>
        <w:left w:val="none" w:sz="0" w:space="0" w:color="auto"/>
        <w:bottom w:val="none" w:sz="0" w:space="0" w:color="auto"/>
        <w:right w:val="none" w:sz="0" w:space="0" w:color="auto"/>
      </w:divBdr>
    </w:div>
    <w:div w:id="1007099333">
      <w:marLeft w:val="0"/>
      <w:marRight w:val="0"/>
      <w:marTop w:val="10"/>
      <w:marBottom w:val="10"/>
      <w:divBdr>
        <w:top w:val="none" w:sz="0" w:space="0" w:color="auto"/>
        <w:left w:val="none" w:sz="0" w:space="0" w:color="auto"/>
        <w:bottom w:val="none" w:sz="0" w:space="0" w:color="auto"/>
        <w:right w:val="none" w:sz="0" w:space="0" w:color="auto"/>
      </w:divBdr>
    </w:div>
    <w:div w:id="1119909709">
      <w:marLeft w:val="0"/>
      <w:marRight w:val="0"/>
      <w:marTop w:val="10"/>
      <w:marBottom w:val="10"/>
      <w:divBdr>
        <w:top w:val="none" w:sz="0" w:space="0" w:color="auto"/>
        <w:left w:val="none" w:sz="0" w:space="0" w:color="auto"/>
        <w:bottom w:val="none" w:sz="0" w:space="0" w:color="auto"/>
        <w:right w:val="none" w:sz="0" w:space="0" w:color="auto"/>
      </w:divBdr>
    </w:div>
    <w:div w:id="1204709949">
      <w:marLeft w:val="0"/>
      <w:marRight w:val="0"/>
      <w:marTop w:val="10"/>
      <w:marBottom w:val="10"/>
      <w:divBdr>
        <w:top w:val="none" w:sz="0" w:space="0" w:color="auto"/>
        <w:left w:val="none" w:sz="0" w:space="0" w:color="auto"/>
        <w:bottom w:val="none" w:sz="0" w:space="0" w:color="auto"/>
        <w:right w:val="none" w:sz="0" w:space="0" w:color="auto"/>
      </w:divBdr>
    </w:div>
    <w:div w:id="1465729926">
      <w:marLeft w:val="0"/>
      <w:marRight w:val="0"/>
      <w:marTop w:val="10"/>
      <w:marBottom w:val="10"/>
      <w:divBdr>
        <w:top w:val="none" w:sz="0" w:space="0" w:color="auto"/>
        <w:left w:val="none" w:sz="0" w:space="0" w:color="auto"/>
        <w:bottom w:val="none" w:sz="0" w:space="0" w:color="auto"/>
        <w:right w:val="none" w:sz="0" w:space="0" w:color="auto"/>
      </w:divBdr>
    </w:div>
    <w:div w:id="1524781383">
      <w:marLeft w:val="0"/>
      <w:marRight w:val="0"/>
      <w:marTop w:val="10"/>
      <w:marBottom w:val="10"/>
      <w:divBdr>
        <w:top w:val="none" w:sz="0" w:space="0" w:color="auto"/>
        <w:left w:val="none" w:sz="0" w:space="0" w:color="auto"/>
        <w:bottom w:val="none" w:sz="0" w:space="0" w:color="auto"/>
        <w:right w:val="none" w:sz="0" w:space="0" w:color="auto"/>
      </w:divBdr>
    </w:div>
    <w:div w:id="1671520537">
      <w:marLeft w:val="0"/>
      <w:marRight w:val="0"/>
      <w:marTop w:val="10"/>
      <w:marBottom w:val="10"/>
      <w:divBdr>
        <w:top w:val="none" w:sz="0" w:space="0" w:color="auto"/>
        <w:left w:val="none" w:sz="0" w:space="0" w:color="auto"/>
        <w:bottom w:val="none" w:sz="0" w:space="0" w:color="auto"/>
        <w:right w:val="none" w:sz="0" w:space="0" w:color="auto"/>
      </w:divBdr>
    </w:div>
    <w:div w:id="1695496931">
      <w:marLeft w:val="0"/>
      <w:marRight w:val="0"/>
      <w:marTop w:val="10"/>
      <w:marBottom w:val="10"/>
      <w:divBdr>
        <w:top w:val="none" w:sz="0" w:space="0" w:color="auto"/>
        <w:left w:val="none" w:sz="0" w:space="0" w:color="auto"/>
        <w:bottom w:val="none" w:sz="0" w:space="0" w:color="auto"/>
        <w:right w:val="none" w:sz="0" w:space="0" w:color="auto"/>
      </w:divBdr>
    </w:div>
    <w:div w:id="1714768092">
      <w:marLeft w:val="0"/>
      <w:marRight w:val="0"/>
      <w:marTop w:val="10"/>
      <w:marBottom w:val="10"/>
      <w:divBdr>
        <w:top w:val="none" w:sz="0" w:space="0" w:color="auto"/>
        <w:left w:val="none" w:sz="0" w:space="0" w:color="auto"/>
        <w:bottom w:val="none" w:sz="0" w:space="0" w:color="auto"/>
        <w:right w:val="none" w:sz="0" w:space="0" w:color="auto"/>
      </w:divBdr>
    </w:div>
    <w:div w:id="1720931077">
      <w:marLeft w:val="0"/>
      <w:marRight w:val="720"/>
      <w:marTop w:val="10"/>
      <w:marBottom w:val="10"/>
      <w:divBdr>
        <w:top w:val="none" w:sz="0" w:space="0" w:color="auto"/>
        <w:left w:val="none" w:sz="0" w:space="0" w:color="auto"/>
        <w:bottom w:val="none" w:sz="0" w:space="0" w:color="auto"/>
        <w:right w:val="none" w:sz="0" w:space="0" w:color="auto"/>
      </w:divBdr>
    </w:div>
    <w:div w:id="1757285257">
      <w:marLeft w:val="0"/>
      <w:marRight w:val="0"/>
      <w:marTop w:val="10"/>
      <w:marBottom w:val="10"/>
      <w:divBdr>
        <w:top w:val="none" w:sz="0" w:space="0" w:color="auto"/>
        <w:left w:val="none" w:sz="0" w:space="0" w:color="auto"/>
        <w:bottom w:val="none" w:sz="0" w:space="0" w:color="auto"/>
        <w:right w:val="none" w:sz="0" w:space="0" w:color="auto"/>
      </w:divBdr>
    </w:div>
    <w:div w:id="1833715016">
      <w:marLeft w:val="0"/>
      <w:marRight w:val="0"/>
      <w:marTop w:val="10"/>
      <w:marBottom w:val="10"/>
      <w:divBdr>
        <w:top w:val="none" w:sz="0" w:space="0" w:color="auto"/>
        <w:left w:val="none" w:sz="0" w:space="0" w:color="auto"/>
        <w:bottom w:val="none" w:sz="0" w:space="0" w:color="auto"/>
        <w:right w:val="none" w:sz="0" w:space="0" w:color="auto"/>
      </w:divBdr>
    </w:div>
    <w:div w:id="21058076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