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3417" w:rsidRDefault="00CB3417">
      <w:pPr>
        <w:spacing w:line="500" w:lineRule="atLeast"/>
        <w:jc w:val="center"/>
        <w:divId w:val="692851876"/>
        <w:rPr>
          <w:rFonts w:ascii="黑体" w:eastAsia="黑体" w:hAnsi="黑体"/>
          <w:sz w:val="36"/>
          <w:szCs w:val="36"/>
        </w:rPr>
      </w:pPr>
      <w:r>
        <w:rPr>
          <w:rFonts w:ascii="黑体" w:eastAsia="黑体" w:hAnsi="黑体" w:hint="eastAsia"/>
          <w:sz w:val="36"/>
          <w:szCs w:val="36"/>
        </w:rPr>
        <w:t>广东省罗定市人民法院</w:t>
      </w:r>
    </w:p>
    <w:p w:rsidR="00CB3417" w:rsidRDefault="00CB3417">
      <w:pPr>
        <w:spacing w:line="500" w:lineRule="atLeast"/>
        <w:jc w:val="center"/>
        <w:divId w:val="19326615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B3417" w:rsidRDefault="00CB3417">
      <w:pPr>
        <w:spacing w:line="500" w:lineRule="atLeast"/>
        <w:jc w:val="right"/>
        <w:divId w:val="19199742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172</w:t>
      </w:r>
      <w:r>
        <w:rPr>
          <w:rFonts w:hint="eastAsia"/>
          <w:sz w:val="30"/>
          <w:szCs w:val="30"/>
        </w:rPr>
        <w:t>号</w:t>
      </w:r>
    </w:p>
    <w:p w:rsidR="00CB3417" w:rsidRDefault="00CB3417">
      <w:pPr>
        <w:spacing w:line="500" w:lineRule="atLeast"/>
        <w:ind w:firstLine="600"/>
        <w:divId w:val="545065583"/>
        <w:rPr>
          <w:rFonts w:hint="eastAsia"/>
          <w:sz w:val="30"/>
          <w:szCs w:val="30"/>
        </w:rPr>
      </w:pPr>
      <w:r>
        <w:rPr>
          <w:rFonts w:hint="eastAsia"/>
          <w:sz w:val="30"/>
          <w:szCs w:val="30"/>
        </w:rPr>
        <w:t>公诉机关罗定市人民检察院。</w:t>
      </w:r>
    </w:p>
    <w:p w:rsidR="00CB3417" w:rsidRDefault="00CB3417">
      <w:pPr>
        <w:spacing w:line="500" w:lineRule="atLeast"/>
        <w:ind w:firstLine="600"/>
        <w:divId w:val="1295866701"/>
        <w:rPr>
          <w:rFonts w:hint="eastAsia"/>
          <w:sz w:val="30"/>
          <w:szCs w:val="30"/>
        </w:rPr>
      </w:pPr>
      <w:r>
        <w:rPr>
          <w:rFonts w:hint="eastAsia"/>
          <w:sz w:val="30"/>
          <w:szCs w:val="30"/>
        </w:rPr>
        <w:t>被告人邓建才，男，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日出生，广东省罗定市人，汉族，大专文化，原任罗定市船步镇党委副书记，住罗定市。因本案于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日被罗定市人民检察院取保候审，同年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日被本院取保候审。</w:t>
      </w:r>
    </w:p>
    <w:p w:rsidR="00CB3417" w:rsidRDefault="00CB3417">
      <w:pPr>
        <w:spacing w:line="500" w:lineRule="atLeast"/>
        <w:ind w:firstLine="600"/>
        <w:divId w:val="844058250"/>
        <w:rPr>
          <w:rFonts w:hint="eastAsia"/>
          <w:sz w:val="30"/>
          <w:szCs w:val="30"/>
        </w:rPr>
      </w:pPr>
      <w:r>
        <w:rPr>
          <w:rFonts w:hint="eastAsia"/>
          <w:sz w:val="30"/>
          <w:szCs w:val="30"/>
        </w:rPr>
        <w:t>罗定市人民检察院以罗检公诉刑诉</w:t>
      </w:r>
      <w:r>
        <w:rPr>
          <w:rFonts w:hint="eastAsia"/>
          <w:sz w:val="30"/>
          <w:szCs w:val="30"/>
        </w:rPr>
        <w:t>[2017]157</w:t>
      </w:r>
      <w:r>
        <w:rPr>
          <w:rFonts w:hint="eastAsia"/>
          <w:sz w:val="30"/>
          <w:szCs w:val="30"/>
        </w:rPr>
        <w:t>号起诉书指控被告人邓建才犯贪污罪，于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日向本院提起公诉。本院受理后依法组成合议庭，公开开庭审理了本案。罗定市人民检察院指派检察员陈开明出庭支持公诉。被告人邓建才到庭参加诉讼。本案在审理期间退回补充侦查一次，现已审理终结。</w:t>
      </w:r>
    </w:p>
    <w:p w:rsidR="00CB3417" w:rsidRDefault="00CB3417">
      <w:pPr>
        <w:spacing w:line="500" w:lineRule="atLeast"/>
        <w:ind w:firstLine="600"/>
        <w:divId w:val="468322614"/>
        <w:rPr>
          <w:rFonts w:hint="eastAsia"/>
          <w:sz w:val="30"/>
          <w:szCs w:val="30"/>
        </w:rPr>
      </w:pPr>
      <w:r>
        <w:rPr>
          <w:rFonts w:hint="eastAsia"/>
          <w:sz w:val="30"/>
          <w:szCs w:val="30"/>
        </w:rPr>
        <w:t>罗定市人民检察院指控：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年期间，被告人邓建才伙同苏某某</w:t>
      </w:r>
      <w:r>
        <w:rPr>
          <w:rFonts w:hint="eastAsia"/>
          <w:sz w:val="30"/>
          <w:szCs w:val="30"/>
        </w:rPr>
        <w:t>1</w:t>
      </w:r>
      <w:r>
        <w:rPr>
          <w:rFonts w:hint="eastAsia"/>
          <w:sz w:val="30"/>
          <w:szCs w:val="30"/>
        </w:rPr>
        <w:t>、蒋某某、黎某某、苏某某</w:t>
      </w:r>
      <w:r>
        <w:rPr>
          <w:rFonts w:hint="eastAsia"/>
          <w:sz w:val="30"/>
          <w:szCs w:val="30"/>
        </w:rPr>
        <w:t>2</w:t>
      </w:r>
      <w:r>
        <w:rPr>
          <w:rFonts w:hint="eastAsia"/>
          <w:sz w:val="30"/>
          <w:szCs w:val="30"/>
        </w:rPr>
        <w:t>、陈某某（均另案处理）等人，利用职务之便，根据苏某某</w:t>
      </w:r>
      <w:r>
        <w:rPr>
          <w:rFonts w:hint="eastAsia"/>
          <w:sz w:val="30"/>
          <w:szCs w:val="30"/>
        </w:rPr>
        <w:t>1</w:t>
      </w:r>
      <w:r>
        <w:rPr>
          <w:rFonts w:hint="eastAsia"/>
          <w:sz w:val="30"/>
          <w:szCs w:val="30"/>
        </w:rPr>
        <w:t>的安排，通过虚列饭堂接待支出、购买食品支出、工程支出的手段，套取船步镇政府帐外资金，以“加班费”的名义非法占有公共财物共</w:t>
      </w:r>
      <w:r>
        <w:rPr>
          <w:rFonts w:hint="eastAsia"/>
          <w:sz w:val="30"/>
          <w:szCs w:val="30"/>
        </w:rPr>
        <w:t>89000</w:t>
      </w:r>
      <w:r>
        <w:rPr>
          <w:rFonts w:hint="eastAsia"/>
          <w:sz w:val="30"/>
          <w:szCs w:val="30"/>
        </w:rPr>
        <w:t>元。其中，被告人邓建才</w:t>
      </w:r>
      <w:r>
        <w:rPr>
          <w:rFonts w:hint="eastAsia"/>
          <w:sz w:val="30"/>
          <w:szCs w:val="30"/>
        </w:rPr>
        <w:t>7</w:t>
      </w:r>
      <w:r>
        <w:rPr>
          <w:rFonts w:hint="eastAsia"/>
          <w:sz w:val="30"/>
          <w:szCs w:val="30"/>
        </w:rPr>
        <w:t>次共分得</w:t>
      </w:r>
      <w:r>
        <w:rPr>
          <w:rFonts w:hint="eastAsia"/>
          <w:sz w:val="30"/>
          <w:szCs w:val="30"/>
        </w:rPr>
        <w:t>14000</w:t>
      </w:r>
      <w:r>
        <w:rPr>
          <w:rFonts w:hint="eastAsia"/>
          <w:sz w:val="30"/>
          <w:szCs w:val="30"/>
        </w:rPr>
        <w:t>元。</w:t>
      </w:r>
    </w:p>
    <w:p w:rsidR="00CB3417" w:rsidRDefault="00CB3417">
      <w:pPr>
        <w:spacing w:line="500" w:lineRule="atLeast"/>
        <w:ind w:firstLine="600"/>
        <w:divId w:val="1530951035"/>
        <w:rPr>
          <w:rFonts w:hint="eastAsia"/>
          <w:sz w:val="30"/>
          <w:szCs w:val="30"/>
        </w:rPr>
      </w:pPr>
      <w:r>
        <w:rPr>
          <w:rFonts w:hint="eastAsia"/>
          <w:sz w:val="30"/>
          <w:szCs w:val="30"/>
        </w:rPr>
        <w:t>公诉机关认为，被告人邓建才伙同他人利用职务上的便利，以骗取的方式非法占有公共财物，数额较大，其行为已触犯《中华人民共和国刑法》第三百八十二条的规定，犯罪事实清楚，证据确实、充分，应当以贪污罪追究其刑事责任。请依法判处。</w:t>
      </w:r>
    </w:p>
    <w:p w:rsidR="00CB3417" w:rsidRDefault="00CB3417">
      <w:pPr>
        <w:spacing w:line="500" w:lineRule="atLeast"/>
        <w:ind w:firstLine="600"/>
        <w:divId w:val="344943785"/>
        <w:rPr>
          <w:rFonts w:hint="eastAsia"/>
          <w:sz w:val="30"/>
          <w:szCs w:val="30"/>
        </w:rPr>
      </w:pPr>
      <w:r>
        <w:rPr>
          <w:rFonts w:hint="eastAsia"/>
          <w:sz w:val="30"/>
          <w:szCs w:val="30"/>
        </w:rPr>
        <w:t>被告人邓建才对指控的事实及罪名无异议，提出以下辩解意见：一、其在本案中并不是决策者或提议者，只是根据苏某</w:t>
      </w:r>
      <w:r>
        <w:rPr>
          <w:rFonts w:hint="eastAsia"/>
          <w:sz w:val="30"/>
          <w:szCs w:val="30"/>
        </w:rPr>
        <w:lastRenderedPageBreak/>
        <w:t>某</w:t>
      </w:r>
      <w:r>
        <w:rPr>
          <w:rFonts w:hint="eastAsia"/>
          <w:sz w:val="30"/>
          <w:szCs w:val="30"/>
        </w:rPr>
        <w:t>1</w:t>
      </w:r>
      <w:r>
        <w:rPr>
          <w:rFonts w:hint="eastAsia"/>
          <w:sz w:val="30"/>
          <w:szCs w:val="30"/>
        </w:rPr>
        <w:t>书记的安排在虚假票据上签字，而且其在票据上签字的时候已经有其他人签字了，因此其仅起辅助作用，属于从犯；二、其在检察机关对其立案前已经如实交待了本案的事实，构成自首；三、其已将分得的赃款全部退出；四、其是初犯，没有犯罪前科，平时表现良好。综上，希望法庭能对其免予刑事处罚。</w:t>
      </w:r>
    </w:p>
    <w:p w:rsidR="00CB3417" w:rsidRDefault="00CB3417">
      <w:pPr>
        <w:spacing w:line="500" w:lineRule="atLeast"/>
        <w:ind w:firstLine="600"/>
        <w:divId w:val="99256130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年，被告人邓建才在罗定市船步镇政府工作期间伙同蒋某某、黎某某、苏某某</w:t>
      </w:r>
      <w:r>
        <w:rPr>
          <w:rFonts w:hint="eastAsia"/>
          <w:sz w:val="30"/>
          <w:szCs w:val="30"/>
        </w:rPr>
        <w:t>2</w:t>
      </w:r>
      <w:r>
        <w:rPr>
          <w:rFonts w:hint="eastAsia"/>
          <w:sz w:val="30"/>
          <w:szCs w:val="30"/>
        </w:rPr>
        <w:t>、陈某某等人，在时任镇委书记苏某某</w:t>
      </w:r>
      <w:r>
        <w:rPr>
          <w:rFonts w:hint="eastAsia"/>
          <w:sz w:val="30"/>
          <w:szCs w:val="30"/>
        </w:rPr>
        <w:t>1</w:t>
      </w:r>
      <w:r>
        <w:rPr>
          <w:rFonts w:hint="eastAsia"/>
          <w:sz w:val="30"/>
          <w:szCs w:val="30"/>
        </w:rPr>
        <w:t>的组织、指挥下，利用职务便利，通过虚列饭堂接待支出、购买食品支出、工程支出等手段，套取船步镇政府的账外资金，并以“加班费”的名义共同将部分款项据为己有。其中，被告人邓建才涉案数额为</w:t>
      </w:r>
      <w:r>
        <w:rPr>
          <w:rFonts w:hint="eastAsia"/>
          <w:sz w:val="30"/>
          <w:szCs w:val="30"/>
        </w:rPr>
        <w:t>89000</w:t>
      </w:r>
      <w:r>
        <w:rPr>
          <w:rFonts w:hint="eastAsia"/>
          <w:sz w:val="30"/>
          <w:szCs w:val="30"/>
        </w:rPr>
        <w:t>元，其个人分得</w:t>
      </w:r>
      <w:r>
        <w:rPr>
          <w:rFonts w:hint="eastAsia"/>
          <w:sz w:val="30"/>
          <w:szCs w:val="30"/>
        </w:rPr>
        <w:t>14000</w:t>
      </w:r>
      <w:r>
        <w:rPr>
          <w:rFonts w:hint="eastAsia"/>
          <w:sz w:val="30"/>
          <w:szCs w:val="30"/>
        </w:rPr>
        <w:t>元。</w:t>
      </w:r>
    </w:p>
    <w:p w:rsidR="00CB3417" w:rsidRDefault="00CB3417">
      <w:pPr>
        <w:spacing w:line="500" w:lineRule="atLeast"/>
        <w:ind w:firstLine="600"/>
        <w:divId w:val="1170094655"/>
        <w:rPr>
          <w:rFonts w:hint="eastAsia"/>
          <w:sz w:val="30"/>
          <w:szCs w:val="30"/>
        </w:rPr>
      </w:pPr>
      <w:r>
        <w:rPr>
          <w:rFonts w:hint="eastAsia"/>
          <w:sz w:val="30"/>
          <w:szCs w:val="30"/>
        </w:rPr>
        <w:t>另查明，被告人邓建才因本案于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日被罗定市人民检察院立案侦查，并于同日被采取取保候审的强制措施；其在被立案前已主动向罗定市人民检察院交待了犯罪事实并退出赃款</w:t>
      </w:r>
      <w:r>
        <w:rPr>
          <w:rFonts w:hint="eastAsia"/>
          <w:sz w:val="30"/>
          <w:szCs w:val="30"/>
        </w:rPr>
        <w:t>14000</w:t>
      </w:r>
      <w:r>
        <w:rPr>
          <w:rFonts w:hint="eastAsia"/>
          <w:sz w:val="30"/>
          <w:szCs w:val="30"/>
        </w:rPr>
        <w:t>元。</w:t>
      </w:r>
    </w:p>
    <w:p w:rsidR="00CB3417" w:rsidRDefault="00CB3417">
      <w:pPr>
        <w:spacing w:line="500" w:lineRule="atLeast"/>
        <w:ind w:firstLine="600"/>
        <w:divId w:val="184757398"/>
        <w:rPr>
          <w:rFonts w:hint="eastAsia"/>
          <w:sz w:val="30"/>
          <w:szCs w:val="30"/>
        </w:rPr>
      </w:pPr>
      <w:r>
        <w:rPr>
          <w:rFonts w:hint="eastAsia"/>
          <w:sz w:val="30"/>
          <w:szCs w:val="30"/>
        </w:rPr>
        <w:t>以上事实，被告人邓建才在庭审过程中无异议，并有其在侦查机关的供述与辩解；同案人黎某某、姚某某、蒋某某、陈某某、苏某某</w:t>
      </w:r>
      <w:r>
        <w:rPr>
          <w:rFonts w:hint="eastAsia"/>
          <w:sz w:val="30"/>
          <w:szCs w:val="30"/>
        </w:rPr>
        <w:t>2</w:t>
      </w:r>
      <w:r>
        <w:rPr>
          <w:rFonts w:hint="eastAsia"/>
          <w:sz w:val="30"/>
          <w:szCs w:val="30"/>
        </w:rPr>
        <w:t>的供述与辩解；证人梁某某</w:t>
      </w:r>
      <w:r>
        <w:rPr>
          <w:rFonts w:hint="eastAsia"/>
          <w:sz w:val="30"/>
          <w:szCs w:val="30"/>
        </w:rPr>
        <w:t>1</w:t>
      </w:r>
      <w:r>
        <w:rPr>
          <w:rFonts w:hint="eastAsia"/>
          <w:sz w:val="30"/>
          <w:szCs w:val="30"/>
        </w:rPr>
        <w:t>、刘某某</w:t>
      </w:r>
      <w:r>
        <w:rPr>
          <w:rFonts w:hint="eastAsia"/>
          <w:sz w:val="30"/>
          <w:szCs w:val="30"/>
        </w:rPr>
        <w:t>1</w:t>
      </w:r>
      <w:r>
        <w:rPr>
          <w:rFonts w:hint="eastAsia"/>
          <w:sz w:val="30"/>
          <w:szCs w:val="30"/>
        </w:rPr>
        <w:t>、梁某某</w:t>
      </w:r>
      <w:r>
        <w:rPr>
          <w:rFonts w:hint="eastAsia"/>
          <w:sz w:val="30"/>
          <w:szCs w:val="30"/>
        </w:rPr>
        <w:t>2</w:t>
      </w:r>
      <w:r>
        <w:rPr>
          <w:rFonts w:hint="eastAsia"/>
          <w:sz w:val="30"/>
          <w:szCs w:val="30"/>
        </w:rPr>
        <w:t>、谭某某、李某某、黄某某</w:t>
      </w:r>
      <w:r>
        <w:rPr>
          <w:rFonts w:hint="eastAsia"/>
          <w:sz w:val="30"/>
          <w:szCs w:val="30"/>
        </w:rPr>
        <w:t>1</w:t>
      </w:r>
      <w:r>
        <w:rPr>
          <w:rFonts w:hint="eastAsia"/>
          <w:sz w:val="30"/>
          <w:szCs w:val="30"/>
        </w:rPr>
        <w:t>、刘某某</w:t>
      </w:r>
      <w:r>
        <w:rPr>
          <w:rFonts w:hint="eastAsia"/>
          <w:sz w:val="30"/>
          <w:szCs w:val="30"/>
        </w:rPr>
        <w:t>2</w:t>
      </w:r>
      <w:r>
        <w:rPr>
          <w:rFonts w:hint="eastAsia"/>
          <w:sz w:val="30"/>
          <w:szCs w:val="30"/>
        </w:rPr>
        <w:t>、黎某某</w:t>
      </w:r>
      <w:r>
        <w:rPr>
          <w:rFonts w:hint="eastAsia"/>
          <w:sz w:val="30"/>
          <w:szCs w:val="30"/>
        </w:rPr>
        <w:t>2</w:t>
      </w:r>
      <w:r>
        <w:rPr>
          <w:rFonts w:hint="eastAsia"/>
          <w:sz w:val="30"/>
          <w:szCs w:val="30"/>
        </w:rPr>
        <w:t>、范某某、龙某某、梁某某</w:t>
      </w:r>
      <w:r>
        <w:rPr>
          <w:rFonts w:hint="eastAsia"/>
          <w:sz w:val="30"/>
          <w:szCs w:val="30"/>
        </w:rPr>
        <w:t>3</w:t>
      </w:r>
      <w:r>
        <w:rPr>
          <w:rFonts w:hint="eastAsia"/>
          <w:sz w:val="30"/>
          <w:szCs w:val="30"/>
        </w:rPr>
        <w:t>、姚某某</w:t>
      </w:r>
      <w:r>
        <w:rPr>
          <w:rFonts w:hint="eastAsia"/>
          <w:sz w:val="30"/>
          <w:szCs w:val="30"/>
        </w:rPr>
        <w:t>2</w:t>
      </w:r>
      <w:r>
        <w:rPr>
          <w:rFonts w:hint="eastAsia"/>
          <w:sz w:val="30"/>
          <w:szCs w:val="30"/>
        </w:rPr>
        <w:t>、江某、黎某、张某、黄某某</w:t>
      </w:r>
      <w:r>
        <w:rPr>
          <w:rFonts w:hint="eastAsia"/>
          <w:sz w:val="30"/>
          <w:szCs w:val="30"/>
        </w:rPr>
        <w:t>2</w:t>
      </w:r>
      <w:r>
        <w:rPr>
          <w:rFonts w:hint="eastAsia"/>
          <w:sz w:val="30"/>
          <w:szCs w:val="30"/>
        </w:rPr>
        <w:t>、陈某某</w:t>
      </w:r>
      <w:r>
        <w:rPr>
          <w:rFonts w:hint="eastAsia"/>
          <w:sz w:val="30"/>
          <w:szCs w:val="30"/>
        </w:rPr>
        <w:t>2</w:t>
      </w:r>
      <w:r>
        <w:rPr>
          <w:rFonts w:hint="eastAsia"/>
          <w:sz w:val="30"/>
          <w:szCs w:val="30"/>
        </w:rPr>
        <w:t>、彭某某</w:t>
      </w:r>
      <w:r>
        <w:rPr>
          <w:rFonts w:hint="eastAsia"/>
          <w:sz w:val="30"/>
          <w:szCs w:val="30"/>
        </w:rPr>
        <w:t>1</w:t>
      </w:r>
      <w:r>
        <w:rPr>
          <w:rFonts w:hint="eastAsia"/>
          <w:sz w:val="30"/>
          <w:szCs w:val="30"/>
        </w:rPr>
        <w:t>、彭某某</w:t>
      </w:r>
      <w:r>
        <w:rPr>
          <w:rFonts w:hint="eastAsia"/>
          <w:sz w:val="30"/>
          <w:szCs w:val="30"/>
        </w:rPr>
        <w:t>2</w:t>
      </w:r>
      <w:r>
        <w:rPr>
          <w:rFonts w:hint="eastAsia"/>
          <w:sz w:val="30"/>
          <w:szCs w:val="30"/>
        </w:rPr>
        <w:t>、袁某某、潘某某、黄某某</w:t>
      </w:r>
      <w:r>
        <w:rPr>
          <w:rFonts w:hint="eastAsia"/>
          <w:sz w:val="30"/>
          <w:szCs w:val="30"/>
        </w:rPr>
        <w:t>3</w:t>
      </w:r>
      <w:r>
        <w:rPr>
          <w:rFonts w:hint="eastAsia"/>
          <w:sz w:val="30"/>
          <w:szCs w:val="30"/>
        </w:rPr>
        <w:t>、黎某某</w:t>
      </w:r>
      <w:r>
        <w:rPr>
          <w:rFonts w:hint="eastAsia"/>
          <w:sz w:val="30"/>
          <w:szCs w:val="30"/>
        </w:rPr>
        <w:t>3</w:t>
      </w:r>
      <w:r>
        <w:rPr>
          <w:rFonts w:hint="eastAsia"/>
          <w:sz w:val="30"/>
          <w:szCs w:val="30"/>
        </w:rPr>
        <w:t>、郑某某、刘某某</w:t>
      </w:r>
      <w:r>
        <w:rPr>
          <w:rFonts w:hint="eastAsia"/>
          <w:sz w:val="30"/>
          <w:szCs w:val="30"/>
        </w:rPr>
        <w:t>3</w:t>
      </w:r>
      <w:r>
        <w:rPr>
          <w:rFonts w:hint="eastAsia"/>
          <w:sz w:val="30"/>
          <w:szCs w:val="30"/>
        </w:rPr>
        <w:t>的证言；相关虚假票据复印件（包括虚开的镇政府饭堂接待用餐报销表、费用报销审批单、镇政府支出凭单、收据、税收发票、工程发包施工合同、工程协议书、结算表等）、侦查机关制作的汇总表、专项审计报告；退赃说明、扣押清单、收据；罗定市人民政府办公室文件、职务任免通知、户籍资料及到案经过等证据予以证实，足以认定。</w:t>
      </w:r>
    </w:p>
    <w:p w:rsidR="00CB3417" w:rsidRDefault="00CB3417">
      <w:pPr>
        <w:spacing w:line="500" w:lineRule="atLeast"/>
        <w:ind w:firstLine="600"/>
        <w:divId w:val="2133161648"/>
        <w:rPr>
          <w:rFonts w:hint="eastAsia"/>
          <w:sz w:val="30"/>
          <w:szCs w:val="30"/>
        </w:rPr>
      </w:pPr>
      <w:r>
        <w:rPr>
          <w:rFonts w:hint="eastAsia"/>
          <w:sz w:val="30"/>
          <w:szCs w:val="30"/>
        </w:rPr>
        <w:t>本院认为，被告人邓建才伙同他人利用职务上的便利，骗取公共财物，数额较大，其行为已构成贪污罪。公诉机关指控被告人邓建才犯罪的事实清楚，证据确实、充分，指控的罪名成立。被告人邓建才能自动投案，并能如实供述其犯罪事实，属自首，依法可以从轻或减轻处罚；其是苏光荣的下属，在本案中对于套取账外资金及具体分配资金均无决定权，仅在虚假票据入账的过程中起帮助作用，故在共同犯罪中属从犯，应当从轻、减轻处罚或免除处罚；其在归案前已退出个人所得的全部赃款，可从轻、减轻或免除处罚。鉴于被告人邓建才是初犯且是从犯，其涉案数额相对较小，犯罪情节轻，并有自首及退赃的情节，故对其可免予刑事处罚。对被告人邓建才就量刑问题提出的辩解意见，本院予以采纳。综上，案经本院审判委员会讨论决定，依照《中华人民共和国刑法》第三百八十二条、第三百八十三条、第二十七条、第三十七条、第六十七条第一款、第六十四条、《最高人民法院、最高人民检察院关于办理贪污贿赂刑事案件适用法律若干问题的解释》第一条第一款的规定，判决如下：</w:t>
      </w:r>
    </w:p>
    <w:p w:rsidR="00CB3417" w:rsidRDefault="00CB3417">
      <w:pPr>
        <w:spacing w:line="500" w:lineRule="atLeast"/>
        <w:ind w:firstLine="600"/>
        <w:divId w:val="1906334537"/>
        <w:rPr>
          <w:rFonts w:hint="eastAsia"/>
          <w:sz w:val="30"/>
          <w:szCs w:val="30"/>
        </w:rPr>
      </w:pPr>
      <w:r>
        <w:rPr>
          <w:rFonts w:hint="eastAsia"/>
          <w:sz w:val="30"/>
          <w:szCs w:val="30"/>
        </w:rPr>
        <w:t>一、被告人邓建才犯贪污罪，免予刑事处罚。</w:t>
      </w:r>
    </w:p>
    <w:p w:rsidR="00CB3417" w:rsidRDefault="00CB3417">
      <w:pPr>
        <w:spacing w:line="500" w:lineRule="atLeast"/>
        <w:ind w:firstLine="600"/>
        <w:divId w:val="729765706"/>
        <w:rPr>
          <w:rFonts w:hint="eastAsia"/>
          <w:sz w:val="30"/>
          <w:szCs w:val="30"/>
        </w:rPr>
      </w:pPr>
      <w:r>
        <w:rPr>
          <w:rFonts w:hint="eastAsia"/>
          <w:sz w:val="30"/>
          <w:szCs w:val="30"/>
        </w:rPr>
        <w:t>二、对于被告人邓建才退出的违法所得款共</w:t>
      </w:r>
      <w:r>
        <w:rPr>
          <w:rFonts w:hint="eastAsia"/>
          <w:sz w:val="30"/>
          <w:szCs w:val="30"/>
        </w:rPr>
        <w:t>14000</w:t>
      </w:r>
      <w:r>
        <w:rPr>
          <w:rFonts w:hint="eastAsia"/>
          <w:sz w:val="30"/>
          <w:szCs w:val="30"/>
        </w:rPr>
        <w:t>元，予以没收，上缴国库。</w:t>
      </w:r>
    </w:p>
    <w:p w:rsidR="00CB3417" w:rsidRDefault="00CB3417">
      <w:pPr>
        <w:spacing w:line="500" w:lineRule="atLeast"/>
        <w:ind w:firstLine="600"/>
        <w:divId w:val="140379664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CB3417" w:rsidRDefault="00CB3417">
      <w:pPr>
        <w:spacing w:line="500" w:lineRule="atLeast"/>
        <w:jc w:val="right"/>
        <w:divId w:val="1583564199"/>
        <w:rPr>
          <w:rFonts w:hint="eastAsia"/>
          <w:sz w:val="30"/>
          <w:szCs w:val="30"/>
        </w:rPr>
      </w:pPr>
      <w:r>
        <w:rPr>
          <w:rFonts w:hint="eastAsia"/>
          <w:sz w:val="30"/>
          <w:szCs w:val="30"/>
        </w:rPr>
        <w:t>审　判　长　　陈肖容</w:t>
      </w:r>
    </w:p>
    <w:p w:rsidR="00CB3417" w:rsidRDefault="00CB3417">
      <w:pPr>
        <w:spacing w:line="500" w:lineRule="atLeast"/>
        <w:jc w:val="right"/>
        <w:divId w:val="609748091"/>
        <w:rPr>
          <w:rFonts w:hint="eastAsia"/>
          <w:sz w:val="30"/>
          <w:szCs w:val="30"/>
        </w:rPr>
      </w:pPr>
      <w:r>
        <w:rPr>
          <w:rFonts w:hint="eastAsia"/>
          <w:sz w:val="30"/>
          <w:szCs w:val="30"/>
        </w:rPr>
        <w:t>审　判　员　　梁　亮</w:t>
      </w:r>
    </w:p>
    <w:p w:rsidR="00CB3417" w:rsidRDefault="00CB3417">
      <w:pPr>
        <w:spacing w:line="500" w:lineRule="atLeast"/>
        <w:jc w:val="right"/>
        <w:divId w:val="1523975590"/>
        <w:rPr>
          <w:rFonts w:hint="eastAsia"/>
          <w:sz w:val="30"/>
          <w:szCs w:val="30"/>
        </w:rPr>
      </w:pPr>
      <w:r>
        <w:rPr>
          <w:rFonts w:hint="eastAsia"/>
          <w:sz w:val="30"/>
          <w:szCs w:val="30"/>
        </w:rPr>
        <w:t>人民陪审员　　林志雄</w:t>
      </w:r>
    </w:p>
    <w:p w:rsidR="00CB3417" w:rsidRDefault="00CB3417">
      <w:pPr>
        <w:spacing w:line="500" w:lineRule="atLeast"/>
        <w:jc w:val="right"/>
        <w:divId w:val="738476655"/>
        <w:rPr>
          <w:rFonts w:hint="eastAsia"/>
          <w:sz w:val="30"/>
          <w:szCs w:val="30"/>
        </w:rPr>
      </w:pPr>
      <w:r>
        <w:rPr>
          <w:rFonts w:hint="eastAsia"/>
          <w:sz w:val="30"/>
          <w:szCs w:val="30"/>
        </w:rPr>
        <w:t>二〇一七年十一月二十七日</w:t>
      </w:r>
    </w:p>
    <w:p w:rsidR="00CB3417" w:rsidRDefault="00CB3417">
      <w:pPr>
        <w:spacing w:line="500" w:lineRule="atLeast"/>
        <w:jc w:val="right"/>
        <w:divId w:val="1135835502"/>
        <w:rPr>
          <w:rFonts w:hint="eastAsia"/>
          <w:sz w:val="30"/>
          <w:szCs w:val="30"/>
        </w:rPr>
      </w:pPr>
      <w:r>
        <w:rPr>
          <w:rFonts w:hint="eastAsia"/>
          <w:sz w:val="30"/>
          <w:szCs w:val="30"/>
        </w:rPr>
        <w:t>书　记　员　　覃烨烽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417" w:rsidRDefault="00CB3417" w:rsidP="00CB3417">
      <w:pPr>
        <w:rPr>
          <w:rFonts w:hint="eastAsia"/>
        </w:rPr>
      </w:pPr>
      <w:r>
        <w:separator/>
      </w:r>
    </w:p>
  </w:endnote>
  <w:endnote w:type="continuationSeparator" w:id="0">
    <w:p w:rsidR="00CB3417" w:rsidRDefault="00CB3417" w:rsidP="00CB34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417" w:rsidRDefault="00CB3417" w:rsidP="00CB3417">
      <w:pPr>
        <w:rPr>
          <w:rFonts w:hint="eastAsia"/>
        </w:rPr>
      </w:pPr>
      <w:r>
        <w:separator/>
      </w:r>
    </w:p>
  </w:footnote>
  <w:footnote w:type="continuationSeparator" w:id="0">
    <w:p w:rsidR="00CB3417" w:rsidRDefault="00CB3417" w:rsidP="00CB34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3417"/>
    <w:rsid w:val="007235DD"/>
    <w:rsid w:val="00CB3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3417"/>
    <w:pPr>
      <w:tabs>
        <w:tab w:val="center" w:pos="4153"/>
        <w:tab w:val="right" w:pos="8306"/>
      </w:tabs>
      <w:snapToGrid w:val="0"/>
      <w:jc w:val="center"/>
    </w:pPr>
    <w:rPr>
      <w:sz w:val="18"/>
      <w:szCs w:val="18"/>
    </w:rPr>
  </w:style>
  <w:style w:type="character" w:customStyle="1" w:styleId="a5">
    <w:name w:val="页眉 字符"/>
    <w:basedOn w:val="a0"/>
    <w:link w:val="a4"/>
    <w:uiPriority w:val="99"/>
    <w:rsid w:val="00CB3417"/>
    <w:rPr>
      <w:rFonts w:ascii="宋体" w:eastAsia="宋体" w:hAnsi="宋体" w:cs="宋体"/>
      <w:sz w:val="18"/>
      <w:szCs w:val="18"/>
    </w:rPr>
  </w:style>
  <w:style w:type="paragraph" w:styleId="a6">
    <w:name w:val="footer"/>
    <w:basedOn w:val="a"/>
    <w:link w:val="a7"/>
    <w:uiPriority w:val="99"/>
    <w:unhideWhenUsed/>
    <w:rsid w:val="00CB3417"/>
    <w:pPr>
      <w:tabs>
        <w:tab w:val="center" w:pos="4153"/>
        <w:tab w:val="right" w:pos="8306"/>
      </w:tabs>
      <w:snapToGrid w:val="0"/>
    </w:pPr>
    <w:rPr>
      <w:sz w:val="18"/>
      <w:szCs w:val="18"/>
    </w:rPr>
  </w:style>
  <w:style w:type="character" w:customStyle="1" w:styleId="a7">
    <w:name w:val="页脚 字符"/>
    <w:basedOn w:val="a0"/>
    <w:link w:val="a6"/>
    <w:uiPriority w:val="99"/>
    <w:rsid w:val="00CB34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57398">
      <w:marLeft w:val="0"/>
      <w:marRight w:val="0"/>
      <w:marTop w:val="10"/>
      <w:marBottom w:val="10"/>
      <w:divBdr>
        <w:top w:val="none" w:sz="0" w:space="0" w:color="auto"/>
        <w:left w:val="none" w:sz="0" w:space="0" w:color="auto"/>
        <w:bottom w:val="none" w:sz="0" w:space="0" w:color="auto"/>
        <w:right w:val="none" w:sz="0" w:space="0" w:color="auto"/>
      </w:divBdr>
    </w:div>
    <w:div w:id="344943785">
      <w:marLeft w:val="0"/>
      <w:marRight w:val="0"/>
      <w:marTop w:val="10"/>
      <w:marBottom w:val="10"/>
      <w:divBdr>
        <w:top w:val="none" w:sz="0" w:space="0" w:color="auto"/>
        <w:left w:val="none" w:sz="0" w:space="0" w:color="auto"/>
        <w:bottom w:val="none" w:sz="0" w:space="0" w:color="auto"/>
        <w:right w:val="none" w:sz="0" w:space="0" w:color="auto"/>
      </w:divBdr>
    </w:div>
    <w:div w:id="468322614">
      <w:marLeft w:val="0"/>
      <w:marRight w:val="0"/>
      <w:marTop w:val="10"/>
      <w:marBottom w:val="10"/>
      <w:divBdr>
        <w:top w:val="none" w:sz="0" w:space="0" w:color="auto"/>
        <w:left w:val="none" w:sz="0" w:space="0" w:color="auto"/>
        <w:bottom w:val="none" w:sz="0" w:space="0" w:color="auto"/>
        <w:right w:val="none" w:sz="0" w:space="0" w:color="auto"/>
      </w:divBdr>
    </w:div>
    <w:div w:id="545065583">
      <w:marLeft w:val="0"/>
      <w:marRight w:val="0"/>
      <w:marTop w:val="10"/>
      <w:marBottom w:val="10"/>
      <w:divBdr>
        <w:top w:val="none" w:sz="0" w:space="0" w:color="auto"/>
        <w:left w:val="none" w:sz="0" w:space="0" w:color="auto"/>
        <w:bottom w:val="none" w:sz="0" w:space="0" w:color="auto"/>
        <w:right w:val="none" w:sz="0" w:space="0" w:color="auto"/>
      </w:divBdr>
    </w:div>
    <w:div w:id="609748091">
      <w:marLeft w:val="0"/>
      <w:marRight w:val="720"/>
      <w:marTop w:val="10"/>
      <w:marBottom w:val="10"/>
      <w:divBdr>
        <w:top w:val="none" w:sz="0" w:space="0" w:color="auto"/>
        <w:left w:val="none" w:sz="0" w:space="0" w:color="auto"/>
        <w:bottom w:val="none" w:sz="0" w:space="0" w:color="auto"/>
        <w:right w:val="none" w:sz="0" w:space="0" w:color="auto"/>
      </w:divBdr>
    </w:div>
    <w:div w:id="692851876">
      <w:marLeft w:val="0"/>
      <w:marRight w:val="0"/>
      <w:marTop w:val="10"/>
      <w:marBottom w:val="10"/>
      <w:divBdr>
        <w:top w:val="none" w:sz="0" w:space="0" w:color="auto"/>
        <w:left w:val="none" w:sz="0" w:space="0" w:color="auto"/>
        <w:bottom w:val="none" w:sz="0" w:space="0" w:color="auto"/>
        <w:right w:val="none" w:sz="0" w:space="0" w:color="auto"/>
      </w:divBdr>
    </w:div>
    <w:div w:id="729765706">
      <w:marLeft w:val="0"/>
      <w:marRight w:val="0"/>
      <w:marTop w:val="10"/>
      <w:marBottom w:val="10"/>
      <w:divBdr>
        <w:top w:val="none" w:sz="0" w:space="0" w:color="auto"/>
        <w:left w:val="none" w:sz="0" w:space="0" w:color="auto"/>
        <w:bottom w:val="none" w:sz="0" w:space="0" w:color="auto"/>
        <w:right w:val="none" w:sz="0" w:space="0" w:color="auto"/>
      </w:divBdr>
    </w:div>
    <w:div w:id="738476655">
      <w:marLeft w:val="0"/>
      <w:marRight w:val="720"/>
      <w:marTop w:val="10"/>
      <w:marBottom w:val="10"/>
      <w:divBdr>
        <w:top w:val="none" w:sz="0" w:space="0" w:color="auto"/>
        <w:left w:val="none" w:sz="0" w:space="0" w:color="auto"/>
        <w:bottom w:val="none" w:sz="0" w:space="0" w:color="auto"/>
        <w:right w:val="none" w:sz="0" w:space="0" w:color="auto"/>
      </w:divBdr>
    </w:div>
    <w:div w:id="844058250">
      <w:marLeft w:val="0"/>
      <w:marRight w:val="0"/>
      <w:marTop w:val="10"/>
      <w:marBottom w:val="10"/>
      <w:divBdr>
        <w:top w:val="none" w:sz="0" w:space="0" w:color="auto"/>
        <w:left w:val="none" w:sz="0" w:space="0" w:color="auto"/>
        <w:bottom w:val="none" w:sz="0" w:space="0" w:color="auto"/>
        <w:right w:val="none" w:sz="0" w:space="0" w:color="auto"/>
      </w:divBdr>
    </w:div>
    <w:div w:id="992561305">
      <w:marLeft w:val="0"/>
      <w:marRight w:val="0"/>
      <w:marTop w:val="10"/>
      <w:marBottom w:val="10"/>
      <w:divBdr>
        <w:top w:val="none" w:sz="0" w:space="0" w:color="auto"/>
        <w:left w:val="none" w:sz="0" w:space="0" w:color="auto"/>
        <w:bottom w:val="none" w:sz="0" w:space="0" w:color="auto"/>
        <w:right w:val="none" w:sz="0" w:space="0" w:color="auto"/>
      </w:divBdr>
    </w:div>
    <w:div w:id="1135835502">
      <w:marLeft w:val="0"/>
      <w:marRight w:val="720"/>
      <w:marTop w:val="10"/>
      <w:marBottom w:val="10"/>
      <w:divBdr>
        <w:top w:val="none" w:sz="0" w:space="0" w:color="auto"/>
        <w:left w:val="none" w:sz="0" w:space="0" w:color="auto"/>
        <w:bottom w:val="none" w:sz="0" w:space="0" w:color="auto"/>
        <w:right w:val="none" w:sz="0" w:space="0" w:color="auto"/>
      </w:divBdr>
    </w:div>
    <w:div w:id="1170094655">
      <w:marLeft w:val="0"/>
      <w:marRight w:val="0"/>
      <w:marTop w:val="10"/>
      <w:marBottom w:val="10"/>
      <w:divBdr>
        <w:top w:val="none" w:sz="0" w:space="0" w:color="auto"/>
        <w:left w:val="none" w:sz="0" w:space="0" w:color="auto"/>
        <w:bottom w:val="none" w:sz="0" w:space="0" w:color="auto"/>
        <w:right w:val="none" w:sz="0" w:space="0" w:color="auto"/>
      </w:divBdr>
    </w:div>
    <w:div w:id="1295866701">
      <w:marLeft w:val="0"/>
      <w:marRight w:val="0"/>
      <w:marTop w:val="10"/>
      <w:marBottom w:val="10"/>
      <w:divBdr>
        <w:top w:val="none" w:sz="0" w:space="0" w:color="auto"/>
        <w:left w:val="none" w:sz="0" w:space="0" w:color="auto"/>
        <w:bottom w:val="none" w:sz="0" w:space="0" w:color="auto"/>
        <w:right w:val="none" w:sz="0" w:space="0" w:color="auto"/>
      </w:divBdr>
    </w:div>
    <w:div w:id="1403796640">
      <w:marLeft w:val="0"/>
      <w:marRight w:val="0"/>
      <w:marTop w:val="10"/>
      <w:marBottom w:val="10"/>
      <w:divBdr>
        <w:top w:val="none" w:sz="0" w:space="0" w:color="auto"/>
        <w:left w:val="none" w:sz="0" w:space="0" w:color="auto"/>
        <w:bottom w:val="none" w:sz="0" w:space="0" w:color="auto"/>
        <w:right w:val="none" w:sz="0" w:space="0" w:color="auto"/>
      </w:divBdr>
    </w:div>
    <w:div w:id="1523975590">
      <w:marLeft w:val="0"/>
      <w:marRight w:val="720"/>
      <w:marTop w:val="10"/>
      <w:marBottom w:val="10"/>
      <w:divBdr>
        <w:top w:val="none" w:sz="0" w:space="0" w:color="auto"/>
        <w:left w:val="none" w:sz="0" w:space="0" w:color="auto"/>
        <w:bottom w:val="none" w:sz="0" w:space="0" w:color="auto"/>
        <w:right w:val="none" w:sz="0" w:space="0" w:color="auto"/>
      </w:divBdr>
    </w:div>
    <w:div w:id="1530951035">
      <w:marLeft w:val="0"/>
      <w:marRight w:val="0"/>
      <w:marTop w:val="10"/>
      <w:marBottom w:val="10"/>
      <w:divBdr>
        <w:top w:val="none" w:sz="0" w:space="0" w:color="auto"/>
        <w:left w:val="none" w:sz="0" w:space="0" w:color="auto"/>
        <w:bottom w:val="none" w:sz="0" w:space="0" w:color="auto"/>
        <w:right w:val="none" w:sz="0" w:space="0" w:color="auto"/>
      </w:divBdr>
    </w:div>
    <w:div w:id="1583564199">
      <w:marLeft w:val="0"/>
      <w:marRight w:val="720"/>
      <w:marTop w:val="10"/>
      <w:marBottom w:val="10"/>
      <w:divBdr>
        <w:top w:val="none" w:sz="0" w:space="0" w:color="auto"/>
        <w:left w:val="none" w:sz="0" w:space="0" w:color="auto"/>
        <w:bottom w:val="none" w:sz="0" w:space="0" w:color="auto"/>
        <w:right w:val="none" w:sz="0" w:space="0" w:color="auto"/>
      </w:divBdr>
    </w:div>
    <w:div w:id="1906334537">
      <w:marLeft w:val="0"/>
      <w:marRight w:val="0"/>
      <w:marTop w:val="10"/>
      <w:marBottom w:val="10"/>
      <w:divBdr>
        <w:top w:val="none" w:sz="0" w:space="0" w:color="auto"/>
        <w:left w:val="none" w:sz="0" w:space="0" w:color="auto"/>
        <w:bottom w:val="none" w:sz="0" w:space="0" w:color="auto"/>
        <w:right w:val="none" w:sz="0" w:space="0" w:color="auto"/>
      </w:divBdr>
    </w:div>
    <w:div w:id="1919974229">
      <w:marLeft w:val="0"/>
      <w:marRight w:val="0"/>
      <w:marTop w:val="10"/>
      <w:marBottom w:val="10"/>
      <w:divBdr>
        <w:top w:val="none" w:sz="0" w:space="0" w:color="auto"/>
        <w:left w:val="none" w:sz="0" w:space="0" w:color="auto"/>
        <w:bottom w:val="none" w:sz="0" w:space="0" w:color="auto"/>
        <w:right w:val="none" w:sz="0" w:space="0" w:color="auto"/>
      </w:divBdr>
    </w:div>
    <w:div w:id="1932661584">
      <w:marLeft w:val="0"/>
      <w:marRight w:val="0"/>
      <w:marTop w:val="10"/>
      <w:marBottom w:val="10"/>
      <w:divBdr>
        <w:top w:val="none" w:sz="0" w:space="0" w:color="auto"/>
        <w:left w:val="none" w:sz="0" w:space="0" w:color="auto"/>
        <w:bottom w:val="none" w:sz="0" w:space="0" w:color="auto"/>
        <w:right w:val="none" w:sz="0" w:space="0" w:color="auto"/>
      </w:divBdr>
    </w:div>
    <w:div w:id="21331616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