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57BB" w:rsidRDefault="002C57BB">
      <w:pPr>
        <w:spacing w:line="500" w:lineRule="atLeast"/>
        <w:jc w:val="center"/>
        <w:divId w:val="1968511961"/>
        <w:rPr>
          <w:rFonts w:ascii="黑体" w:eastAsia="黑体" w:hAnsi="黑体"/>
          <w:sz w:val="36"/>
          <w:szCs w:val="36"/>
        </w:rPr>
      </w:pPr>
      <w:r>
        <w:rPr>
          <w:rFonts w:ascii="黑体" w:eastAsia="黑体" w:hAnsi="黑体" w:hint="eastAsia"/>
          <w:sz w:val="36"/>
          <w:szCs w:val="36"/>
        </w:rPr>
        <w:t>河源市源城区人民法院</w:t>
      </w:r>
    </w:p>
    <w:p w:rsidR="002C57BB" w:rsidRDefault="002C57BB">
      <w:pPr>
        <w:spacing w:line="500" w:lineRule="atLeast"/>
        <w:jc w:val="center"/>
        <w:divId w:val="15295631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57BB" w:rsidRDefault="002C57BB">
      <w:pPr>
        <w:spacing w:line="500" w:lineRule="atLeast"/>
        <w:jc w:val="right"/>
        <w:divId w:val="898975441"/>
        <w:rPr>
          <w:rFonts w:hint="eastAsia"/>
          <w:sz w:val="30"/>
          <w:szCs w:val="30"/>
        </w:rPr>
      </w:pPr>
      <w:r>
        <w:rPr>
          <w:rFonts w:hint="eastAsia"/>
          <w:sz w:val="30"/>
          <w:szCs w:val="30"/>
        </w:rPr>
        <w:t>（</w:t>
      </w:r>
      <w:r>
        <w:rPr>
          <w:rFonts w:hint="eastAsia"/>
          <w:sz w:val="30"/>
          <w:szCs w:val="30"/>
        </w:rPr>
        <w:t>2015</w:t>
      </w:r>
      <w:r>
        <w:rPr>
          <w:rFonts w:hint="eastAsia"/>
          <w:sz w:val="30"/>
          <w:szCs w:val="30"/>
        </w:rPr>
        <w:t>）河城法刑初字第</w:t>
      </w:r>
      <w:r>
        <w:rPr>
          <w:rFonts w:hint="eastAsia"/>
          <w:sz w:val="30"/>
          <w:szCs w:val="30"/>
        </w:rPr>
        <w:t>270</w:t>
      </w:r>
      <w:r>
        <w:rPr>
          <w:rFonts w:hint="eastAsia"/>
          <w:sz w:val="30"/>
          <w:szCs w:val="30"/>
        </w:rPr>
        <w:t>号</w:t>
      </w:r>
    </w:p>
    <w:p w:rsidR="002C57BB" w:rsidRDefault="002C57BB">
      <w:pPr>
        <w:spacing w:line="500" w:lineRule="atLeast"/>
        <w:ind w:firstLine="600"/>
        <w:divId w:val="1600218742"/>
        <w:rPr>
          <w:rFonts w:hint="eastAsia"/>
          <w:sz w:val="30"/>
          <w:szCs w:val="30"/>
        </w:rPr>
      </w:pPr>
      <w:r>
        <w:rPr>
          <w:rFonts w:hint="eastAsia"/>
          <w:sz w:val="30"/>
          <w:szCs w:val="30"/>
        </w:rPr>
        <w:t>公诉机关河源市源城区人民检察院。</w:t>
      </w:r>
    </w:p>
    <w:p w:rsidR="002C57BB" w:rsidRDefault="002C57BB">
      <w:pPr>
        <w:spacing w:line="500" w:lineRule="atLeast"/>
        <w:ind w:firstLine="600"/>
        <w:divId w:val="1522620515"/>
        <w:rPr>
          <w:rFonts w:hint="eastAsia"/>
          <w:sz w:val="30"/>
          <w:szCs w:val="30"/>
        </w:rPr>
      </w:pPr>
      <w:r>
        <w:rPr>
          <w:rFonts w:hint="eastAsia"/>
          <w:sz w:val="30"/>
          <w:szCs w:val="30"/>
        </w:rPr>
        <w:t>被告人邓某某，男，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日出生，汉族，大学本科文化，河源市源城区物价局副局长。因涉嫌受贿罪，于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日被河源市公安局源城区分局刑事拘留；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日被依法逮捕，现羁押于河源市看守所。</w:t>
      </w:r>
    </w:p>
    <w:p w:rsidR="002C57BB" w:rsidRDefault="002C57BB">
      <w:pPr>
        <w:spacing w:line="500" w:lineRule="atLeast"/>
        <w:ind w:firstLine="600"/>
        <w:divId w:val="2009936553"/>
        <w:rPr>
          <w:rFonts w:hint="eastAsia"/>
          <w:sz w:val="30"/>
          <w:szCs w:val="30"/>
        </w:rPr>
      </w:pPr>
      <w:r>
        <w:rPr>
          <w:rFonts w:hint="eastAsia"/>
          <w:sz w:val="30"/>
          <w:szCs w:val="30"/>
        </w:rPr>
        <w:t>委托辨护人毛丹，广东宝富律师事务所律师。</w:t>
      </w:r>
    </w:p>
    <w:p w:rsidR="002C57BB" w:rsidRDefault="002C57BB">
      <w:pPr>
        <w:spacing w:line="500" w:lineRule="atLeast"/>
        <w:ind w:firstLine="600"/>
        <w:divId w:val="471099531"/>
        <w:rPr>
          <w:rFonts w:hint="eastAsia"/>
          <w:sz w:val="30"/>
          <w:szCs w:val="30"/>
        </w:rPr>
      </w:pPr>
      <w:r>
        <w:rPr>
          <w:rFonts w:hint="eastAsia"/>
          <w:sz w:val="30"/>
          <w:szCs w:val="30"/>
        </w:rPr>
        <w:t>河源市源城区人民检察院以源检公诉刑诉（</w:t>
      </w:r>
      <w:r>
        <w:rPr>
          <w:rFonts w:hint="eastAsia"/>
          <w:sz w:val="30"/>
          <w:szCs w:val="30"/>
        </w:rPr>
        <w:t>2015</w:t>
      </w:r>
      <w:r>
        <w:rPr>
          <w:rFonts w:hint="eastAsia"/>
          <w:sz w:val="30"/>
          <w:szCs w:val="30"/>
        </w:rPr>
        <w:t>）</w:t>
      </w:r>
      <w:r>
        <w:rPr>
          <w:rFonts w:hint="eastAsia"/>
          <w:sz w:val="30"/>
          <w:szCs w:val="30"/>
        </w:rPr>
        <w:t>266</w:t>
      </w:r>
      <w:r>
        <w:rPr>
          <w:rFonts w:hint="eastAsia"/>
          <w:sz w:val="30"/>
          <w:szCs w:val="30"/>
        </w:rPr>
        <w:t>号起诉书指控被告人邓某某犯受贿罪，于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河源市源城区人民检察院指派检察员余细显出庭支持公诉，被告人邓某某及其委托辨护人毛丹到庭参加诉讼。本案经依法延长审限三个月，现已审理终结。</w:t>
      </w:r>
    </w:p>
    <w:p w:rsidR="002C57BB" w:rsidRDefault="002C57BB">
      <w:pPr>
        <w:spacing w:line="500" w:lineRule="atLeast"/>
        <w:ind w:firstLine="600"/>
        <w:divId w:val="1187596768"/>
        <w:rPr>
          <w:rFonts w:hint="eastAsia"/>
          <w:sz w:val="30"/>
          <w:szCs w:val="30"/>
        </w:rPr>
      </w:pPr>
      <w:r>
        <w:rPr>
          <w:rFonts w:hint="eastAsia"/>
          <w:sz w:val="30"/>
          <w:szCs w:val="30"/>
        </w:rPr>
        <w:t>河源市源城区人民检察院指控，</w:t>
      </w:r>
      <w:r>
        <w:rPr>
          <w:rFonts w:hint="eastAsia"/>
          <w:sz w:val="30"/>
          <w:szCs w:val="30"/>
        </w:rPr>
        <w:t>2007</w:t>
      </w:r>
      <w:r>
        <w:rPr>
          <w:rFonts w:hint="eastAsia"/>
          <w:sz w:val="30"/>
          <w:szCs w:val="30"/>
        </w:rPr>
        <w:t>年，被告人邓某某担任河源市源城区物价局副局长，</w:t>
      </w:r>
      <w:r>
        <w:rPr>
          <w:rFonts w:hint="eastAsia"/>
          <w:sz w:val="30"/>
          <w:szCs w:val="30"/>
        </w:rPr>
        <w:t>2011</w:t>
      </w:r>
      <w:r>
        <w:rPr>
          <w:rFonts w:hint="eastAsia"/>
          <w:sz w:val="30"/>
          <w:szCs w:val="30"/>
        </w:rPr>
        <w:t>年开始分管对广东省省级价格调节基金扶持“三项建设”（大棚蔬菜、冷冻库、平价商店）国家专项资金项目的申报、审核（以下简称“三项建设”专项资金）工作。</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被告人邓某某利用审核“三项建设”专项资金申报的职务便利，在河源市张洲种植农民专业合作社、河源市绿农种植专业合作社申报“三项建设”专项资金过程中，帮助河源市张州种植农民专业合作社的张某某、河源市绿农种植专业合作社的郭某某（均已另案处理）申请到“三项建设”专项资金补助款分别为</w:t>
      </w:r>
      <w:r>
        <w:rPr>
          <w:rFonts w:hint="eastAsia"/>
          <w:sz w:val="30"/>
          <w:szCs w:val="30"/>
        </w:rPr>
        <w:t>95</w:t>
      </w:r>
      <w:r>
        <w:rPr>
          <w:rFonts w:hint="eastAsia"/>
          <w:sz w:val="30"/>
          <w:szCs w:val="30"/>
        </w:rPr>
        <w:t>万元人民币和</w:t>
      </w:r>
      <w:r>
        <w:rPr>
          <w:rFonts w:hint="eastAsia"/>
          <w:sz w:val="30"/>
          <w:szCs w:val="30"/>
        </w:rPr>
        <w:t>116</w:t>
      </w:r>
      <w:r>
        <w:rPr>
          <w:rFonts w:hint="eastAsia"/>
          <w:sz w:val="30"/>
          <w:szCs w:val="30"/>
        </w:rPr>
        <w:t>万元人民币。两笔专项资金共</w:t>
      </w:r>
      <w:r>
        <w:rPr>
          <w:rFonts w:hint="eastAsia"/>
          <w:sz w:val="30"/>
          <w:szCs w:val="30"/>
        </w:rPr>
        <w:t>211</w:t>
      </w:r>
      <w:r>
        <w:rPr>
          <w:rFonts w:hint="eastAsia"/>
          <w:sz w:val="30"/>
          <w:szCs w:val="30"/>
        </w:rPr>
        <w:t>万元已通过财政划账方式拨入张某某、郭某某的私人账户。</w:t>
      </w: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年年底，被</w:t>
      </w:r>
      <w:r>
        <w:rPr>
          <w:rFonts w:hint="eastAsia"/>
          <w:sz w:val="30"/>
          <w:szCs w:val="30"/>
        </w:rPr>
        <w:lastRenderedPageBreak/>
        <w:t>告人邓某某先后二次收受张某某的贿赂共计</w:t>
      </w:r>
      <w:r>
        <w:rPr>
          <w:rFonts w:hint="eastAsia"/>
          <w:sz w:val="30"/>
          <w:szCs w:val="30"/>
        </w:rPr>
        <w:t>9.5</w:t>
      </w:r>
      <w:r>
        <w:rPr>
          <w:rFonts w:hint="eastAsia"/>
          <w:sz w:val="30"/>
          <w:szCs w:val="30"/>
        </w:rPr>
        <w:t>万元人民币。</w:t>
      </w:r>
      <w:r>
        <w:rPr>
          <w:rFonts w:hint="eastAsia"/>
          <w:sz w:val="30"/>
          <w:szCs w:val="30"/>
        </w:rPr>
        <w:t>2013</w:t>
      </w:r>
      <w:r>
        <w:rPr>
          <w:rFonts w:hint="eastAsia"/>
          <w:sz w:val="30"/>
          <w:szCs w:val="30"/>
        </w:rPr>
        <w:t>年年底、</w:t>
      </w:r>
      <w:r>
        <w:rPr>
          <w:rFonts w:hint="eastAsia"/>
          <w:sz w:val="30"/>
          <w:szCs w:val="30"/>
        </w:rPr>
        <w:t>2014</w:t>
      </w:r>
      <w:r>
        <w:rPr>
          <w:rFonts w:hint="eastAsia"/>
          <w:sz w:val="30"/>
          <w:szCs w:val="30"/>
        </w:rPr>
        <w:t>年年底，被告人邓某某先后二次收受郭某某贿赂共计</w:t>
      </w:r>
      <w:r>
        <w:rPr>
          <w:rFonts w:hint="eastAsia"/>
          <w:sz w:val="30"/>
          <w:szCs w:val="30"/>
        </w:rPr>
        <w:t>16</w:t>
      </w:r>
      <w:r>
        <w:rPr>
          <w:rFonts w:hint="eastAsia"/>
          <w:sz w:val="30"/>
          <w:szCs w:val="30"/>
        </w:rPr>
        <w:t>万元人民币。被告人邓某某将收受的贿赂款全部用于个人消费。案破后，被告人邓某某家属退出赃款</w:t>
      </w:r>
      <w:r>
        <w:rPr>
          <w:rFonts w:hint="eastAsia"/>
          <w:sz w:val="30"/>
          <w:szCs w:val="30"/>
        </w:rPr>
        <w:t>6</w:t>
      </w:r>
      <w:r>
        <w:rPr>
          <w:rFonts w:hint="eastAsia"/>
          <w:sz w:val="30"/>
          <w:szCs w:val="30"/>
        </w:rPr>
        <w:t>万元。</w:t>
      </w:r>
    </w:p>
    <w:p w:rsidR="002C57BB" w:rsidRDefault="002C57BB">
      <w:pPr>
        <w:spacing w:line="500" w:lineRule="atLeast"/>
        <w:ind w:firstLine="600"/>
        <w:divId w:val="979924346"/>
        <w:rPr>
          <w:rFonts w:hint="eastAsia"/>
          <w:sz w:val="30"/>
          <w:szCs w:val="30"/>
        </w:rPr>
      </w:pPr>
      <w:r>
        <w:rPr>
          <w:rFonts w:hint="eastAsia"/>
          <w:sz w:val="30"/>
          <w:szCs w:val="30"/>
        </w:rPr>
        <w:t>为证明以上事实，公诉人当庭出示了下列证据：</w:t>
      </w:r>
      <w:r>
        <w:rPr>
          <w:rFonts w:hint="eastAsia"/>
          <w:sz w:val="30"/>
          <w:szCs w:val="30"/>
        </w:rPr>
        <w:t>1</w:t>
      </w:r>
      <w:r>
        <w:rPr>
          <w:rFonts w:hint="eastAsia"/>
          <w:sz w:val="30"/>
          <w:szCs w:val="30"/>
        </w:rPr>
        <w:t>、证人郭某某、张某某、刘某、邱某某、凌某某、曾某某的证言；</w:t>
      </w:r>
      <w:r>
        <w:rPr>
          <w:rFonts w:hint="eastAsia"/>
          <w:sz w:val="30"/>
          <w:szCs w:val="30"/>
        </w:rPr>
        <w:t>2</w:t>
      </w:r>
      <w:r>
        <w:rPr>
          <w:rFonts w:hint="eastAsia"/>
          <w:sz w:val="30"/>
          <w:szCs w:val="30"/>
        </w:rPr>
        <w:t>、被告人邓某某的供述；</w:t>
      </w:r>
      <w:r>
        <w:rPr>
          <w:rFonts w:hint="eastAsia"/>
          <w:sz w:val="30"/>
          <w:szCs w:val="30"/>
        </w:rPr>
        <w:t>3</w:t>
      </w:r>
      <w:r>
        <w:rPr>
          <w:rFonts w:hint="eastAsia"/>
          <w:sz w:val="30"/>
          <w:szCs w:val="30"/>
        </w:rPr>
        <w:t>、书证：邓某某的身份情况、任职情况、证明、省级价格调解基金扶持三项建设项目的通知文件、河源市张洲种植农民专业合作社、河源市绿农种植专业合作社申报“三项建设”专项资金相关申请材料、河源市源城区人民政府办公室文件、扣押决定书及扣押清单、银行流水清单。</w:t>
      </w:r>
    </w:p>
    <w:p w:rsidR="002C57BB" w:rsidRDefault="002C57BB">
      <w:pPr>
        <w:spacing w:line="500" w:lineRule="atLeast"/>
        <w:ind w:firstLine="600"/>
        <w:divId w:val="1858346971"/>
        <w:rPr>
          <w:rFonts w:hint="eastAsia"/>
          <w:sz w:val="30"/>
          <w:szCs w:val="30"/>
        </w:rPr>
      </w:pPr>
      <w:r>
        <w:rPr>
          <w:rFonts w:hint="eastAsia"/>
          <w:sz w:val="30"/>
          <w:szCs w:val="30"/>
        </w:rPr>
        <w:t>公诉机关认为，被告人邓某某身为国家工作人员，利用职务便利，收受他人贿赂</w:t>
      </w:r>
      <w:r>
        <w:rPr>
          <w:rFonts w:hint="eastAsia"/>
          <w:sz w:val="30"/>
          <w:szCs w:val="30"/>
        </w:rPr>
        <w:t>25.5</w:t>
      </w:r>
      <w:r>
        <w:rPr>
          <w:rFonts w:hint="eastAsia"/>
          <w:sz w:val="30"/>
          <w:szCs w:val="30"/>
        </w:rPr>
        <w:t>万元人民币，其行为触犯了《中华人民共和国刑法》第三百八十八条之规定，犯罪事实清楚，证据确实、充分，应当以受贿罪追究其刑事责任。</w:t>
      </w:r>
    </w:p>
    <w:p w:rsidR="002C57BB" w:rsidRDefault="002C57BB">
      <w:pPr>
        <w:spacing w:line="500" w:lineRule="atLeast"/>
        <w:ind w:firstLine="600"/>
        <w:divId w:val="379137371"/>
        <w:rPr>
          <w:rFonts w:hint="eastAsia"/>
          <w:sz w:val="30"/>
          <w:szCs w:val="30"/>
        </w:rPr>
      </w:pPr>
      <w:r>
        <w:rPr>
          <w:rFonts w:hint="eastAsia"/>
          <w:sz w:val="30"/>
          <w:szCs w:val="30"/>
        </w:rPr>
        <w:t>被告人邓某某辨称，其对公诉机关指控的受贿罪罪名没有异议，但对公诉机关指控的受贿数额有异议，收受张某某两次贿赂分别是</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万元、收受郭某某两次贿赂均是</w:t>
      </w:r>
      <w:r>
        <w:rPr>
          <w:rFonts w:hint="eastAsia"/>
          <w:sz w:val="30"/>
          <w:szCs w:val="30"/>
        </w:rPr>
        <w:t>1</w:t>
      </w:r>
      <w:r>
        <w:rPr>
          <w:rFonts w:hint="eastAsia"/>
          <w:sz w:val="30"/>
          <w:szCs w:val="30"/>
        </w:rPr>
        <w:t>万元，共受贿</w:t>
      </w:r>
      <w:r>
        <w:rPr>
          <w:rFonts w:hint="eastAsia"/>
          <w:sz w:val="30"/>
          <w:szCs w:val="30"/>
        </w:rPr>
        <w:t>5</w:t>
      </w:r>
      <w:r>
        <w:rPr>
          <w:rFonts w:hint="eastAsia"/>
          <w:sz w:val="30"/>
          <w:szCs w:val="30"/>
        </w:rPr>
        <w:t>万元。</w:t>
      </w:r>
    </w:p>
    <w:p w:rsidR="002C57BB" w:rsidRDefault="002C57BB">
      <w:pPr>
        <w:spacing w:line="500" w:lineRule="atLeast"/>
        <w:ind w:firstLine="600"/>
        <w:divId w:val="496268426"/>
        <w:rPr>
          <w:rFonts w:hint="eastAsia"/>
          <w:sz w:val="30"/>
          <w:szCs w:val="30"/>
        </w:rPr>
      </w:pPr>
      <w:r>
        <w:rPr>
          <w:rFonts w:hint="eastAsia"/>
          <w:sz w:val="30"/>
          <w:szCs w:val="30"/>
        </w:rPr>
        <w:t>被告人的辩护人补充辨护意见：（一）被告人邓某某虽构成受贿罪，但公诉机关指控被告人邓某某受贿数额为</w:t>
      </w:r>
      <w:r>
        <w:rPr>
          <w:rFonts w:hint="eastAsia"/>
          <w:sz w:val="30"/>
          <w:szCs w:val="30"/>
        </w:rPr>
        <w:t>25.5</w:t>
      </w:r>
      <w:r>
        <w:rPr>
          <w:rFonts w:hint="eastAsia"/>
          <w:sz w:val="30"/>
          <w:szCs w:val="30"/>
        </w:rPr>
        <w:t>万元的证据不足，故应认定被告人邓某某受贿数额为其自认的</w:t>
      </w:r>
      <w:r>
        <w:rPr>
          <w:rFonts w:hint="eastAsia"/>
          <w:sz w:val="30"/>
          <w:szCs w:val="30"/>
        </w:rPr>
        <w:t>5</w:t>
      </w:r>
      <w:r>
        <w:rPr>
          <w:rFonts w:hint="eastAsia"/>
          <w:sz w:val="30"/>
          <w:szCs w:val="30"/>
        </w:rPr>
        <w:t>万元。</w:t>
      </w:r>
      <w:r>
        <w:rPr>
          <w:rFonts w:hint="eastAsia"/>
          <w:sz w:val="30"/>
          <w:szCs w:val="30"/>
        </w:rPr>
        <w:t>1</w:t>
      </w:r>
      <w:r>
        <w:rPr>
          <w:rFonts w:hint="eastAsia"/>
          <w:sz w:val="30"/>
          <w:szCs w:val="30"/>
        </w:rPr>
        <w:t>、被告人邓某某在询问笔录中对于其受贿数额的供述基本一致，均承认收受了行贿人张某某两次贿赂分别是</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万元、收受行贿人郭某某两次贿赂均是</w:t>
      </w:r>
      <w:r>
        <w:rPr>
          <w:rFonts w:hint="eastAsia"/>
          <w:sz w:val="30"/>
          <w:szCs w:val="30"/>
        </w:rPr>
        <w:t>1</w:t>
      </w:r>
      <w:r>
        <w:rPr>
          <w:rFonts w:hint="eastAsia"/>
          <w:sz w:val="30"/>
          <w:szCs w:val="30"/>
        </w:rPr>
        <w:t>万元，共受贿</w:t>
      </w:r>
      <w:r>
        <w:rPr>
          <w:rFonts w:hint="eastAsia"/>
          <w:sz w:val="30"/>
          <w:szCs w:val="30"/>
        </w:rPr>
        <w:t>5</w:t>
      </w:r>
      <w:r>
        <w:rPr>
          <w:rFonts w:hint="eastAsia"/>
          <w:sz w:val="30"/>
          <w:szCs w:val="30"/>
        </w:rPr>
        <w:t>万元；</w:t>
      </w:r>
      <w:r>
        <w:rPr>
          <w:rFonts w:hint="eastAsia"/>
          <w:sz w:val="30"/>
          <w:szCs w:val="30"/>
        </w:rPr>
        <w:t>2</w:t>
      </w:r>
      <w:r>
        <w:rPr>
          <w:rFonts w:hint="eastAsia"/>
          <w:sz w:val="30"/>
          <w:szCs w:val="30"/>
        </w:rPr>
        <w:t>、行贿人张某某在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日供认的行贿数额分别为</w:t>
      </w:r>
      <w:r>
        <w:rPr>
          <w:rFonts w:hint="eastAsia"/>
          <w:sz w:val="30"/>
          <w:szCs w:val="30"/>
        </w:rPr>
        <w:t>9</w:t>
      </w:r>
      <w:r>
        <w:rPr>
          <w:rFonts w:hint="eastAsia"/>
          <w:sz w:val="30"/>
          <w:szCs w:val="30"/>
        </w:rPr>
        <w:t>万元和</w:t>
      </w:r>
      <w:r>
        <w:rPr>
          <w:rFonts w:hint="eastAsia"/>
          <w:sz w:val="30"/>
          <w:szCs w:val="30"/>
        </w:rPr>
        <w:t>9</w:t>
      </w:r>
      <w:r>
        <w:rPr>
          <w:rFonts w:hint="eastAsia"/>
          <w:sz w:val="30"/>
          <w:szCs w:val="30"/>
        </w:rPr>
        <w:t>万</w:t>
      </w:r>
      <w:r>
        <w:rPr>
          <w:rFonts w:hint="eastAsia"/>
          <w:sz w:val="30"/>
          <w:szCs w:val="30"/>
        </w:rPr>
        <w:t>5</w:t>
      </w:r>
      <w:r>
        <w:rPr>
          <w:rFonts w:hint="eastAsia"/>
          <w:sz w:val="30"/>
          <w:szCs w:val="30"/>
        </w:rPr>
        <w:t>千元，证言前后不一致，且与其银行流水并不能全部相互印证，被告人邓某某所承认的只有</w:t>
      </w:r>
      <w:r>
        <w:rPr>
          <w:rFonts w:hint="eastAsia"/>
          <w:sz w:val="30"/>
          <w:szCs w:val="30"/>
        </w:rPr>
        <w:t>3</w:t>
      </w:r>
      <w:r>
        <w:rPr>
          <w:rFonts w:hint="eastAsia"/>
          <w:sz w:val="30"/>
          <w:szCs w:val="30"/>
        </w:rPr>
        <w:t>万元的贿赂，根据我国《刑法》疑罪从无的原则，存在疑点的数额，应该不能作为定罪的证据，故应认定被告人邓某某的受贿数额为其自认的</w:t>
      </w:r>
      <w:r>
        <w:rPr>
          <w:rFonts w:hint="eastAsia"/>
          <w:sz w:val="30"/>
          <w:szCs w:val="30"/>
        </w:rPr>
        <w:t>3</w:t>
      </w:r>
      <w:r>
        <w:rPr>
          <w:rFonts w:hint="eastAsia"/>
          <w:sz w:val="30"/>
          <w:szCs w:val="30"/>
        </w:rPr>
        <w:t>万元，并不是行贿人张某某所称的</w:t>
      </w:r>
      <w:r>
        <w:rPr>
          <w:rFonts w:hint="eastAsia"/>
          <w:sz w:val="30"/>
          <w:szCs w:val="30"/>
        </w:rPr>
        <w:t>9</w:t>
      </w:r>
      <w:r>
        <w:rPr>
          <w:rFonts w:hint="eastAsia"/>
          <w:sz w:val="30"/>
          <w:szCs w:val="30"/>
        </w:rPr>
        <w:t>万</w:t>
      </w:r>
      <w:r>
        <w:rPr>
          <w:rFonts w:hint="eastAsia"/>
          <w:sz w:val="30"/>
          <w:szCs w:val="30"/>
        </w:rPr>
        <w:t>5</w:t>
      </w:r>
      <w:r>
        <w:rPr>
          <w:rFonts w:hint="eastAsia"/>
          <w:sz w:val="30"/>
          <w:szCs w:val="30"/>
        </w:rPr>
        <w:t>千元；</w:t>
      </w:r>
      <w:r>
        <w:rPr>
          <w:rFonts w:hint="eastAsia"/>
          <w:sz w:val="30"/>
          <w:szCs w:val="30"/>
        </w:rPr>
        <w:t>3</w:t>
      </w:r>
      <w:r>
        <w:rPr>
          <w:rFonts w:hint="eastAsia"/>
          <w:sz w:val="30"/>
          <w:szCs w:val="30"/>
        </w:rPr>
        <w:t>、行贿人郭某某供述向被告人邓某某两次行贿的数额分别是</w:t>
      </w:r>
      <w:r>
        <w:rPr>
          <w:rFonts w:hint="eastAsia"/>
          <w:sz w:val="30"/>
          <w:szCs w:val="30"/>
        </w:rPr>
        <w:t>10</w:t>
      </w:r>
      <w:r>
        <w:rPr>
          <w:rFonts w:hint="eastAsia"/>
          <w:sz w:val="30"/>
          <w:szCs w:val="30"/>
        </w:rPr>
        <w:t>万元和</w:t>
      </w:r>
      <w:r>
        <w:rPr>
          <w:rFonts w:hint="eastAsia"/>
          <w:sz w:val="30"/>
          <w:szCs w:val="30"/>
        </w:rPr>
        <w:t>6</w:t>
      </w:r>
      <w:r>
        <w:rPr>
          <w:rFonts w:hint="eastAsia"/>
          <w:sz w:val="30"/>
          <w:szCs w:val="30"/>
        </w:rPr>
        <w:t>万元，被告人邓某某自认接受行贿的数额仅为</w:t>
      </w:r>
      <w:r>
        <w:rPr>
          <w:rFonts w:hint="eastAsia"/>
          <w:sz w:val="30"/>
          <w:szCs w:val="30"/>
        </w:rPr>
        <w:t>2</w:t>
      </w:r>
      <w:r>
        <w:rPr>
          <w:rFonts w:hint="eastAsia"/>
          <w:sz w:val="30"/>
          <w:szCs w:val="30"/>
        </w:rPr>
        <w:t>万元，而公诉机关并未提供其他证据证明行贿人郭某某所供述的数额，而行贿人的陈述属言词证据，根据我国《刑事诉讼法》的规定和司法实践经验，没有其他证据佐证的孤证，特别是言词证据，是不能用以定罪量刑的，因此，应认定本案被告人邓某某接受郭某某贿赂的数额应为被告人自认的</w:t>
      </w:r>
      <w:r>
        <w:rPr>
          <w:rFonts w:hint="eastAsia"/>
          <w:sz w:val="30"/>
          <w:szCs w:val="30"/>
        </w:rPr>
        <w:t>2</w:t>
      </w:r>
      <w:r>
        <w:rPr>
          <w:rFonts w:hint="eastAsia"/>
          <w:sz w:val="30"/>
          <w:szCs w:val="30"/>
        </w:rPr>
        <w:t>万元，并不是行贿人郭某某所称</w:t>
      </w:r>
      <w:r>
        <w:rPr>
          <w:rFonts w:hint="eastAsia"/>
          <w:sz w:val="30"/>
          <w:szCs w:val="30"/>
        </w:rPr>
        <w:t>16</w:t>
      </w:r>
      <w:r>
        <w:rPr>
          <w:rFonts w:hint="eastAsia"/>
          <w:sz w:val="30"/>
          <w:szCs w:val="30"/>
        </w:rPr>
        <w:t>万元。（二）本案现有证据不足以证实被告人实施为他</w:t>
      </w:r>
      <w:r>
        <w:rPr>
          <w:rFonts w:hint="eastAsia"/>
          <w:sz w:val="30"/>
          <w:szCs w:val="30"/>
        </w:rPr>
        <w:t>人谋取利益的行为，也无证据证明被告人的受贿行为剥夺或侵害了其他企业的公平竞争机会，或造成国家财政扶持资金的不当支出，社会危害性小。（三）被告人邓某某应认定为自首情节，依法对其从轻、减轻或免除处罚。（四）被告人邓某某具有其他从轻、减轻处罚的情节：</w:t>
      </w:r>
      <w:r>
        <w:rPr>
          <w:rFonts w:hint="eastAsia"/>
          <w:sz w:val="30"/>
          <w:szCs w:val="30"/>
        </w:rPr>
        <w:t>1</w:t>
      </w:r>
      <w:r>
        <w:rPr>
          <w:rFonts w:hint="eastAsia"/>
          <w:sz w:val="30"/>
          <w:szCs w:val="30"/>
        </w:rPr>
        <w:t>、能如实供述犯罪事实；</w:t>
      </w:r>
      <w:r>
        <w:rPr>
          <w:rFonts w:hint="eastAsia"/>
          <w:sz w:val="30"/>
          <w:szCs w:val="30"/>
        </w:rPr>
        <w:t>2</w:t>
      </w:r>
      <w:r>
        <w:rPr>
          <w:rFonts w:hint="eastAsia"/>
          <w:sz w:val="30"/>
          <w:szCs w:val="30"/>
        </w:rPr>
        <w:t>、犯罪后主动退赃，认罪态度好；</w:t>
      </w:r>
      <w:r>
        <w:rPr>
          <w:rFonts w:hint="eastAsia"/>
          <w:sz w:val="30"/>
          <w:szCs w:val="30"/>
        </w:rPr>
        <w:t>3</w:t>
      </w:r>
      <w:r>
        <w:rPr>
          <w:rFonts w:hint="eastAsia"/>
          <w:sz w:val="30"/>
          <w:szCs w:val="30"/>
        </w:rPr>
        <w:t>、系初犯；</w:t>
      </w:r>
      <w:r>
        <w:rPr>
          <w:rFonts w:hint="eastAsia"/>
          <w:sz w:val="30"/>
          <w:szCs w:val="30"/>
        </w:rPr>
        <w:t>4</w:t>
      </w:r>
      <w:r>
        <w:rPr>
          <w:rFonts w:hint="eastAsia"/>
          <w:sz w:val="30"/>
          <w:szCs w:val="30"/>
        </w:rPr>
        <w:t>、受贿的时间是春节期间，时间特殊，其主观恶性较小。（五）根据被告人邓某某的受贿金额、如实供述自己罪行、真诚悔罪、积极退赃的情节，被告人邓某某的犯罪行为符合《刑法修正案（九）》中“可以从轻、减轻或者免除处罚”的情形，请求法院对被告人邓某某减轻处罚。综上，请求法院给予被告人邓某某一个改过自新的机会，对其减轻处罚并适用缓刑。</w:t>
      </w:r>
    </w:p>
    <w:p w:rsidR="002C57BB" w:rsidRDefault="002C57BB">
      <w:pPr>
        <w:spacing w:line="500" w:lineRule="atLeast"/>
        <w:ind w:firstLine="600"/>
        <w:divId w:val="202632705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年，被告人邓某某担任河源市源城区物价局副局长，</w:t>
      </w:r>
      <w:r>
        <w:rPr>
          <w:rFonts w:hint="eastAsia"/>
          <w:sz w:val="30"/>
          <w:szCs w:val="30"/>
        </w:rPr>
        <w:t>2011</w:t>
      </w:r>
      <w:r>
        <w:rPr>
          <w:rFonts w:hint="eastAsia"/>
          <w:sz w:val="30"/>
          <w:szCs w:val="30"/>
        </w:rPr>
        <w:t>年开始分管对广东省省级价格调节基金扶持“三项建设”（大棚蔬菜、冷冻库、平价商店）国家专项资金项目的申报、审核（以下简称“三项建设”专项资金）工作。</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期间，被告人邓某某利用审核“三项建设”专项资金申报的职务便利，在河源市张洲种植农民专业合作社、河源市绿农种植专业合作社申报“三项建设”专项资金过程中，帮助河源市张州种植农民专业合作社的张某某、河源市绿农种植专业合作社的郭某某（均已另案处理）申请到“三项建设”专项资金补助款分别为</w:t>
      </w:r>
      <w:r>
        <w:rPr>
          <w:rFonts w:hint="eastAsia"/>
          <w:sz w:val="30"/>
          <w:szCs w:val="30"/>
        </w:rPr>
        <w:t>95</w:t>
      </w:r>
      <w:r>
        <w:rPr>
          <w:rFonts w:hint="eastAsia"/>
          <w:sz w:val="30"/>
          <w:szCs w:val="30"/>
        </w:rPr>
        <w:t>万元人民币和</w:t>
      </w:r>
      <w:r>
        <w:rPr>
          <w:rFonts w:hint="eastAsia"/>
          <w:sz w:val="30"/>
          <w:szCs w:val="30"/>
        </w:rPr>
        <w:t>116</w:t>
      </w:r>
      <w:r>
        <w:rPr>
          <w:rFonts w:hint="eastAsia"/>
          <w:sz w:val="30"/>
          <w:szCs w:val="30"/>
        </w:rPr>
        <w:t>万元人民币。两笔专项资金共</w:t>
      </w:r>
      <w:r>
        <w:rPr>
          <w:rFonts w:hint="eastAsia"/>
          <w:sz w:val="30"/>
          <w:szCs w:val="30"/>
        </w:rPr>
        <w:t>211</w:t>
      </w:r>
      <w:r>
        <w:rPr>
          <w:rFonts w:hint="eastAsia"/>
          <w:sz w:val="30"/>
          <w:szCs w:val="30"/>
        </w:rPr>
        <w:t>万元已通过财政划账方式拨入张某某、郭某某的私人账户。</w:t>
      </w: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年年底，被告人邓某某先后两次收受张某某贿赂</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年年底、</w:t>
      </w:r>
      <w:r>
        <w:rPr>
          <w:rFonts w:hint="eastAsia"/>
          <w:sz w:val="30"/>
          <w:szCs w:val="30"/>
        </w:rPr>
        <w:t>2014</w:t>
      </w:r>
      <w:r>
        <w:rPr>
          <w:rFonts w:hint="eastAsia"/>
          <w:sz w:val="30"/>
          <w:szCs w:val="30"/>
        </w:rPr>
        <w:t>年年底，被告人邓某某先后两次收受郭某某贿赂各</w:t>
      </w:r>
      <w:r>
        <w:rPr>
          <w:rFonts w:hint="eastAsia"/>
          <w:sz w:val="30"/>
          <w:szCs w:val="30"/>
        </w:rPr>
        <w:t>1</w:t>
      </w:r>
      <w:r>
        <w:rPr>
          <w:rFonts w:hint="eastAsia"/>
          <w:sz w:val="30"/>
          <w:szCs w:val="30"/>
        </w:rPr>
        <w:t>万元。被告人邓某某将收受的贿赂款全部用于个人消费。案破后，被告人邓某某家属退清了全部赃款。</w:t>
      </w:r>
    </w:p>
    <w:p w:rsidR="002C57BB" w:rsidRDefault="002C57BB">
      <w:pPr>
        <w:spacing w:line="500" w:lineRule="atLeast"/>
        <w:ind w:firstLine="600"/>
        <w:divId w:val="1724450340"/>
        <w:rPr>
          <w:rFonts w:hint="eastAsia"/>
          <w:sz w:val="30"/>
          <w:szCs w:val="30"/>
        </w:rPr>
      </w:pPr>
      <w:r>
        <w:rPr>
          <w:rFonts w:hint="eastAsia"/>
          <w:sz w:val="30"/>
          <w:szCs w:val="30"/>
        </w:rPr>
        <w:t>上述事实，被告人邓某某无异议，且有证人郭某某、张某某、刘某、邱某某、凌某某、曾某某的证言；被告人邓某某的供述；书证：邓某某的身份情况、任职情况、证明、省级价格调解基金扶持三项建设项目的通知文件、河源市张洲种植农民专业合作社、河源市绿农种植专业合作社申报“三项建设”专项资金相关申请材料、河源市源城区人民政府办公室文件、扣押决定书及扣押清单、银行流水清单等证据证实。</w:t>
      </w:r>
    </w:p>
    <w:p w:rsidR="002C57BB" w:rsidRDefault="002C57BB">
      <w:pPr>
        <w:spacing w:line="500" w:lineRule="atLeast"/>
        <w:ind w:firstLine="600"/>
        <w:divId w:val="345907793"/>
        <w:rPr>
          <w:rFonts w:hint="eastAsia"/>
          <w:sz w:val="30"/>
          <w:szCs w:val="30"/>
        </w:rPr>
      </w:pPr>
      <w:r>
        <w:rPr>
          <w:rFonts w:hint="eastAsia"/>
          <w:sz w:val="30"/>
          <w:szCs w:val="30"/>
        </w:rPr>
        <w:t>以上证据由控辨双方提交并经当庭质证，本院予以确认。</w:t>
      </w:r>
    </w:p>
    <w:p w:rsidR="002C57BB" w:rsidRDefault="002C57BB">
      <w:pPr>
        <w:spacing w:line="500" w:lineRule="atLeast"/>
        <w:ind w:firstLine="600"/>
        <w:divId w:val="477845922"/>
        <w:rPr>
          <w:rFonts w:hint="eastAsia"/>
          <w:sz w:val="30"/>
          <w:szCs w:val="30"/>
        </w:rPr>
      </w:pPr>
      <w:r>
        <w:rPr>
          <w:rFonts w:hint="eastAsia"/>
          <w:sz w:val="30"/>
          <w:szCs w:val="30"/>
        </w:rPr>
        <w:t>针对控辨双方意见，本院综合相关事实和法律规定，综合评判如下：</w:t>
      </w:r>
    </w:p>
    <w:p w:rsidR="002C57BB" w:rsidRDefault="002C57BB">
      <w:pPr>
        <w:spacing w:line="500" w:lineRule="atLeast"/>
        <w:ind w:firstLine="600"/>
        <w:divId w:val="1308822647"/>
        <w:rPr>
          <w:rFonts w:hint="eastAsia"/>
          <w:sz w:val="30"/>
          <w:szCs w:val="30"/>
        </w:rPr>
      </w:pPr>
      <w:r>
        <w:rPr>
          <w:rFonts w:hint="eastAsia"/>
          <w:sz w:val="30"/>
          <w:szCs w:val="30"/>
        </w:rPr>
        <w:t>（一）关于被告人邓某某受贿数额为</w:t>
      </w:r>
      <w:r>
        <w:rPr>
          <w:rFonts w:hint="eastAsia"/>
          <w:sz w:val="30"/>
          <w:szCs w:val="30"/>
        </w:rPr>
        <w:t>25.5</w:t>
      </w:r>
      <w:r>
        <w:rPr>
          <w:rFonts w:hint="eastAsia"/>
          <w:sz w:val="30"/>
          <w:szCs w:val="30"/>
        </w:rPr>
        <w:t>万元的证据不足，应认定受贿数额为其自认的</w:t>
      </w:r>
      <w:r>
        <w:rPr>
          <w:rFonts w:hint="eastAsia"/>
          <w:sz w:val="30"/>
          <w:szCs w:val="30"/>
        </w:rPr>
        <w:t>5</w:t>
      </w:r>
      <w:r>
        <w:rPr>
          <w:rFonts w:hint="eastAsia"/>
          <w:sz w:val="30"/>
          <w:szCs w:val="30"/>
        </w:rPr>
        <w:t>万元的辩护意见，经查，被告人邓某某的供述与行贿人张某某、郭某某关于每一笔的行贿数额均不一致，且其中行贿人张某某的供述前后矛盾，虽有一笔有银行流水与其供述的金额相一致，但无法证实该笔银行支取款项全部用于行贿，且无其他证据予以佐证，无法形成完整的证据链条，不足以排除合理怀疑，根据疑罪从无、有利于被告人的原则，应认定受贿金额为被告人自认的金额，即</w:t>
      </w:r>
      <w:r>
        <w:rPr>
          <w:rFonts w:hint="eastAsia"/>
          <w:sz w:val="30"/>
          <w:szCs w:val="30"/>
        </w:rPr>
        <w:t>5</w:t>
      </w:r>
      <w:r>
        <w:rPr>
          <w:rFonts w:hint="eastAsia"/>
          <w:sz w:val="30"/>
          <w:szCs w:val="30"/>
        </w:rPr>
        <w:t>万元。该辩护意见成立，本院予以采纳。</w:t>
      </w:r>
    </w:p>
    <w:p w:rsidR="002C57BB" w:rsidRDefault="002C57BB">
      <w:pPr>
        <w:spacing w:line="500" w:lineRule="atLeast"/>
        <w:ind w:firstLine="600"/>
        <w:divId w:val="835993450"/>
        <w:rPr>
          <w:rFonts w:hint="eastAsia"/>
          <w:sz w:val="30"/>
          <w:szCs w:val="30"/>
        </w:rPr>
      </w:pPr>
      <w:r>
        <w:rPr>
          <w:rFonts w:hint="eastAsia"/>
          <w:sz w:val="30"/>
          <w:szCs w:val="30"/>
        </w:rPr>
        <w:t>（二）关于被告人邓某某系自首的辩护意见，经查，被告人邓某某是在侦查机关掌握了其犯罪事实后传唤其到案，其并没有主动投案的情节。该辩护意见与查明的事实不符，本院不予采纳。</w:t>
      </w:r>
    </w:p>
    <w:p w:rsidR="002C57BB" w:rsidRDefault="002C57BB">
      <w:pPr>
        <w:spacing w:line="500" w:lineRule="atLeast"/>
        <w:ind w:firstLine="600"/>
        <w:divId w:val="1927304766"/>
        <w:rPr>
          <w:rFonts w:hint="eastAsia"/>
          <w:sz w:val="30"/>
          <w:szCs w:val="30"/>
        </w:rPr>
      </w:pPr>
      <w:r>
        <w:rPr>
          <w:rFonts w:hint="eastAsia"/>
          <w:sz w:val="30"/>
          <w:szCs w:val="30"/>
        </w:rPr>
        <w:t>（三）关于被告人邓某某具有其他从轻、减轻处罚的法定、酌定情节的辩护意见，经查，被告人邓某某犯罪后能向检察机关如实供述自己的犯罪事实并在法庭审理过程中当庭认罪，认罪态度较好；积极退清全部赃款；无犯罪前科，系初犯。该辩护意见成立，本院予以采纳。</w:t>
      </w:r>
    </w:p>
    <w:p w:rsidR="002C57BB" w:rsidRDefault="002C57BB">
      <w:pPr>
        <w:spacing w:line="500" w:lineRule="atLeast"/>
        <w:ind w:firstLine="600"/>
        <w:divId w:val="950549275"/>
        <w:rPr>
          <w:rFonts w:hint="eastAsia"/>
          <w:sz w:val="30"/>
          <w:szCs w:val="30"/>
        </w:rPr>
      </w:pPr>
      <w:r>
        <w:rPr>
          <w:rFonts w:hint="eastAsia"/>
          <w:sz w:val="30"/>
          <w:szCs w:val="30"/>
        </w:rPr>
        <w:t>本院认为，被告人邓某某身为国家工作人员，利用职务便利，收受他人贿赂</w:t>
      </w:r>
      <w:r>
        <w:rPr>
          <w:rFonts w:hint="eastAsia"/>
          <w:sz w:val="30"/>
          <w:szCs w:val="30"/>
        </w:rPr>
        <w:t>5</w:t>
      </w:r>
      <w:r>
        <w:rPr>
          <w:rFonts w:hint="eastAsia"/>
          <w:sz w:val="30"/>
          <w:szCs w:val="30"/>
        </w:rPr>
        <w:t>万元人民币，其行为已构成受贿罪。公诉机关指控被告人邓某某犯受贿罪，犯罪事实清楚，证据确实充分，指控的罪名成立。被告人邓某某当庭自愿认罪，积极退清全部赃款，依法从轻处罚并适用缓刑。本院根据被告人邓某某犯罪的事实、犯罪的性质、情节以及对社会危害程度，依据《中华人民共和国刑法》第三百八十八条、第三百八十六条、第五十二条、第五十三条、第七十二条、第七十三条之规定</w:t>
      </w:r>
      <w:r>
        <w:rPr>
          <w:rFonts w:hint="eastAsia"/>
          <w:sz w:val="30"/>
          <w:szCs w:val="30"/>
        </w:rPr>
        <w:t>,</w:t>
      </w:r>
      <w:r>
        <w:rPr>
          <w:rFonts w:hint="eastAsia"/>
          <w:sz w:val="30"/>
          <w:szCs w:val="30"/>
        </w:rPr>
        <w:t>判决如下：</w:t>
      </w:r>
    </w:p>
    <w:p w:rsidR="002C57BB" w:rsidRDefault="002C57BB">
      <w:pPr>
        <w:spacing w:line="500" w:lineRule="atLeast"/>
        <w:ind w:firstLine="600"/>
        <w:divId w:val="173886533"/>
        <w:rPr>
          <w:rFonts w:hint="eastAsia"/>
          <w:sz w:val="30"/>
          <w:szCs w:val="30"/>
        </w:rPr>
      </w:pPr>
      <w:r>
        <w:rPr>
          <w:rFonts w:hint="eastAsia"/>
          <w:sz w:val="30"/>
          <w:szCs w:val="30"/>
        </w:rPr>
        <w:t>被告人邓某某犯受贿罪，判处有期徒刑三年，缓刑三年，并处罚金</w:t>
      </w:r>
      <w:r>
        <w:rPr>
          <w:rFonts w:hint="eastAsia"/>
          <w:sz w:val="30"/>
          <w:szCs w:val="30"/>
        </w:rPr>
        <w:t>3000</w:t>
      </w:r>
      <w:r>
        <w:rPr>
          <w:rFonts w:hint="eastAsia"/>
          <w:sz w:val="30"/>
          <w:szCs w:val="30"/>
        </w:rPr>
        <w:t>元。</w:t>
      </w:r>
    </w:p>
    <w:p w:rsidR="002C57BB" w:rsidRDefault="002C57BB">
      <w:pPr>
        <w:spacing w:line="500" w:lineRule="atLeast"/>
        <w:ind w:firstLine="600"/>
        <w:divId w:val="270860922"/>
        <w:rPr>
          <w:rFonts w:hint="eastAsia"/>
          <w:sz w:val="30"/>
          <w:szCs w:val="30"/>
        </w:rPr>
      </w:pPr>
      <w:r>
        <w:rPr>
          <w:rFonts w:hint="eastAsia"/>
          <w:sz w:val="30"/>
          <w:szCs w:val="30"/>
        </w:rPr>
        <w:t>缓刑考验期限从本判决确定之日起计算。</w:t>
      </w:r>
    </w:p>
    <w:p w:rsidR="002C57BB" w:rsidRDefault="002C57BB">
      <w:pPr>
        <w:spacing w:line="500" w:lineRule="atLeast"/>
        <w:ind w:firstLine="600"/>
        <w:divId w:val="30805636"/>
        <w:rPr>
          <w:rFonts w:hint="eastAsia"/>
          <w:sz w:val="30"/>
          <w:szCs w:val="30"/>
        </w:rPr>
      </w:pPr>
      <w:r>
        <w:rPr>
          <w:rFonts w:hint="eastAsia"/>
          <w:sz w:val="30"/>
          <w:szCs w:val="30"/>
        </w:rPr>
        <w:t>罚金在判决生效后十日内向本院缴交。</w:t>
      </w:r>
    </w:p>
    <w:p w:rsidR="002C57BB" w:rsidRDefault="002C57BB">
      <w:pPr>
        <w:spacing w:line="500" w:lineRule="atLeast"/>
        <w:ind w:firstLine="600"/>
        <w:divId w:val="1831477541"/>
        <w:rPr>
          <w:rFonts w:hint="eastAsia"/>
          <w:sz w:val="30"/>
          <w:szCs w:val="30"/>
        </w:rPr>
      </w:pPr>
      <w:r>
        <w:rPr>
          <w:rFonts w:hint="eastAsia"/>
          <w:sz w:val="30"/>
          <w:szCs w:val="30"/>
        </w:rPr>
        <w:t>如不服本判决，可在接到判决书的第二日起十日内通过本院或直接向河源市中级人民法院提起上诉。书面上诉的，应提交上诉状正本一份，副本二份。</w:t>
      </w:r>
    </w:p>
    <w:p w:rsidR="002C57BB" w:rsidRDefault="002C57BB">
      <w:pPr>
        <w:spacing w:line="500" w:lineRule="atLeast"/>
        <w:jc w:val="right"/>
        <w:divId w:val="291520771"/>
        <w:rPr>
          <w:rFonts w:hint="eastAsia"/>
          <w:sz w:val="30"/>
          <w:szCs w:val="30"/>
        </w:rPr>
      </w:pPr>
      <w:r>
        <w:rPr>
          <w:rFonts w:hint="eastAsia"/>
          <w:sz w:val="30"/>
          <w:szCs w:val="30"/>
        </w:rPr>
        <w:t>审　判　长　　邝　莉</w:t>
      </w:r>
    </w:p>
    <w:p w:rsidR="002C57BB" w:rsidRDefault="002C57BB">
      <w:pPr>
        <w:spacing w:line="500" w:lineRule="atLeast"/>
        <w:jc w:val="right"/>
        <w:divId w:val="907492697"/>
        <w:rPr>
          <w:rFonts w:hint="eastAsia"/>
          <w:sz w:val="30"/>
          <w:szCs w:val="30"/>
        </w:rPr>
      </w:pPr>
      <w:r>
        <w:rPr>
          <w:rFonts w:hint="eastAsia"/>
          <w:sz w:val="30"/>
          <w:szCs w:val="30"/>
        </w:rPr>
        <w:t>审　判　员　　李振华</w:t>
      </w:r>
    </w:p>
    <w:p w:rsidR="002C57BB" w:rsidRDefault="002C57BB">
      <w:pPr>
        <w:spacing w:line="500" w:lineRule="atLeast"/>
        <w:jc w:val="right"/>
        <w:divId w:val="501047899"/>
        <w:rPr>
          <w:rFonts w:hint="eastAsia"/>
          <w:sz w:val="30"/>
          <w:szCs w:val="30"/>
        </w:rPr>
      </w:pPr>
      <w:r>
        <w:rPr>
          <w:rFonts w:hint="eastAsia"/>
          <w:sz w:val="30"/>
          <w:szCs w:val="30"/>
        </w:rPr>
        <w:t>代理审判员　　赖云婷</w:t>
      </w:r>
    </w:p>
    <w:p w:rsidR="002C57BB" w:rsidRDefault="002C57BB">
      <w:pPr>
        <w:spacing w:line="500" w:lineRule="atLeast"/>
        <w:jc w:val="right"/>
        <w:divId w:val="1677927442"/>
        <w:rPr>
          <w:rFonts w:hint="eastAsia"/>
          <w:sz w:val="30"/>
          <w:szCs w:val="30"/>
        </w:rPr>
      </w:pPr>
      <w:r>
        <w:rPr>
          <w:rFonts w:hint="eastAsia"/>
          <w:sz w:val="30"/>
          <w:szCs w:val="30"/>
        </w:rPr>
        <w:t>二〇一五年十一月二十五日</w:t>
      </w:r>
    </w:p>
    <w:p w:rsidR="002C57BB" w:rsidRDefault="002C57BB">
      <w:pPr>
        <w:spacing w:line="500" w:lineRule="atLeast"/>
        <w:jc w:val="right"/>
        <w:divId w:val="1179658070"/>
        <w:rPr>
          <w:rFonts w:hint="eastAsia"/>
          <w:sz w:val="30"/>
          <w:szCs w:val="30"/>
        </w:rPr>
      </w:pPr>
      <w:r>
        <w:rPr>
          <w:rFonts w:hint="eastAsia"/>
          <w:sz w:val="30"/>
          <w:szCs w:val="30"/>
        </w:rPr>
        <w:t>书　记　员　　赖　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57BB" w:rsidRDefault="002C57BB" w:rsidP="002C57BB">
      <w:pPr>
        <w:rPr>
          <w:rFonts w:hint="eastAsia"/>
        </w:rPr>
      </w:pPr>
      <w:r>
        <w:separator/>
      </w:r>
    </w:p>
  </w:endnote>
  <w:endnote w:type="continuationSeparator" w:id="0">
    <w:p w:rsidR="002C57BB" w:rsidRDefault="002C57BB" w:rsidP="002C57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57BB" w:rsidRDefault="002C57BB" w:rsidP="002C57BB">
      <w:pPr>
        <w:rPr>
          <w:rFonts w:hint="eastAsia"/>
        </w:rPr>
      </w:pPr>
      <w:r>
        <w:separator/>
      </w:r>
    </w:p>
  </w:footnote>
  <w:footnote w:type="continuationSeparator" w:id="0">
    <w:p w:rsidR="002C57BB" w:rsidRDefault="002C57BB" w:rsidP="002C57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57BB"/>
    <w:rsid w:val="002C57B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57BB"/>
    <w:pPr>
      <w:tabs>
        <w:tab w:val="center" w:pos="4153"/>
        <w:tab w:val="right" w:pos="8306"/>
      </w:tabs>
      <w:snapToGrid w:val="0"/>
      <w:jc w:val="center"/>
    </w:pPr>
    <w:rPr>
      <w:sz w:val="18"/>
      <w:szCs w:val="18"/>
    </w:rPr>
  </w:style>
  <w:style w:type="character" w:customStyle="1" w:styleId="a4">
    <w:name w:val="页眉 字符"/>
    <w:basedOn w:val="a0"/>
    <w:link w:val="a3"/>
    <w:uiPriority w:val="99"/>
    <w:rsid w:val="002C57BB"/>
    <w:rPr>
      <w:rFonts w:ascii="宋体" w:eastAsia="宋体" w:hAnsi="宋体" w:cs="宋体"/>
      <w:sz w:val="18"/>
      <w:szCs w:val="18"/>
    </w:rPr>
  </w:style>
  <w:style w:type="paragraph" w:styleId="a5">
    <w:name w:val="footer"/>
    <w:basedOn w:val="a"/>
    <w:link w:val="a6"/>
    <w:uiPriority w:val="99"/>
    <w:unhideWhenUsed/>
    <w:rsid w:val="002C57BB"/>
    <w:pPr>
      <w:tabs>
        <w:tab w:val="center" w:pos="4153"/>
        <w:tab w:val="right" w:pos="8306"/>
      </w:tabs>
      <w:snapToGrid w:val="0"/>
    </w:pPr>
    <w:rPr>
      <w:sz w:val="18"/>
      <w:szCs w:val="18"/>
    </w:rPr>
  </w:style>
  <w:style w:type="character" w:customStyle="1" w:styleId="a6">
    <w:name w:val="页脚 字符"/>
    <w:basedOn w:val="a0"/>
    <w:link w:val="a5"/>
    <w:uiPriority w:val="99"/>
    <w:rsid w:val="002C57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5636">
      <w:marLeft w:val="0"/>
      <w:marRight w:val="0"/>
      <w:marTop w:val="10"/>
      <w:marBottom w:val="10"/>
      <w:divBdr>
        <w:top w:val="none" w:sz="0" w:space="0" w:color="auto"/>
        <w:left w:val="none" w:sz="0" w:space="0" w:color="auto"/>
        <w:bottom w:val="none" w:sz="0" w:space="0" w:color="auto"/>
        <w:right w:val="none" w:sz="0" w:space="0" w:color="auto"/>
      </w:divBdr>
    </w:div>
    <w:div w:id="173886533">
      <w:marLeft w:val="0"/>
      <w:marRight w:val="0"/>
      <w:marTop w:val="10"/>
      <w:marBottom w:val="10"/>
      <w:divBdr>
        <w:top w:val="none" w:sz="0" w:space="0" w:color="auto"/>
        <w:left w:val="none" w:sz="0" w:space="0" w:color="auto"/>
        <w:bottom w:val="none" w:sz="0" w:space="0" w:color="auto"/>
        <w:right w:val="none" w:sz="0" w:space="0" w:color="auto"/>
      </w:divBdr>
    </w:div>
    <w:div w:id="270860922">
      <w:marLeft w:val="0"/>
      <w:marRight w:val="0"/>
      <w:marTop w:val="10"/>
      <w:marBottom w:val="10"/>
      <w:divBdr>
        <w:top w:val="none" w:sz="0" w:space="0" w:color="auto"/>
        <w:left w:val="none" w:sz="0" w:space="0" w:color="auto"/>
        <w:bottom w:val="none" w:sz="0" w:space="0" w:color="auto"/>
        <w:right w:val="none" w:sz="0" w:space="0" w:color="auto"/>
      </w:divBdr>
    </w:div>
    <w:div w:id="291520771">
      <w:marLeft w:val="0"/>
      <w:marRight w:val="720"/>
      <w:marTop w:val="10"/>
      <w:marBottom w:val="10"/>
      <w:divBdr>
        <w:top w:val="none" w:sz="0" w:space="0" w:color="auto"/>
        <w:left w:val="none" w:sz="0" w:space="0" w:color="auto"/>
        <w:bottom w:val="none" w:sz="0" w:space="0" w:color="auto"/>
        <w:right w:val="none" w:sz="0" w:space="0" w:color="auto"/>
      </w:divBdr>
    </w:div>
    <w:div w:id="345907793">
      <w:marLeft w:val="0"/>
      <w:marRight w:val="0"/>
      <w:marTop w:val="10"/>
      <w:marBottom w:val="10"/>
      <w:divBdr>
        <w:top w:val="none" w:sz="0" w:space="0" w:color="auto"/>
        <w:left w:val="none" w:sz="0" w:space="0" w:color="auto"/>
        <w:bottom w:val="none" w:sz="0" w:space="0" w:color="auto"/>
        <w:right w:val="none" w:sz="0" w:space="0" w:color="auto"/>
      </w:divBdr>
    </w:div>
    <w:div w:id="379137371">
      <w:marLeft w:val="0"/>
      <w:marRight w:val="0"/>
      <w:marTop w:val="10"/>
      <w:marBottom w:val="10"/>
      <w:divBdr>
        <w:top w:val="none" w:sz="0" w:space="0" w:color="auto"/>
        <w:left w:val="none" w:sz="0" w:space="0" w:color="auto"/>
        <w:bottom w:val="none" w:sz="0" w:space="0" w:color="auto"/>
        <w:right w:val="none" w:sz="0" w:space="0" w:color="auto"/>
      </w:divBdr>
    </w:div>
    <w:div w:id="471099531">
      <w:marLeft w:val="0"/>
      <w:marRight w:val="0"/>
      <w:marTop w:val="10"/>
      <w:marBottom w:val="10"/>
      <w:divBdr>
        <w:top w:val="none" w:sz="0" w:space="0" w:color="auto"/>
        <w:left w:val="none" w:sz="0" w:space="0" w:color="auto"/>
        <w:bottom w:val="none" w:sz="0" w:space="0" w:color="auto"/>
        <w:right w:val="none" w:sz="0" w:space="0" w:color="auto"/>
      </w:divBdr>
    </w:div>
    <w:div w:id="477845922">
      <w:marLeft w:val="0"/>
      <w:marRight w:val="0"/>
      <w:marTop w:val="10"/>
      <w:marBottom w:val="10"/>
      <w:divBdr>
        <w:top w:val="none" w:sz="0" w:space="0" w:color="auto"/>
        <w:left w:val="none" w:sz="0" w:space="0" w:color="auto"/>
        <w:bottom w:val="none" w:sz="0" w:space="0" w:color="auto"/>
        <w:right w:val="none" w:sz="0" w:space="0" w:color="auto"/>
      </w:divBdr>
    </w:div>
    <w:div w:id="496268426">
      <w:marLeft w:val="0"/>
      <w:marRight w:val="0"/>
      <w:marTop w:val="10"/>
      <w:marBottom w:val="10"/>
      <w:divBdr>
        <w:top w:val="none" w:sz="0" w:space="0" w:color="auto"/>
        <w:left w:val="none" w:sz="0" w:space="0" w:color="auto"/>
        <w:bottom w:val="none" w:sz="0" w:space="0" w:color="auto"/>
        <w:right w:val="none" w:sz="0" w:space="0" w:color="auto"/>
      </w:divBdr>
    </w:div>
    <w:div w:id="501047899">
      <w:marLeft w:val="0"/>
      <w:marRight w:val="720"/>
      <w:marTop w:val="10"/>
      <w:marBottom w:val="10"/>
      <w:divBdr>
        <w:top w:val="none" w:sz="0" w:space="0" w:color="auto"/>
        <w:left w:val="none" w:sz="0" w:space="0" w:color="auto"/>
        <w:bottom w:val="none" w:sz="0" w:space="0" w:color="auto"/>
        <w:right w:val="none" w:sz="0" w:space="0" w:color="auto"/>
      </w:divBdr>
    </w:div>
    <w:div w:id="835993450">
      <w:marLeft w:val="0"/>
      <w:marRight w:val="0"/>
      <w:marTop w:val="10"/>
      <w:marBottom w:val="10"/>
      <w:divBdr>
        <w:top w:val="none" w:sz="0" w:space="0" w:color="auto"/>
        <w:left w:val="none" w:sz="0" w:space="0" w:color="auto"/>
        <w:bottom w:val="none" w:sz="0" w:space="0" w:color="auto"/>
        <w:right w:val="none" w:sz="0" w:space="0" w:color="auto"/>
      </w:divBdr>
    </w:div>
    <w:div w:id="898975441">
      <w:marLeft w:val="0"/>
      <w:marRight w:val="0"/>
      <w:marTop w:val="10"/>
      <w:marBottom w:val="10"/>
      <w:divBdr>
        <w:top w:val="none" w:sz="0" w:space="0" w:color="auto"/>
        <w:left w:val="none" w:sz="0" w:space="0" w:color="auto"/>
        <w:bottom w:val="none" w:sz="0" w:space="0" w:color="auto"/>
        <w:right w:val="none" w:sz="0" w:space="0" w:color="auto"/>
      </w:divBdr>
    </w:div>
    <w:div w:id="907492697">
      <w:marLeft w:val="0"/>
      <w:marRight w:val="720"/>
      <w:marTop w:val="10"/>
      <w:marBottom w:val="10"/>
      <w:divBdr>
        <w:top w:val="none" w:sz="0" w:space="0" w:color="auto"/>
        <w:left w:val="none" w:sz="0" w:space="0" w:color="auto"/>
        <w:bottom w:val="none" w:sz="0" w:space="0" w:color="auto"/>
        <w:right w:val="none" w:sz="0" w:space="0" w:color="auto"/>
      </w:divBdr>
    </w:div>
    <w:div w:id="950549275">
      <w:marLeft w:val="0"/>
      <w:marRight w:val="0"/>
      <w:marTop w:val="10"/>
      <w:marBottom w:val="10"/>
      <w:divBdr>
        <w:top w:val="none" w:sz="0" w:space="0" w:color="auto"/>
        <w:left w:val="none" w:sz="0" w:space="0" w:color="auto"/>
        <w:bottom w:val="none" w:sz="0" w:space="0" w:color="auto"/>
        <w:right w:val="none" w:sz="0" w:space="0" w:color="auto"/>
      </w:divBdr>
    </w:div>
    <w:div w:id="979924346">
      <w:marLeft w:val="0"/>
      <w:marRight w:val="0"/>
      <w:marTop w:val="10"/>
      <w:marBottom w:val="10"/>
      <w:divBdr>
        <w:top w:val="none" w:sz="0" w:space="0" w:color="auto"/>
        <w:left w:val="none" w:sz="0" w:space="0" w:color="auto"/>
        <w:bottom w:val="none" w:sz="0" w:space="0" w:color="auto"/>
        <w:right w:val="none" w:sz="0" w:space="0" w:color="auto"/>
      </w:divBdr>
    </w:div>
    <w:div w:id="1179658070">
      <w:marLeft w:val="0"/>
      <w:marRight w:val="720"/>
      <w:marTop w:val="10"/>
      <w:marBottom w:val="10"/>
      <w:divBdr>
        <w:top w:val="none" w:sz="0" w:space="0" w:color="auto"/>
        <w:left w:val="none" w:sz="0" w:space="0" w:color="auto"/>
        <w:bottom w:val="none" w:sz="0" w:space="0" w:color="auto"/>
        <w:right w:val="none" w:sz="0" w:space="0" w:color="auto"/>
      </w:divBdr>
    </w:div>
    <w:div w:id="1187596768">
      <w:marLeft w:val="0"/>
      <w:marRight w:val="0"/>
      <w:marTop w:val="10"/>
      <w:marBottom w:val="10"/>
      <w:divBdr>
        <w:top w:val="none" w:sz="0" w:space="0" w:color="auto"/>
        <w:left w:val="none" w:sz="0" w:space="0" w:color="auto"/>
        <w:bottom w:val="none" w:sz="0" w:space="0" w:color="auto"/>
        <w:right w:val="none" w:sz="0" w:space="0" w:color="auto"/>
      </w:divBdr>
    </w:div>
    <w:div w:id="1308822647">
      <w:marLeft w:val="0"/>
      <w:marRight w:val="0"/>
      <w:marTop w:val="10"/>
      <w:marBottom w:val="10"/>
      <w:divBdr>
        <w:top w:val="none" w:sz="0" w:space="0" w:color="auto"/>
        <w:left w:val="none" w:sz="0" w:space="0" w:color="auto"/>
        <w:bottom w:val="none" w:sz="0" w:space="0" w:color="auto"/>
        <w:right w:val="none" w:sz="0" w:space="0" w:color="auto"/>
      </w:divBdr>
    </w:div>
    <w:div w:id="1522620515">
      <w:marLeft w:val="0"/>
      <w:marRight w:val="0"/>
      <w:marTop w:val="10"/>
      <w:marBottom w:val="10"/>
      <w:divBdr>
        <w:top w:val="none" w:sz="0" w:space="0" w:color="auto"/>
        <w:left w:val="none" w:sz="0" w:space="0" w:color="auto"/>
        <w:bottom w:val="none" w:sz="0" w:space="0" w:color="auto"/>
        <w:right w:val="none" w:sz="0" w:space="0" w:color="auto"/>
      </w:divBdr>
    </w:div>
    <w:div w:id="1529563196">
      <w:marLeft w:val="0"/>
      <w:marRight w:val="0"/>
      <w:marTop w:val="10"/>
      <w:marBottom w:val="10"/>
      <w:divBdr>
        <w:top w:val="none" w:sz="0" w:space="0" w:color="auto"/>
        <w:left w:val="none" w:sz="0" w:space="0" w:color="auto"/>
        <w:bottom w:val="none" w:sz="0" w:space="0" w:color="auto"/>
        <w:right w:val="none" w:sz="0" w:space="0" w:color="auto"/>
      </w:divBdr>
    </w:div>
    <w:div w:id="1600218742">
      <w:marLeft w:val="0"/>
      <w:marRight w:val="0"/>
      <w:marTop w:val="10"/>
      <w:marBottom w:val="10"/>
      <w:divBdr>
        <w:top w:val="none" w:sz="0" w:space="0" w:color="auto"/>
        <w:left w:val="none" w:sz="0" w:space="0" w:color="auto"/>
        <w:bottom w:val="none" w:sz="0" w:space="0" w:color="auto"/>
        <w:right w:val="none" w:sz="0" w:space="0" w:color="auto"/>
      </w:divBdr>
    </w:div>
    <w:div w:id="1677927442">
      <w:marLeft w:val="0"/>
      <w:marRight w:val="720"/>
      <w:marTop w:val="10"/>
      <w:marBottom w:val="10"/>
      <w:divBdr>
        <w:top w:val="none" w:sz="0" w:space="0" w:color="auto"/>
        <w:left w:val="none" w:sz="0" w:space="0" w:color="auto"/>
        <w:bottom w:val="none" w:sz="0" w:space="0" w:color="auto"/>
        <w:right w:val="none" w:sz="0" w:space="0" w:color="auto"/>
      </w:divBdr>
    </w:div>
    <w:div w:id="1724450340">
      <w:marLeft w:val="0"/>
      <w:marRight w:val="0"/>
      <w:marTop w:val="10"/>
      <w:marBottom w:val="10"/>
      <w:divBdr>
        <w:top w:val="none" w:sz="0" w:space="0" w:color="auto"/>
        <w:left w:val="none" w:sz="0" w:space="0" w:color="auto"/>
        <w:bottom w:val="none" w:sz="0" w:space="0" w:color="auto"/>
        <w:right w:val="none" w:sz="0" w:space="0" w:color="auto"/>
      </w:divBdr>
    </w:div>
    <w:div w:id="1831477541">
      <w:marLeft w:val="0"/>
      <w:marRight w:val="0"/>
      <w:marTop w:val="10"/>
      <w:marBottom w:val="10"/>
      <w:divBdr>
        <w:top w:val="none" w:sz="0" w:space="0" w:color="auto"/>
        <w:left w:val="none" w:sz="0" w:space="0" w:color="auto"/>
        <w:bottom w:val="none" w:sz="0" w:space="0" w:color="auto"/>
        <w:right w:val="none" w:sz="0" w:space="0" w:color="auto"/>
      </w:divBdr>
    </w:div>
    <w:div w:id="1858346971">
      <w:marLeft w:val="0"/>
      <w:marRight w:val="0"/>
      <w:marTop w:val="10"/>
      <w:marBottom w:val="10"/>
      <w:divBdr>
        <w:top w:val="none" w:sz="0" w:space="0" w:color="auto"/>
        <w:left w:val="none" w:sz="0" w:space="0" w:color="auto"/>
        <w:bottom w:val="none" w:sz="0" w:space="0" w:color="auto"/>
        <w:right w:val="none" w:sz="0" w:space="0" w:color="auto"/>
      </w:divBdr>
    </w:div>
    <w:div w:id="1927304766">
      <w:marLeft w:val="0"/>
      <w:marRight w:val="0"/>
      <w:marTop w:val="10"/>
      <w:marBottom w:val="10"/>
      <w:divBdr>
        <w:top w:val="none" w:sz="0" w:space="0" w:color="auto"/>
        <w:left w:val="none" w:sz="0" w:space="0" w:color="auto"/>
        <w:bottom w:val="none" w:sz="0" w:space="0" w:color="auto"/>
        <w:right w:val="none" w:sz="0" w:space="0" w:color="auto"/>
      </w:divBdr>
    </w:div>
    <w:div w:id="1968511961">
      <w:marLeft w:val="0"/>
      <w:marRight w:val="0"/>
      <w:marTop w:val="10"/>
      <w:marBottom w:val="10"/>
      <w:divBdr>
        <w:top w:val="none" w:sz="0" w:space="0" w:color="auto"/>
        <w:left w:val="none" w:sz="0" w:space="0" w:color="auto"/>
        <w:bottom w:val="none" w:sz="0" w:space="0" w:color="auto"/>
        <w:right w:val="none" w:sz="0" w:space="0" w:color="auto"/>
      </w:divBdr>
    </w:div>
    <w:div w:id="2009936553">
      <w:marLeft w:val="0"/>
      <w:marRight w:val="0"/>
      <w:marTop w:val="10"/>
      <w:marBottom w:val="10"/>
      <w:divBdr>
        <w:top w:val="none" w:sz="0" w:space="0" w:color="auto"/>
        <w:left w:val="none" w:sz="0" w:space="0" w:color="auto"/>
        <w:bottom w:val="none" w:sz="0" w:space="0" w:color="auto"/>
        <w:right w:val="none" w:sz="0" w:space="0" w:color="auto"/>
      </w:divBdr>
    </w:div>
    <w:div w:id="20263270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