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AF1" w:rsidRDefault="00D84AF1">
      <w:pPr>
        <w:spacing w:line="500" w:lineRule="atLeast"/>
        <w:jc w:val="center"/>
        <w:divId w:val="550849672"/>
        <w:rPr>
          <w:rFonts w:ascii="黑体" w:eastAsia="黑体" w:hAnsi="黑体"/>
          <w:sz w:val="36"/>
          <w:szCs w:val="36"/>
        </w:rPr>
      </w:pPr>
      <w:r>
        <w:rPr>
          <w:rFonts w:ascii="黑体" w:eastAsia="黑体" w:hAnsi="黑体" w:hint="eastAsia"/>
          <w:sz w:val="36"/>
          <w:szCs w:val="36"/>
        </w:rPr>
        <w:t>广州市白云区人民法院</w:t>
      </w:r>
    </w:p>
    <w:p w:rsidR="00D84AF1" w:rsidRDefault="00D84AF1">
      <w:pPr>
        <w:spacing w:line="500" w:lineRule="atLeast"/>
        <w:jc w:val="center"/>
        <w:divId w:val="2885569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4AF1" w:rsidRDefault="00D84AF1">
      <w:pPr>
        <w:spacing w:line="500" w:lineRule="atLeast"/>
        <w:jc w:val="right"/>
        <w:divId w:val="239944606"/>
        <w:rPr>
          <w:rFonts w:hint="eastAsia"/>
          <w:sz w:val="30"/>
          <w:szCs w:val="30"/>
        </w:rPr>
      </w:pP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3001</w:t>
      </w:r>
      <w:r>
        <w:rPr>
          <w:rFonts w:hint="eastAsia"/>
          <w:sz w:val="30"/>
          <w:szCs w:val="30"/>
        </w:rPr>
        <w:t>号</w:t>
      </w:r>
    </w:p>
    <w:p w:rsidR="00D84AF1" w:rsidRDefault="00D84AF1">
      <w:pPr>
        <w:spacing w:line="500" w:lineRule="atLeast"/>
        <w:ind w:firstLine="600"/>
        <w:divId w:val="615912523"/>
        <w:rPr>
          <w:rFonts w:hint="eastAsia"/>
          <w:sz w:val="30"/>
          <w:szCs w:val="30"/>
        </w:rPr>
      </w:pPr>
      <w:r>
        <w:rPr>
          <w:rFonts w:hint="eastAsia"/>
          <w:sz w:val="30"/>
          <w:szCs w:val="30"/>
        </w:rPr>
        <w:t>公诉机关广州市白云区人民检察院。</w:t>
      </w:r>
    </w:p>
    <w:p w:rsidR="00D84AF1" w:rsidRDefault="00D84AF1">
      <w:pPr>
        <w:spacing w:line="500" w:lineRule="atLeast"/>
        <w:ind w:firstLine="600"/>
        <w:divId w:val="504832137"/>
        <w:rPr>
          <w:rFonts w:hint="eastAsia"/>
          <w:sz w:val="30"/>
          <w:szCs w:val="30"/>
        </w:rPr>
      </w:pPr>
      <w:r>
        <w:rPr>
          <w:rFonts w:hint="eastAsia"/>
          <w:sz w:val="30"/>
          <w:szCs w:val="30"/>
        </w:rPr>
        <w:t>被告人邓某某，女，</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日出生，汉族，出生地广东省广州市，文化程度中专，原广东建总实业发展公司、广东省第三建筑工程公司出纳。住广州市荔湾区。因本案于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日被逮捕。现羁押于广州市白云区看守所。</w:t>
      </w:r>
    </w:p>
    <w:p w:rsidR="00D84AF1" w:rsidRDefault="00D84AF1">
      <w:pPr>
        <w:spacing w:line="500" w:lineRule="atLeast"/>
        <w:ind w:firstLine="600"/>
        <w:divId w:val="1024937047"/>
        <w:rPr>
          <w:rFonts w:hint="eastAsia"/>
          <w:sz w:val="30"/>
          <w:szCs w:val="30"/>
        </w:rPr>
      </w:pPr>
      <w:r>
        <w:rPr>
          <w:rFonts w:hint="eastAsia"/>
          <w:sz w:val="30"/>
          <w:szCs w:val="30"/>
        </w:rPr>
        <w:t>辩护人万云文，广东执正律师事务所律师。</w:t>
      </w:r>
    </w:p>
    <w:p w:rsidR="00D84AF1" w:rsidRDefault="00D84AF1">
      <w:pPr>
        <w:spacing w:line="500" w:lineRule="atLeast"/>
        <w:ind w:firstLine="600"/>
        <w:divId w:val="1027564059"/>
        <w:rPr>
          <w:rFonts w:hint="eastAsia"/>
          <w:sz w:val="30"/>
          <w:szCs w:val="30"/>
        </w:rPr>
      </w:pPr>
      <w:r>
        <w:rPr>
          <w:rFonts w:hint="eastAsia"/>
          <w:sz w:val="30"/>
          <w:szCs w:val="30"/>
        </w:rPr>
        <w:t>辩护人高宽，北京市中伦文德（广州）律师事务所律师。</w:t>
      </w:r>
    </w:p>
    <w:p w:rsidR="00D84AF1" w:rsidRDefault="00D84AF1">
      <w:pPr>
        <w:spacing w:line="500" w:lineRule="atLeast"/>
        <w:ind w:firstLine="600"/>
        <w:divId w:val="1329209840"/>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1746</w:t>
      </w:r>
      <w:r>
        <w:rPr>
          <w:rFonts w:hint="eastAsia"/>
          <w:sz w:val="30"/>
          <w:szCs w:val="30"/>
        </w:rPr>
        <w:t>号起诉书指控被告人邓某某犯挪用公款罪，于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）穗云法刑初字第</w:t>
      </w:r>
      <w:r>
        <w:rPr>
          <w:rFonts w:hint="eastAsia"/>
          <w:sz w:val="30"/>
          <w:szCs w:val="30"/>
        </w:rPr>
        <w:t>1922</w:t>
      </w:r>
      <w:r>
        <w:rPr>
          <w:rFonts w:hint="eastAsia"/>
          <w:sz w:val="30"/>
          <w:szCs w:val="30"/>
        </w:rPr>
        <w:t>号刑事判决书，广州市中级人民法院于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日裁定本案发回重审。本院于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日立案重审后，另行组成合议庭，公开开庭审理了本案。广州市白云区人民检察院指派检察员翟浩出庭支持公诉，被告人邓某某及其辩护人万云文、高宽均到庭参加诉讼。现已审理终结。</w:t>
      </w:r>
    </w:p>
    <w:p w:rsidR="00D84AF1" w:rsidRDefault="00D84AF1">
      <w:pPr>
        <w:spacing w:line="500" w:lineRule="atLeast"/>
        <w:ind w:firstLine="600"/>
        <w:divId w:val="2136412365"/>
        <w:rPr>
          <w:rFonts w:hint="eastAsia"/>
          <w:sz w:val="30"/>
          <w:szCs w:val="30"/>
        </w:rPr>
      </w:pPr>
      <w:r>
        <w:rPr>
          <w:rFonts w:hint="eastAsia"/>
          <w:sz w:val="30"/>
          <w:szCs w:val="30"/>
        </w:rPr>
        <w:t>广州市白云区人民检察院指控：</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邓某某在担任广东建总实业发展公司出纳、广东省第三建筑工程公司出纳期间，利用负责管理上述公司资金收支的职务便利，通过对公司资金的收支不记账或延迟记账的方式，分多次挪用上述公司的公款共计人民币</w:t>
      </w:r>
      <w:r>
        <w:rPr>
          <w:rFonts w:hint="eastAsia"/>
          <w:sz w:val="30"/>
          <w:szCs w:val="30"/>
        </w:rPr>
        <w:t>1492944.52</w:t>
      </w:r>
      <w:r>
        <w:rPr>
          <w:rFonts w:hint="eastAsia"/>
          <w:sz w:val="30"/>
          <w:szCs w:val="30"/>
        </w:rPr>
        <w:t>元用于个人使用，并超过三个月未予归还。</w:t>
      </w:r>
    </w:p>
    <w:p w:rsidR="00D84AF1" w:rsidRDefault="00D84AF1">
      <w:pPr>
        <w:spacing w:line="500" w:lineRule="atLeast"/>
        <w:ind w:firstLine="600"/>
        <w:divId w:val="353314490"/>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月，被告人邓某某向广东省第三建筑工程公司归还其挪用的上述公款计人民币</w:t>
      </w:r>
      <w:r>
        <w:rPr>
          <w:rFonts w:hint="eastAsia"/>
          <w:sz w:val="30"/>
          <w:szCs w:val="30"/>
        </w:rPr>
        <w:t>485320.49</w:t>
      </w:r>
      <w:r>
        <w:rPr>
          <w:rFonts w:hint="eastAsia"/>
          <w:sz w:val="30"/>
          <w:szCs w:val="30"/>
        </w:rPr>
        <w:t>元，目前尚未偿还的公款共计人民币</w:t>
      </w:r>
      <w:r>
        <w:rPr>
          <w:rFonts w:hint="eastAsia"/>
          <w:sz w:val="30"/>
          <w:szCs w:val="30"/>
        </w:rPr>
        <w:t>1007624.03</w:t>
      </w:r>
      <w:r>
        <w:rPr>
          <w:rFonts w:hint="eastAsia"/>
          <w:sz w:val="30"/>
          <w:szCs w:val="30"/>
        </w:rPr>
        <w:t>元。</w:t>
      </w:r>
    </w:p>
    <w:p w:rsidR="00D84AF1" w:rsidRDefault="00D84AF1">
      <w:pPr>
        <w:spacing w:line="500" w:lineRule="atLeast"/>
        <w:ind w:firstLine="600"/>
        <w:divId w:val="1236821425"/>
        <w:rPr>
          <w:rFonts w:hint="eastAsia"/>
          <w:sz w:val="30"/>
          <w:szCs w:val="30"/>
        </w:rPr>
      </w:pPr>
      <w:r>
        <w:rPr>
          <w:rFonts w:hint="eastAsia"/>
          <w:sz w:val="30"/>
          <w:szCs w:val="30"/>
        </w:rPr>
        <w:t>为证实指控的事实，公诉机关在法庭审理时宣读并出示了司法会计鉴定报告、书证、证人证言、被告人供述及辩解等证据。公诉机关据此认为，被告人邓某某身为国家工作人员，利用职务上的便利，挪用公款归个人使用，数额巨大，超过三个月未还且不退还，其行为触犯了《中华人民共和国刑法》第三百八十四条第一款之规定，应当以挪用公款罪追究其刑事责任。提请本院依法判处。</w:t>
      </w:r>
    </w:p>
    <w:p w:rsidR="00D84AF1" w:rsidRDefault="00D84AF1">
      <w:pPr>
        <w:spacing w:line="500" w:lineRule="atLeast"/>
        <w:ind w:firstLine="600"/>
        <w:divId w:val="1428424762"/>
        <w:rPr>
          <w:rFonts w:hint="eastAsia"/>
          <w:sz w:val="30"/>
          <w:szCs w:val="30"/>
        </w:rPr>
      </w:pPr>
      <w:r>
        <w:rPr>
          <w:rFonts w:hint="eastAsia"/>
          <w:sz w:val="30"/>
          <w:szCs w:val="30"/>
        </w:rPr>
        <w:t>被告人邓某某对公诉机关指控的罪名不持异议，但对挪用公款的数额提出异议，辩称挪用公款的数额与单位对过账只有</w:t>
      </w:r>
      <w:r>
        <w:rPr>
          <w:rFonts w:hint="eastAsia"/>
          <w:sz w:val="30"/>
          <w:szCs w:val="30"/>
        </w:rPr>
        <w:t>48</w:t>
      </w:r>
      <w:r>
        <w:rPr>
          <w:rFonts w:hint="eastAsia"/>
          <w:sz w:val="30"/>
          <w:szCs w:val="30"/>
        </w:rPr>
        <w:t>万多元。</w:t>
      </w:r>
    </w:p>
    <w:p w:rsidR="00D84AF1" w:rsidRDefault="00D84AF1">
      <w:pPr>
        <w:spacing w:line="500" w:lineRule="atLeast"/>
        <w:ind w:firstLine="600"/>
        <w:divId w:val="869999627"/>
        <w:rPr>
          <w:rFonts w:hint="eastAsia"/>
          <w:sz w:val="30"/>
          <w:szCs w:val="30"/>
        </w:rPr>
      </w:pPr>
      <w:r>
        <w:rPr>
          <w:rFonts w:hint="eastAsia"/>
          <w:sz w:val="30"/>
          <w:szCs w:val="30"/>
        </w:rPr>
        <w:t>被告人邓某某的辩护人提出以下辩护意见：一、本案一审司法委托鉴定程序违法，委托鉴定材料的提供主体不合法，鉴定机构依法应当出具鉴定意见而非鉴定结论。二、公诉人认为被告人对用以提取、转存银行存款的支票未入账情形不能作出合理说明为由，指控被告人挪用存款</w:t>
      </w:r>
      <w:r>
        <w:rPr>
          <w:rFonts w:hint="eastAsia"/>
          <w:sz w:val="30"/>
          <w:szCs w:val="30"/>
        </w:rPr>
        <w:t>1124336.68</w:t>
      </w:r>
      <w:r>
        <w:rPr>
          <w:rFonts w:hint="eastAsia"/>
          <w:sz w:val="30"/>
          <w:szCs w:val="30"/>
        </w:rPr>
        <w:t>元，该指控与客观事实不符，缺乏法律依据。三、本案中，三建公司在提交与被告人挪用公司款项有关的证据时，刻意隐瞒了许多对查明本案事实有重要作用的证据，在证据缺失的情况下，应当以邓某某与两公司对账的结果作为认定挪用公款金额的依据。四、被告人没有国家编制，也不是法律意义上受委托管理、经营国有资产的人员，其作为普通合同制职工从事的工作也不符合公务的定义，对被告人以挪用公款罪提起公诉、定罪量刑属于法律适用错误。五、被告人在案发后没有潜逃，应依法对其认定具有自首情节。</w:t>
      </w:r>
    </w:p>
    <w:p w:rsidR="00D84AF1" w:rsidRDefault="00D84AF1">
      <w:pPr>
        <w:spacing w:line="500" w:lineRule="atLeast"/>
        <w:ind w:firstLine="600"/>
        <w:divId w:val="145995056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邓某某在担任广东建总实业发展公司出纳、广东省第三建筑工程公司出纳期间，利用负责管理上述公司资金收支的职务便利，通过对公司资金的收支不记账或延迟记账的方式，分多次挪用上述公司的公款共计人民币</w:t>
      </w:r>
      <w:r>
        <w:rPr>
          <w:rFonts w:hint="eastAsia"/>
          <w:sz w:val="30"/>
          <w:szCs w:val="30"/>
        </w:rPr>
        <w:t>1492944.52</w:t>
      </w:r>
      <w:r>
        <w:rPr>
          <w:rFonts w:hint="eastAsia"/>
          <w:sz w:val="30"/>
          <w:szCs w:val="30"/>
        </w:rPr>
        <w:t>元用于个人使用，并超过三个月未予归还。</w:t>
      </w:r>
    </w:p>
    <w:p w:rsidR="00D84AF1" w:rsidRDefault="00D84AF1">
      <w:pPr>
        <w:spacing w:line="500" w:lineRule="atLeast"/>
        <w:ind w:firstLine="600"/>
        <w:divId w:val="158776469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月，被告人邓某某向广东省第三建筑工程公司归还其挪用的上述公款计人民币</w:t>
      </w:r>
      <w:r>
        <w:rPr>
          <w:rFonts w:hint="eastAsia"/>
          <w:sz w:val="30"/>
          <w:szCs w:val="30"/>
        </w:rPr>
        <w:t>485320.49</w:t>
      </w:r>
      <w:r>
        <w:rPr>
          <w:rFonts w:hint="eastAsia"/>
          <w:sz w:val="30"/>
          <w:szCs w:val="30"/>
        </w:rPr>
        <w:t>元，目前尚未偿还的公款共计人民币</w:t>
      </w:r>
      <w:r>
        <w:rPr>
          <w:rFonts w:hint="eastAsia"/>
          <w:sz w:val="30"/>
          <w:szCs w:val="30"/>
        </w:rPr>
        <w:t>1007624.03</w:t>
      </w:r>
      <w:r>
        <w:rPr>
          <w:rFonts w:hint="eastAsia"/>
          <w:sz w:val="30"/>
          <w:szCs w:val="30"/>
        </w:rPr>
        <w:t>元。</w:t>
      </w:r>
    </w:p>
    <w:p w:rsidR="00D84AF1" w:rsidRDefault="00D84AF1">
      <w:pPr>
        <w:spacing w:line="500" w:lineRule="atLeast"/>
        <w:ind w:firstLine="600"/>
        <w:divId w:val="116709362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日，广州市铁路公安处民警将邓某某抓获归案。</w:t>
      </w:r>
    </w:p>
    <w:p w:rsidR="00D84AF1" w:rsidRDefault="00D84AF1">
      <w:pPr>
        <w:spacing w:line="500" w:lineRule="atLeast"/>
        <w:ind w:firstLine="600"/>
        <w:divId w:val="1414083305"/>
        <w:rPr>
          <w:rFonts w:hint="eastAsia"/>
          <w:sz w:val="30"/>
          <w:szCs w:val="30"/>
        </w:rPr>
      </w:pPr>
      <w:r>
        <w:rPr>
          <w:rFonts w:hint="eastAsia"/>
          <w:sz w:val="30"/>
          <w:szCs w:val="30"/>
        </w:rPr>
        <w:t>上述事实，有下列经庭审举证、质证，本院予以确认的证据证实：广东粤诚司法会计鉴定所出具的司法会计鉴定报告及补充说明，广东建总实业发展公司、广东省第三建筑工程公司出具的任职情况说明，工资表，收款未入账统计表、银行进账单、银行日记账、收款收据、日记账、社保账户对账单、转账凭证，社保银行账户日记账、银行日记账、应收款、应付款明细分类账簿、请款单、付款单、收据及其他应付款、应收款记账凭证，广州银行进账单等书证，广州银行环市东支行出具的证明、邓某某个人广州银行账户开户证明及交易流水清单，职工履历表，建总公司文件，工商营业执照，证人洪某某、刘某某、杨某某、钟某某的证言，破案经过，被告人邓某某的户籍材料，被告人邓某某的供述。</w:t>
      </w:r>
    </w:p>
    <w:p w:rsidR="00D84AF1" w:rsidRDefault="00D84AF1">
      <w:pPr>
        <w:spacing w:line="500" w:lineRule="atLeast"/>
        <w:ind w:firstLine="600"/>
        <w:divId w:val="810177057"/>
        <w:rPr>
          <w:rFonts w:hint="eastAsia"/>
          <w:sz w:val="30"/>
          <w:szCs w:val="30"/>
        </w:rPr>
      </w:pPr>
      <w:r>
        <w:rPr>
          <w:rFonts w:hint="eastAsia"/>
          <w:sz w:val="30"/>
          <w:szCs w:val="30"/>
        </w:rPr>
        <w:t>关于辩护人提出的本案鉴定程序违法及本案指控犯罪数额与事实不符的意见，经查，本案的第三方中介机构广东粤诚会计师事务所有限公司是由办案单位依法委托，该中介机构具有法定资质，其根据相关部门提供的银行日记账、现金日记账、银行对账单、邓某某签名的银行回单等相关的财务资料进行鉴定，其所出具的粤诚</w:t>
      </w:r>
      <w:r>
        <w:rPr>
          <w:rFonts w:hint="eastAsia"/>
          <w:sz w:val="30"/>
          <w:szCs w:val="30"/>
        </w:rPr>
        <w:t>[2014]</w:t>
      </w:r>
      <w:r>
        <w:rPr>
          <w:rFonts w:hint="eastAsia"/>
          <w:sz w:val="30"/>
          <w:szCs w:val="30"/>
        </w:rPr>
        <w:t>第</w:t>
      </w:r>
      <w:r>
        <w:rPr>
          <w:rFonts w:hint="eastAsia"/>
          <w:sz w:val="30"/>
          <w:szCs w:val="30"/>
        </w:rPr>
        <w:t>70004</w:t>
      </w:r>
      <w:r>
        <w:rPr>
          <w:rFonts w:hint="eastAsia"/>
          <w:sz w:val="30"/>
          <w:szCs w:val="30"/>
        </w:rPr>
        <w:t>号司法会计鉴定报告及补充说明客观、公正，没有违反《中华人民共和国刑事诉讼法》及《最高人民法院关于适</w:t>
      </w:r>
      <w:r>
        <w:rPr>
          <w:rFonts w:hint="eastAsia"/>
          <w:sz w:val="30"/>
          <w:szCs w:val="30"/>
        </w:rPr>
        <w:t>用</w:t>
      </w:r>
      <w:r>
        <w:rPr>
          <w:rFonts w:hint="eastAsia"/>
          <w:sz w:val="30"/>
          <w:szCs w:val="30"/>
        </w:rPr>
        <w:t>的解释》的相关规定，鉴定程序符合法律、有关规定。上述鉴定报告证实邓某某在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月期间，通过三建公司相关的审批程序，在收取现金或提取现金后未据实进行相关的账务处理，以及提取三建公司银行存款账户资金后擅自存入其个人账户的方式，涉嫌挪用广东省第三建筑工程公司货币资金共计</w:t>
      </w:r>
      <w:r>
        <w:rPr>
          <w:rFonts w:hint="eastAsia"/>
          <w:sz w:val="30"/>
          <w:szCs w:val="30"/>
        </w:rPr>
        <w:t>1492944.52</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月期间，已偿还的涉嫌挪用的货币资金共计</w:t>
      </w:r>
      <w:r>
        <w:rPr>
          <w:rFonts w:hint="eastAsia"/>
          <w:sz w:val="30"/>
          <w:szCs w:val="30"/>
        </w:rPr>
        <w:t>485320.49</w:t>
      </w:r>
      <w:r>
        <w:rPr>
          <w:rFonts w:hint="eastAsia"/>
          <w:sz w:val="30"/>
          <w:szCs w:val="30"/>
        </w:rPr>
        <w:t>元，尚未偿还的涉嫌挪用款为</w:t>
      </w:r>
      <w:r>
        <w:rPr>
          <w:rFonts w:hint="eastAsia"/>
          <w:sz w:val="30"/>
          <w:szCs w:val="30"/>
        </w:rPr>
        <w:t>1007624.03</w:t>
      </w:r>
      <w:r>
        <w:rPr>
          <w:rFonts w:hint="eastAsia"/>
          <w:sz w:val="30"/>
          <w:szCs w:val="30"/>
        </w:rPr>
        <w:t>元。上述事实，有被告人邓某某认签的银行进账单、广东省第三建筑工程公司收款收据等书证予以证实，足以认定。故辩护人就本案鉴定报告及犯罪金额提出的辩护意见与事实不符，本院不予采纳。</w:t>
      </w:r>
    </w:p>
    <w:p w:rsidR="00D84AF1" w:rsidRDefault="00D84AF1">
      <w:pPr>
        <w:spacing w:line="500" w:lineRule="atLeast"/>
        <w:ind w:firstLine="600"/>
        <w:divId w:val="1761558292"/>
        <w:rPr>
          <w:rFonts w:hint="eastAsia"/>
          <w:sz w:val="30"/>
          <w:szCs w:val="30"/>
        </w:rPr>
      </w:pPr>
      <w:r>
        <w:rPr>
          <w:rFonts w:hint="eastAsia"/>
          <w:sz w:val="30"/>
          <w:szCs w:val="30"/>
        </w:rPr>
        <w:t>关于辩护人提出本案应定性为挪用资金罪的辩护意见，本院评判如下：我国刑法第九十三条规定，国家工作人员是指国家机关中从事公务的人员。国有公司、企业、事业单位、人民团体中从事公务的人员以国家工作人员论。经查，广东省工商行政管理局出具的营业执照证实，广东建总实业发展公司、广东省第三建筑工程公司均为全民所有制企业，属于国有企业；广东建总实业发展公司出具的职工履历表、任命文件、任职情况说明等书证证实，邓某某自</w:t>
      </w:r>
      <w:r>
        <w:rPr>
          <w:rFonts w:hint="eastAsia"/>
          <w:sz w:val="30"/>
          <w:szCs w:val="30"/>
        </w:rPr>
        <w:t>2003</w:t>
      </w:r>
      <w:r>
        <w:rPr>
          <w:rFonts w:hint="eastAsia"/>
          <w:sz w:val="30"/>
          <w:szCs w:val="30"/>
        </w:rPr>
        <w:t>年至案发前在广东三建财务部任出纳、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案发前在广东建总实业发展公司财务部任出纳，其岗位职责是办理现金收付和银行结算业务，复核收付款凭证，办理款项收付；保管库存现金和各种有价证券等。上述证据证实，被告人邓某某属于国有企业中从事公务的人员，其身份主体属国家工作人员。被告人邓某某利用职务便利，挪用公款归个人使用，数额巨大，超过三个月未还，符合挪用公款罪的构成要件，应当以挪用公款罪定罪处罚。故辩护人就此提出的辩护意见于法无据，不能成立，本院不予采纳。</w:t>
      </w:r>
    </w:p>
    <w:p w:rsidR="00D84AF1" w:rsidRDefault="00D84AF1">
      <w:pPr>
        <w:spacing w:line="500" w:lineRule="atLeast"/>
        <w:ind w:firstLine="600"/>
        <w:divId w:val="1880507970"/>
        <w:rPr>
          <w:rFonts w:hint="eastAsia"/>
          <w:sz w:val="30"/>
          <w:szCs w:val="30"/>
        </w:rPr>
      </w:pPr>
      <w:r>
        <w:rPr>
          <w:rFonts w:hint="eastAsia"/>
          <w:sz w:val="30"/>
          <w:szCs w:val="30"/>
        </w:rPr>
        <w:t>关于辩护人提出被告人邓某某成立自首的意见，经查，被告人邓某某于案发后出逃被广州市白云区人民检察院列为网上通缉人员，后被广州铁路公安民警抓获归案，不符合认定自首的条件，不成立自首，故辩护人的相关辩护意见于法无据，本院不予采纳。</w:t>
      </w:r>
    </w:p>
    <w:p w:rsidR="00D84AF1" w:rsidRDefault="00D84AF1">
      <w:pPr>
        <w:spacing w:line="500" w:lineRule="atLeast"/>
        <w:ind w:firstLine="600"/>
        <w:divId w:val="2028477611"/>
        <w:rPr>
          <w:rFonts w:hint="eastAsia"/>
          <w:sz w:val="30"/>
          <w:szCs w:val="30"/>
        </w:rPr>
      </w:pPr>
      <w:r>
        <w:rPr>
          <w:rFonts w:hint="eastAsia"/>
          <w:sz w:val="30"/>
          <w:szCs w:val="30"/>
        </w:rPr>
        <w:t>本院认为，被告人邓某某身为国家工作人员，利用职务上的便利，挪用公款超过一百万元不退还，情节严重，其行为已构成挪用公款罪。公诉机关指控被告人邓某某犯挪用公款罪的事实清楚，证据确实、充分，罪名成立。被告人邓某某犯罪后主动退还部分赃款，减少损失，可以酌情从轻处罚。综合全案的性质、情节、危害后果及被告人的认罪态度、悔罪表现，依照《中华人民共和国刑法》第三百八十四条第一款、第五十二条、第五十三条、第六十四条、《最高人民法院、最高人民检察院关于办理贪污贿赂刑事案件适用法律若干问题的解释》第六条第（三）项之规定，判决如下：</w:t>
      </w:r>
    </w:p>
    <w:p w:rsidR="00D84AF1" w:rsidRDefault="00D84AF1">
      <w:pPr>
        <w:spacing w:line="500" w:lineRule="atLeast"/>
        <w:ind w:firstLine="600"/>
        <w:divId w:val="1525825527"/>
        <w:rPr>
          <w:rFonts w:hint="eastAsia"/>
          <w:sz w:val="30"/>
          <w:szCs w:val="30"/>
        </w:rPr>
      </w:pPr>
      <w:r>
        <w:rPr>
          <w:rFonts w:hint="eastAsia"/>
          <w:sz w:val="30"/>
          <w:szCs w:val="30"/>
        </w:rPr>
        <w:t>一、被告人邓某某犯挪用公款罪，判处有期徒刑五年。（刑期从判决执行之日起计算。判决执行以前先行羁押的，羁押一日折抵刑期一日，即自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w:t>
      </w:r>
    </w:p>
    <w:p w:rsidR="00D84AF1" w:rsidRDefault="00D84AF1">
      <w:pPr>
        <w:spacing w:line="500" w:lineRule="atLeast"/>
        <w:ind w:firstLine="600"/>
        <w:divId w:val="2089571248"/>
        <w:rPr>
          <w:rFonts w:hint="eastAsia"/>
          <w:sz w:val="30"/>
          <w:szCs w:val="30"/>
        </w:rPr>
      </w:pPr>
      <w:r>
        <w:rPr>
          <w:rFonts w:hint="eastAsia"/>
          <w:sz w:val="30"/>
          <w:szCs w:val="30"/>
        </w:rPr>
        <w:t>二、追缴被告人邓某某犯罪所得</w:t>
      </w:r>
      <w:r>
        <w:rPr>
          <w:rFonts w:hint="eastAsia"/>
          <w:sz w:val="30"/>
          <w:szCs w:val="30"/>
        </w:rPr>
        <w:t>1007624.03</w:t>
      </w:r>
      <w:r>
        <w:rPr>
          <w:rFonts w:hint="eastAsia"/>
          <w:sz w:val="30"/>
          <w:szCs w:val="30"/>
        </w:rPr>
        <w:t>元，发还给广东省第三建筑工程公司；追缴不足以清偿前述犯罪所得的，责令被告人邓某某向广东省第三建筑工程公司退赔。</w:t>
      </w:r>
    </w:p>
    <w:p w:rsidR="00D84AF1" w:rsidRDefault="00D84AF1">
      <w:pPr>
        <w:spacing w:line="500" w:lineRule="atLeast"/>
        <w:ind w:firstLine="600"/>
        <w:divId w:val="542597030"/>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D84AF1" w:rsidRDefault="00D84AF1">
      <w:pPr>
        <w:spacing w:line="500" w:lineRule="atLeast"/>
        <w:jc w:val="right"/>
        <w:divId w:val="145171081"/>
        <w:rPr>
          <w:rFonts w:hint="eastAsia"/>
          <w:sz w:val="30"/>
          <w:szCs w:val="30"/>
        </w:rPr>
      </w:pPr>
      <w:r>
        <w:rPr>
          <w:rFonts w:hint="eastAsia"/>
          <w:sz w:val="30"/>
          <w:szCs w:val="30"/>
        </w:rPr>
        <w:t>审　判　长　　罗东明</w:t>
      </w:r>
    </w:p>
    <w:p w:rsidR="00D84AF1" w:rsidRDefault="00D84AF1">
      <w:pPr>
        <w:spacing w:line="500" w:lineRule="atLeast"/>
        <w:jc w:val="right"/>
        <w:divId w:val="2108690955"/>
        <w:rPr>
          <w:rFonts w:hint="eastAsia"/>
          <w:sz w:val="30"/>
          <w:szCs w:val="30"/>
        </w:rPr>
      </w:pPr>
      <w:r>
        <w:rPr>
          <w:rFonts w:hint="eastAsia"/>
          <w:sz w:val="30"/>
          <w:szCs w:val="30"/>
        </w:rPr>
        <w:t>人民陪审员　　白春爱</w:t>
      </w:r>
    </w:p>
    <w:p w:rsidR="00D84AF1" w:rsidRDefault="00D84AF1">
      <w:pPr>
        <w:spacing w:line="500" w:lineRule="atLeast"/>
        <w:jc w:val="right"/>
        <w:divId w:val="853571249"/>
        <w:rPr>
          <w:rFonts w:hint="eastAsia"/>
          <w:sz w:val="30"/>
          <w:szCs w:val="30"/>
        </w:rPr>
      </w:pPr>
      <w:r>
        <w:rPr>
          <w:rFonts w:hint="eastAsia"/>
          <w:sz w:val="30"/>
          <w:szCs w:val="30"/>
        </w:rPr>
        <w:t>人民陪审员　　刘桂英</w:t>
      </w:r>
    </w:p>
    <w:p w:rsidR="00D84AF1" w:rsidRDefault="00D84AF1">
      <w:pPr>
        <w:spacing w:line="500" w:lineRule="atLeast"/>
        <w:jc w:val="right"/>
        <w:divId w:val="66465397"/>
        <w:rPr>
          <w:rFonts w:hint="eastAsia"/>
          <w:sz w:val="30"/>
          <w:szCs w:val="30"/>
        </w:rPr>
      </w:pPr>
      <w:r>
        <w:rPr>
          <w:rFonts w:hint="eastAsia"/>
          <w:sz w:val="30"/>
          <w:szCs w:val="30"/>
        </w:rPr>
        <w:t>二〇一七年七月十日</w:t>
      </w:r>
    </w:p>
    <w:p w:rsidR="00D84AF1" w:rsidRDefault="00D84AF1">
      <w:pPr>
        <w:spacing w:line="500" w:lineRule="atLeast"/>
        <w:jc w:val="right"/>
        <w:divId w:val="1368719645"/>
        <w:rPr>
          <w:rFonts w:hint="eastAsia"/>
          <w:sz w:val="30"/>
          <w:szCs w:val="30"/>
        </w:rPr>
      </w:pPr>
      <w:r>
        <w:rPr>
          <w:rFonts w:hint="eastAsia"/>
          <w:sz w:val="30"/>
          <w:szCs w:val="30"/>
        </w:rPr>
        <w:t>书　记　员　　尤晓晓</w:t>
      </w:r>
    </w:p>
    <w:p w:rsidR="00D84AF1" w:rsidRDefault="00D84AF1">
      <w:pPr>
        <w:spacing w:line="500" w:lineRule="atLeast"/>
        <w:ind w:firstLine="600"/>
        <w:divId w:val="761679064"/>
        <w:rPr>
          <w:rFonts w:hint="eastAsia"/>
          <w:sz w:val="30"/>
          <w:szCs w:val="30"/>
        </w:rPr>
      </w:pPr>
      <w:r>
        <w:rPr>
          <w:rFonts w:hint="eastAsia"/>
          <w:sz w:val="30"/>
          <w:szCs w:val="30"/>
        </w:rPr>
        <w:t>附：有关法律规定</w:t>
      </w:r>
    </w:p>
    <w:p w:rsidR="00D84AF1" w:rsidRDefault="00D84AF1">
      <w:pPr>
        <w:spacing w:line="500" w:lineRule="atLeast"/>
        <w:ind w:firstLine="600"/>
        <w:divId w:val="229535720"/>
        <w:rPr>
          <w:rFonts w:hint="eastAsia"/>
          <w:sz w:val="30"/>
          <w:szCs w:val="30"/>
        </w:rPr>
      </w:pPr>
      <w:r>
        <w:rPr>
          <w:rFonts w:hint="eastAsia"/>
          <w:sz w:val="30"/>
          <w:szCs w:val="30"/>
        </w:rPr>
        <w:t>《中华人民共和国刑法》</w:t>
      </w:r>
    </w:p>
    <w:p w:rsidR="00D84AF1" w:rsidRDefault="00D84AF1">
      <w:pPr>
        <w:spacing w:line="500" w:lineRule="atLeast"/>
        <w:ind w:firstLine="600"/>
        <w:divId w:val="1155798942"/>
        <w:rPr>
          <w:rFonts w:hint="eastAsia"/>
          <w:sz w:val="30"/>
          <w:szCs w:val="30"/>
        </w:rPr>
      </w:pPr>
      <w:r>
        <w:rPr>
          <w:rFonts w:hint="eastAsia"/>
          <w:sz w:val="30"/>
          <w:szCs w:val="30"/>
        </w:rPr>
        <w:t>第三百八十四条国家工作人员利用职务上的便利，挪用公款归个人使用，进行非法活动，或者挪用公款数额较大、进行营利性活动，或者挪用公款数额较大、超过三个月未还的，是挪用公款罪，处五年以下有期徒刑或者拘役；情节严重的，处五年以上有期徒刑。挪用公款数额巨大不退还的，处十年以上有期徒刑或者无期徒刑。</w:t>
      </w:r>
    </w:p>
    <w:p w:rsidR="00D84AF1" w:rsidRDefault="00D84AF1">
      <w:pPr>
        <w:spacing w:line="500" w:lineRule="atLeast"/>
        <w:ind w:firstLine="600"/>
        <w:divId w:val="479814007"/>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4AF1" w:rsidRDefault="00D84AF1" w:rsidP="00D84AF1">
      <w:pPr>
        <w:rPr>
          <w:rFonts w:hint="eastAsia"/>
        </w:rPr>
      </w:pPr>
      <w:r>
        <w:separator/>
      </w:r>
    </w:p>
  </w:endnote>
  <w:endnote w:type="continuationSeparator" w:id="0">
    <w:p w:rsidR="00D84AF1" w:rsidRDefault="00D84AF1" w:rsidP="00D84A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4AF1" w:rsidRDefault="00D84AF1" w:rsidP="00D84AF1">
      <w:pPr>
        <w:rPr>
          <w:rFonts w:hint="eastAsia"/>
        </w:rPr>
      </w:pPr>
      <w:r>
        <w:separator/>
      </w:r>
    </w:p>
  </w:footnote>
  <w:footnote w:type="continuationSeparator" w:id="0">
    <w:p w:rsidR="00D84AF1" w:rsidRDefault="00D84AF1" w:rsidP="00D84A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AF1"/>
    <w:rsid w:val="007235DD"/>
    <w:rsid w:val="00D84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4AF1"/>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AF1"/>
    <w:rPr>
      <w:rFonts w:ascii="宋体" w:eastAsia="宋体" w:hAnsi="宋体" w:cs="宋体"/>
      <w:sz w:val="18"/>
      <w:szCs w:val="18"/>
    </w:rPr>
  </w:style>
  <w:style w:type="paragraph" w:styleId="a5">
    <w:name w:val="footer"/>
    <w:basedOn w:val="a"/>
    <w:link w:val="a6"/>
    <w:uiPriority w:val="99"/>
    <w:unhideWhenUsed/>
    <w:rsid w:val="00D84AF1"/>
    <w:pPr>
      <w:tabs>
        <w:tab w:val="center" w:pos="4153"/>
        <w:tab w:val="right" w:pos="8306"/>
      </w:tabs>
      <w:snapToGrid w:val="0"/>
    </w:pPr>
    <w:rPr>
      <w:sz w:val="18"/>
      <w:szCs w:val="18"/>
    </w:rPr>
  </w:style>
  <w:style w:type="character" w:customStyle="1" w:styleId="a6">
    <w:name w:val="页脚 字符"/>
    <w:basedOn w:val="a0"/>
    <w:link w:val="a5"/>
    <w:uiPriority w:val="99"/>
    <w:rsid w:val="00D84A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5397">
      <w:marLeft w:val="0"/>
      <w:marRight w:val="720"/>
      <w:marTop w:val="10"/>
      <w:marBottom w:val="10"/>
      <w:divBdr>
        <w:top w:val="none" w:sz="0" w:space="0" w:color="auto"/>
        <w:left w:val="none" w:sz="0" w:space="0" w:color="auto"/>
        <w:bottom w:val="none" w:sz="0" w:space="0" w:color="auto"/>
        <w:right w:val="none" w:sz="0" w:space="0" w:color="auto"/>
      </w:divBdr>
    </w:div>
    <w:div w:id="145171081">
      <w:marLeft w:val="0"/>
      <w:marRight w:val="720"/>
      <w:marTop w:val="10"/>
      <w:marBottom w:val="10"/>
      <w:divBdr>
        <w:top w:val="none" w:sz="0" w:space="0" w:color="auto"/>
        <w:left w:val="none" w:sz="0" w:space="0" w:color="auto"/>
        <w:bottom w:val="none" w:sz="0" w:space="0" w:color="auto"/>
        <w:right w:val="none" w:sz="0" w:space="0" w:color="auto"/>
      </w:divBdr>
    </w:div>
    <w:div w:id="229535720">
      <w:marLeft w:val="0"/>
      <w:marRight w:val="0"/>
      <w:marTop w:val="10"/>
      <w:marBottom w:val="10"/>
      <w:divBdr>
        <w:top w:val="none" w:sz="0" w:space="0" w:color="auto"/>
        <w:left w:val="none" w:sz="0" w:space="0" w:color="auto"/>
        <w:bottom w:val="none" w:sz="0" w:space="0" w:color="auto"/>
        <w:right w:val="none" w:sz="0" w:space="0" w:color="auto"/>
      </w:divBdr>
    </w:div>
    <w:div w:id="239944606">
      <w:marLeft w:val="0"/>
      <w:marRight w:val="0"/>
      <w:marTop w:val="10"/>
      <w:marBottom w:val="10"/>
      <w:divBdr>
        <w:top w:val="none" w:sz="0" w:space="0" w:color="auto"/>
        <w:left w:val="none" w:sz="0" w:space="0" w:color="auto"/>
        <w:bottom w:val="none" w:sz="0" w:space="0" w:color="auto"/>
        <w:right w:val="none" w:sz="0" w:space="0" w:color="auto"/>
      </w:divBdr>
    </w:div>
    <w:div w:id="288556970">
      <w:marLeft w:val="0"/>
      <w:marRight w:val="0"/>
      <w:marTop w:val="10"/>
      <w:marBottom w:val="10"/>
      <w:divBdr>
        <w:top w:val="none" w:sz="0" w:space="0" w:color="auto"/>
        <w:left w:val="none" w:sz="0" w:space="0" w:color="auto"/>
        <w:bottom w:val="none" w:sz="0" w:space="0" w:color="auto"/>
        <w:right w:val="none" w:sz="0" w:space="0" w:color="auto"/>
      </w:divBdr>
    </w:div>
    <w:div w:id="353314490">
      <w:marLeft w:val="0"/>
      <w:marRight w:val="0"/>
      <w:marTop w:val="10"/>
      <w:marBottom w:val="10"/>
      <w:divBdr>
        <w:top w:val="none" w:sz="0" w:space="0" w:color="auto"/>
        <w:left w:val="none" w:sz="0" w:space="0" w:color="auto"/>
        <w:bottom w:val="none" w:sz="0" w:space="0" w:color="auto"/>
        <w:right w:val="none" w:sz="0" w:space="0" w:color="auto"/>
      </w:divBdr>
    </w:div>
    <w:div w:id="479814007">
      <w:marLeft w:val="0"/>
      <w:marRight w:val="0"/>
      <w:marTop w:val="10"/>
      <w:marBottom w:val="10"/>
      <w:divBdr>
        <w:top w:val="none" w:sz="0" w:space="0" w:color="auto"/>
        <w:left w:val="none" w:sz="0" w:space="0" w:color="auto"/>
        <w:bottom w:val="none" w:sz="0" w:space="0" w:color="auto"/>
        <w:right w:val="none" w:sz="0" w:space="0" w:color="auto"/>
      </w:divBdr>
    </w:div>
    <w:div w:id="504832137">
      <w:marLeft w:val="0"/>
      <w:marRight w:val="0"/>
      <w:marTop w:val="10"/>
      <w:marBottom w:val="10"/>
      <w:divBdr>
        <w:top w:val="none" w:sz="0" w:space="0" w:color="auto"/>
        <w:left w:val="none" w:sz="0" w:space="0" w:color="auto"/>
        <w:bottom w:val="none" w:sz="0" w:space="0" w:color="auto"/>
        <w:right w:val="none" w:sz="0" w:space="0" w:color="auto"/>
      </w:divBdr>
    </w:div>
    <w:div w:id="542597030">
      <w:marLeft w:val="0"/>
      <w:marRight w:val="0"/>
      <w:marTop w:val="10"/>
      <w:marBottom w:val="10"/>
      <w:divBdr>
        <w:top w:val="none" w:sz="0" w:space="0" w:color="auto"/>
        <w:left w:val="none" w:sz="0" w:space="0" w:color="auto"/>
        <w:bottom w:val="none" w:sz="0" w:space="0" w:color="auto"/>
        <w:right w:val="none" w:sz="0" w:space="0" w:color="auto"/>
      </w:divBdr>
    </w:div>
    <w:div w:id="550849672">
      <w:marLeft w:val="0"/>
      <w:marRight w:val="0"/>
      <w:marTop w:val="10"/>
      <w:marBottom w:val="10"/>
      <w:divBdr>
        <w:top w:val="none" w:sz="0" w:space="0" w:color="auto"/>
        <w:left w:val="none" w:sz="0" w:space="0" w:color="auto"/>
        <w:bottom w:val="none" w:sz="0" w:space="0" w:color="auto"/>
        <w:right w:val="none" w:sz="0" w:space="0" w:color="auto"/>
      </w:divBdr>
    </w:div>
    <w:div w:id="615912523">
      <w:marLeft w:val="0"/>
      <w:marRight w:val="0"/>
      <w:marTop w:val="10"/>
      <w:marBottom w:val="10"/>
      <w:divBdr>
        <w:top w:val="none" w:sz="0" w:space="0" w:color="auto"/>
        <w:left w:val="none" w:sz="0" w:space="0" w:color="auto"/>
        <w:bottom w:val="none" w:sz="0" w:space="0" w:color="auto"/>
        <w:right w:val="none" w:sz="0" w:space="0" w:color="auto"/>
      </w:divBdr>
    </w:div>
    <w:div w:id="761679064">
      <w:marLeft w:val="0"/>
      <w:marRight w:val="0"/>
      <w:marTop w:val="10"/>
      <w:marBottom w:val="10"/>
      <w:divBdr>
        <w:top w:val="none" w:sz="0" w:space="0" w:color="auto"/>
        <w:left w:val="none" w:sz="0" w:space="0" w:color="auto"/>
        <w:bottom w:val="none" w:sz="0" w:space="0" w:color="auto"/>
        <w:right w:val="none" w:sz="0" w:space="0" w:color="auto"/>
      </w:divBdr>
    </w:div>
    <w:div w:id="810177057">
      <w:marLeft w:val="0"/>
      <w:marRight w:val="0"/>
      <w:marTop w:val="10"/>
      <w:marBottom w:val="10"/>
      <w:divBdr>
        <w:top w:val="none" w:sz="0" w:space="0" w:color="auto"/>
        <w:left w:val="none" w:sz="0" w:space="0" w:color="auto"/>
        <w:bottom w:val="none" w:sz="0" w:space="0" w:color="auto"/>
        <w:right w:val="none" w:sz="0" w:space="0" w:color="auto"/>
      </w:divBdr>
    </w:div>
    <w:div w:id="853571249">
      <w:marLeft w:val="0"/>
      <w:marRight w:val="720"/>
      <w:marTop w:val="10"/>
      <w:marBottom w:val="10"/>
      <w:divBdr>
        <w:top w:val="none" w:sz="0" w:space="0" w:color="auto"/>
        <w:left w:val="none" w:sz="0" w:space="0" w:color="auto"/>
        <w:bottom w:val="none" w:sz="0" w:space="0" w:color="auto"/>
        <w:right w:val="none" w:sz="0" w:space="0" w:color="auto"/>
      </w:divBdr>
    </w:div>
    <w:div w:id="869999627">
      <w:marLeft w:val="0"/>
      <w:marRight w:val="0"/>
      <w:marTop w:val="10"/>
      <w:marBottom w:val="10"/>
      <w:divBdr>
        <w:top w:val="none" w:sz="0" w:space="0" w:color="auto"/>
        <w:left w:val="none" w:sz="0" w:space="0" w:color="auto"/>
        <w:bottom w:val="none" w:sz="0" w:space="0" w:color="auto"/>
        <w:right w:val="none" w:sz="0" w:space="0" w:color="auto"/>
      </w:divBdr>
    </w:div>
    <w:div w:id="1024937047">
      <w:marLeft w:val="0"/>
      <w:marRight w:val="0"/>
      <w:marTop w:val="10"/>
      <w:marBottom w:val="10"/>
      <w:divBdr>
        <w:top w:val="none" w:sz="0" w:space="0" w:color="auto"/>
        <w:left w:val="none" w:sz="0" w:space="0" w:color="auto"/>
        <w:bottom w:val="none" w:sz="0" w:space="0" w:color="auto"/>
        <w:right w:val="none" w:sz="0" w:space="0" w:color="auto"/>
      </w:divBdr>
    </w:div>
    <w:div w:id="1027564059">
      <w:marLeft w:val="0"/>
      <w:marRight w:val="0"/>
      <w:marTop w:val="10"/>
      <w:marBottom w:val="10"/>
      <w:divBdr>
        <w:top w:val="none" w:sz="0" w:space="0" w:color="auto"/>
        <w:left w:val="none" w:sz="0" w:space="0" w:color="auto"/>
        <w:bottom w:val="none" w:sz="0" w:space="0" w:color="auto"/>
        <w:right w:val="none" w:sz="0" w:space="0" w:color="auto"/>
      </w:divBdr>
    </w:div>
    <w:div w:id="1155798942">
      <w:marLeft w:val="0"/>
      <w:marRight w:val="0"/>
      <w:marTop w:val="10"/>
      <w:marBottom w:val="10"/>
      <w:divBdr>
        <w:top w:val="none" w:sz="0" w:space="0" w:color="auto"/>
        <w:left w:val="none" w:sz="0" w:space="0" w:color="auto"/>
        <w:bottom w:val="none" w:sz="0" w:space="0" w:color="auto"/>
        <w:right w:val="none" w:sz="0" w:space="0" w:color="auto"/>
      </w:divBdr>
    </w:div>
    <w:div w:id="1167093623">
      <w:marLeft w:val="0"/>
      <w:marRight w:val="0"/>
      <w:marTop w:val="10"/>
      <w:marBottom w:val="10"/>
      <w:divBdr>
        <w:top w:val="none" w:sz="0" w:space="0" w:color="auto"/>
        <w:left w:val="none" w:sz="0" w:space="0" w:color="auto"/>
        <w:bottom w:val="none" w:sz="0" w:space="0" w:color="auto"/>
        <w:right w:val="none" w:sz="0" w:space="0" w:color="auto"/>
      </w:divBdr>
    </w:div>
    <w:div w:id="1236821425">
      <w:marLeft w:val="0"/>
      <w:marRight w:val="0"/>
      <w:marTop w:val="10"/>
      <w:marBottom w:val="10"/>
      <w:divBdr>
        <w:top w:val="none" w:sz="0" w:space="0" w:color="auto"/>
        <w:left w:val="none" w:sz="0" w:space="0" w:color="auto"/>
        <w:bottom w:val="none" w:sz="0" w:space="0" w:color="auto"/>
        <w:right w:val="none" w:sz="0" w:space="0" w:color="auto"/>
      </w:divBdr>
    </w:div>
    <w:div w:id="1329209840">
      <w:marLeft w:val="0"/>
      <w:marRight w:val="0"/>
      <w:marTop w:val="10"/>
      <w:marBottom w:val="10"/>
      <w:divBdr>
        <w:top w:val="none" w:sz="0" w:space="0" w:color="auto"/>
        <w:left w:val="none" w:sz="0" w:space="0" w:color="auto"/>
        <w:bottom w:val="none" w:sz="0" w:space="0" w:color="auto"/>
        <w:right w:val="none" w:sz="0" w:space="0" w:color="auto"/>
      </w:divBdr>
    </w:div>
    <w:div w:id="1368719645">
      <w:marLeft w:val="0"/>
      <w:marRight w:val="720"/>
      <w:marTop w:val="10"/>
      <w:marBottom w:val="10"/>
      <w:divBdr>
        <w:top w:val="none" w:sz="0" w:space="0" w:color="auto"/>
        <w:left w:val="none" w:sz="0" w:space="0" w:color="auto"/>
        <w:bottom w:val="none" w:sz="0" w:space="0" w:color="auto"/>
        <w:right w:val="none" w:sz="0" w:space="0" w:color="auto"/>
      </w:divBdr>
    </w:div>
    <w:div w:id="1414083305">
      <w:marLeft w:val="0"/>
      <w:marRight w:val="0"/>
      <w:marTop w:val="10"/>
      <w:marBottom w:val="10"/>
      <w:divBdr>
        <w:top w:val="none" w:sz="0" w:space="0" w:color="auto"/>
        <w:left w:val="none" w:sz="0" w:space="0" w:color="auto"/>
        <w:bottom w:val="none" w:sz="0" w:space="0" w:color="auto"/>
        <w:right w:val="none" w:sz="0" w:space="0" w:color="auto"/>
      </w:divBdr>
    </w:div>
    <w:div w:id="1428424762">
      <w:marLeft w:val="0"/>
      <w:marRight w:val="0"/>
      <w:marTop w:val="10"/>
      <w:marBottom w:val="10"/>
      <w:divBdr>
        <w:top w:val="none" w:sz="0" w:space="0" w:color="auto"/>
        <w:left w:val="none" w:sz="0" w:space="0" w:color="auto"/>
        <w:bottom w:val="none" w:sz="0" w:space="0" w:color="auto"/>
        <w:right w:val="none" w:sz="0" w:space="0" w:color="auto"/>
      </w:divBdr>
    </w:div>
    <w:div w:id="1459950569">
      <w:marLeft w:val="0"/>
      <w:marRight w:val="0"/>
      <w:marTop w:val="10"/>
      <w:marBottom w:val="10"/>
      <w:divBdr>
        <w:top w:val="none" w:sz="0" w:space="0" w:color="auto"/>
        <w:left w:val="none" w:sz="0" w:space="0" w:color="auto"/>
        <w:bottom w:val="none" w:sz="0" w:space="0" w:color="auto"/>
        <w:right w:val="none" w:sz="0" w:space="0" w:color="auto"/>
      </w:divBdr>
    </w:div>
    <w:div w:id="1525825527">
      <w:marLeft w:val="0"/>
      <w:marRight w:val="0"/>
      <w:marTop w:val="10"/>
      <w:marBottom w:val="10"/>
      <w:divBdr>
        <w:top w:val="none" w:sz="0" w:space="0" w:color="auto"/>
        <w:left w:val="none" w:sz="0" w:space="0" w:color="auto"/>
        <w:bottom w:val="none" w:sz="0" w:space="0" w:color="auto"/>
        <w:right w:val="none" w:sz="0" w:space="0" w:color="auto"/>
      </w:divBdr>
    </w:div>
    <w:div w:id="1587764696">
      <w:marLeft w:val="0"/>
      <w:marRight w:val="0"/>
      <w:marTop w:val="10"/>
      <w:marBottom w:val="10"/>
      <w:divBdr>
        <w:top w:val="none" w:sz="0" w:space="0" w:color="auto"/>
        <w:left w:val="none" w:sz="0" w:space="0" w:color="auto"/>
        <w:bottom w:val="none" w:sz="0" w:space="0" w:color="auto"/>
        <w:right w:val="none" w:sz="0" w:space="0" w:color="auto"/>
      </w:divBdr>
    </w:div>
    <w:div w:id="1761558292">
      <w:marLeft w:val="0"/>
      <w:marRight w:val="0"/>
      <w:marTop w:val="10"/>
      <w:marBottom w:val="10"/>
      <w:divBdr>
        <w:top w:val="none" w:sz="0" w:space="0" w:color="auto"/>
        <w:left w:val="none" w:sz="0" w:space="0" w:color="auto"/>
        <w:bottom w:val="none" w:sz="0" w:space="0" w:color="auto"/>
        <w:right w:val="none" w:sz="0" w:space="0" w:color="auto"/>
      </w:divBdr>
    </w:div>
    <w:div w:id="1880507970">
      <w:marLeft w:val="0"/>
      <w:marRight w:val="0"/>
      <w:marTop w:val="10"/>
      <w:marBottom w:val="10"/>
      <w:divBdr>
        <w:top w:val="none" w:sz="0" w:space="0" w:color="auto"/>
        <w:left w:val="none" w:sz="0" w:space="0" w:color="auto"/>
        <w:bottom w:val="none" w:sz="0" w:space="0" w:color="auto"/>
        <w:right w:val="none" w:sz="0" w:space="0" w:color="auto"/>
      </w:divBdr>
    </w:div>
    <w:div w:id="2028477611">
      <w:marLeft w:val="0"/>
      <w:marRight w:val="0"/>
      <w:marTop w:val="10"/>
      <w:marBottom w:val="10"/>
      <w:divBdr>
        <w:top w:val="none" w:sz="0" w:space="0" w:color="auto"/>
        <w:left w:val="none" w:sz="0" w:space="0" w:color="auto"/>
        <w:bottom w:val="none" w:sz="0" w:space="0" w:color="auto"/>
        <w:right w:val="none" w:sz="0" w:space="0" w:color="auto"/>
      </w:divBdr>
    </w:div>
    <w:div w:id="2089571248">
      <w:marLeft w:val="0"/>
      <w:marRight w:val="0"/>
      <w:marTop w:val="10"/>
      <w:marBottom w:val="10"/>
      <w:divBdr>
        <w:top w:val="none" w:sz="0" w:space="0" w:color="auto"/>
        <w:left w:val="none" w:sz="0" w:space="0" w:color="auto"/>
        <w:bottom w:val="none" w:sz="0" w:space="0" w:color="auto"/>
        <w:right w:val="none" w:sz="0" w:space="0" w:color="auto"/>
      </w:divBdr>
    </w:div>
    <w:div w:id="2108690955">
      <w:marLeft w:val="0"/>
      <w:marRight w:val="720"/>
      <w:marTop w:val="10"/>
      <w:marBottom w:val="10"/>
      <w:divBdr>
        <w:top w:val="none" w:sz="0" w:space="0" w:color="auto"/>
        <w:left w:val="none" w:sz="0" w:space="0" w:color="auto"/>
        <w:bottom w:val="none" w:sz="0" w:space="0" w:color="auto"/>
        <w:right w:val="none" w:sz="0" w:space="0" w:color="auto"/>
      </w:divBdr>
    </w:div>
    <w:div w:id="2136412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