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F22" w:rsidRDefault="00433F22">
      <w:pPr>
        <w:spacing w:line="500" w:lineRule="atLeast"/>
        <w:jc w:val="center"/>
        <w:divId w:val="1659385357"/>
        <w:rPr>
          <w:rFonts w:ascii="黑体" w:eastAsia="黑体" w:hAnsi="黑体"/>
          <w:sz w:val="36"/>
          <w:szCs w:val="36"/>
        </w:rPr>
      </w:pPr>
      <w:r>
        <w:rPr>
          <w:rFonts w:ascii="黑体" w:eastAsia="黑体" w:hAnsi="黑体" w:hint="eastAsia"/>
          <w:sz w:val="36"/>
          <w:szCs w:val="36"/>
        </w:rPr>
        <w:t>广东省广州市越秀区人民法院</w:t>
      </w:r>
    </w:p>
    <w:p w:rsidR="00433F22" w:rsidRDefault="00433F22">
      <w:pPr>
        <w:spacing w:line="500" w:lineRule="atLeast"/>
        <w:jc w:val="center"/>
        <w:divId w:val="805003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3F22" w:rsidRDefault="00433F22">
      <w:pPr>
        <w:spacing w:line="500" w:lineRule="atLeast"/>
        <w:jc w:val="right"/>
        <w:divId w:val="958876304"/>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999</w:t>
      </w:r>
      <w:r>
        <w:rPr>
          <w:rFonts w:hint="eastAsia"/>
          <w:sz w:val="30"/>
          <w:szCs w:val="30"/>
        </w:rPr>
        <w:t>号</w:t>
      </w:r>
    </w:p>
    <w:p w:rsidR="00433F22" w:rsidRDefault="00433F22">
      <w:pPr>
        <w:spacing w:line="500" w:lineRule="atLeast"/>
        <w:ind w:firstLine="600"/>
        <w:divId w:val="487285367"/>
        <w:rPr>
          <w:rFonts w:hint="eastAsia"/>
          <w:sz w:val="30"/>
          <w:szCs w:val="30"/>
        </w:rPr>
      </w:pPr>
      <w:r>
        <w:rPr>
          <w:rFonts w:hint="eastAsia"/>
          <w:sz w:val="30"/>
          <w:szCs w:val="30"/>
        </w:rPr>
        <w:t>公诉机关广东省广州市越秀区人民检察院。</w:t>
      </w:r>
    </w:p>
    <w:p w:rsidR="00433F22" w:rsidRDefault="00433F22">
      <w:pPr>
        <w:spacing w:line="500" w:lineRule="atLeast"/>
        <w:ind w:firstLine="600"/>
        <w:divId w:val="116685052"/>
        <w:rPr>
          <w:rFonts w:hint="eastAsia"/>
          <w:sz w:val="30"/>
          <w:szCs w:val="30"/>
        </w:rPr>
      </w:pPr>
      <w:r>
        <w:rPr>
          <w:rFonts w:hint="eastAsia"/>
          <w:sz w:val="30"/>
          <w:szCs w:val="30"/>
        </w:rPr>
        <w:t>被告人邓某，男，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日出生，汉族，出生地广东省电白县，文化程度大学专科，户籍地广东省江门市蓬江区，现住广州市天河区。因本案于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日被逮捕。现押于广州市越秀区看守所。</w:t>
      </w:r>
    </w:p>
    <w:p w:rsidR="00433F22" w:rsidRDefault="00433F22">
      <w:pPr>
        <w:spacing w:line="500" w:lineRule="atLeast"/>
        <w:ind w:firstLine="600"/>
        <w:divId w:val="246350055"/>
        <w:rPr>
          <w:rFonts w:hint="eastAsia"/>
          <w:sz w:val="30"/>
          <w:szCs w:val="30"/>
        </w:rPr>
      </w:pPr>
      <w:r>
        <w:rPr>
          <w:rFonts w:hint="eastAsia"/>
          <w:sz w:val="30"/>
          <w:szCs w:val="30"/>
        </w:rPr>
        <w:t>辩护人张思凡、郭雄生，广东威戈律师事务所律师。</w:t>
      </w:r>
    </w:p>
    <w:p w:rsidR="00433F22" w:rsidRDefault="00433F22">
      <w:pPr>
        <w:spacing w:line="500" w:lineRule="atLeast"/>
        <w:ind w:firstLine="600"/>
        <w:divId w:val="794256764"/>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1018</w:t>
      </w:r>
      <w:r>
        <w:rPr>
          <w:rFonts w:hint="eastAsia"/>
          <w:sz w:val="30"/>
          <w:szCs w:val="30"/>
        </w:rPr>
        <w:t>号起诉书指控被告人邓某犯行贿罪，于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日向本院提起公诉。本院依法组成合议庭，公开开庭审理了本案。广州市越秀区人民检察院指派代理检察员陈颖出庭支持公诉，被告人邓某及其辩护人张思凡到庭参加诉讼。现已审理终结。</w:t>
      </w:r>
    </w:p>
    <w:p w:rsidR="00433F22" w:rsidRDefault="00433F22">
      <w:pPr>
        <w:spacing w:line="500" w:lineRule="atLeast"/>
        <w:ind w:firstLine="600"/>
        <w:divId w:val="1792743549"/>
        <w:rPr>
          <w:rFonts w:hint="eastAsia"/>
          <w:sz w:val="30"/>
          <w:szCs w:val="30"/>
        </w:rPr>
      </w:pPr>
      <w:r>
        <w:rPr>
          <w:rFonts w:hint="eastAsia"/>
          <w:sz w:val="30"/>
          <w:szCs w:val="30"/>
        </w:rPr>
        <w:t>广州市越秀区人民检察院指控，一、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邓某在承接“广州开发区萝岗中心区公共站场永久用电工程”项目期间，为感谢时任广州开发区萝岗新城建设指挥部办公室合同预算部部长孙世君（另案处理）为其提供的帮助和便利，分三次共给予孙世君人民币</w:t>
      </w:r>
      <w:r>
        <w:rPr>
          <w:rFonts w:hint="eastAsia"/>
          <w:sz w:val="30"/>
          <w:szCs w:val="30"/>
        </w:rPr>
        <w:t>3</w:t>
      </w:r>
      <w:r>
        <w:rPr>
          <w:rFonts w:hint="eastAsia"/>
          <w:sz w:val="30"/>
          <w:szCs w:val="30"/>
        </w:rPr>
        <w:t>万元。</w:t>
      </w:r>
    </w:p>
    <w:p w:rsidR="00433F22" w:rsidRDefault="00433F22">
      <w:pPr>
        <w:spacing w:line="500" w:lineRule="atLeast"/>
        <w:ind w:firstLine="600"/>
        <w:divId w:val="1990868019"/>
        <w:rPr>
          <w:rFonts w:hint="eastAsia"/>
          <w:sz w:val="30"/>
          <w:szCs w:val="30"/>
        </w:rPr>
      </w:pPr>
      <w:r>
        <w:rPr>
          <w:rFonts w:hint="eastAsia"/>
          <w:sz w:val="30"/>
          <w:szCs w:val="30"/>
        </w:rPr>
        <w:t>二、</w:t>
      </w:r>
      <w:r>
        <w:rPr>
          <w:rFonts w:hint="eastAsia"/>
          <w:sz w:val="30"/>
          <w:szCs w:val="30"/>
        </w:rPr>
        <w:t>2013</w:t>
      </w:r>
      <w:r>
        <w:rPr>
          <w:rFonts w:hint="eastAsia"/>
          <w:sz w:val="30"/>
          <w:szCs w:val="30"/>
        </w:rPr>
        <w:t>年，被告人邓某在参与“广州萝岗科学城科城山庄锦泽商住小区永久用电工程”项目招投标期间，为顺利承接上述工程，违反国家规定，给予广州市机电安装有限公司一分公司经理何健辉（另案处理）人民币</w:t>
      </w:r>
      <w:r>
        <w:rPr>
          <w:rFonts w:hint="eastAsia"/>
          <w:sz w:val="30"/>
          <w:szCs w:val="30"/>
        </w:rPr>
        <w:t>12</w:t>
      </w:r>
      <w:r>
        <w:rPr>
          <w:rFonts w:hint="eastAsia"/>
          <w:sz w:val="30"/>
          <w:szCs w:val="30"/>
        </w:rPr>
        <w:t>万元。</w:t>
      </w:r>
    </w:p>
    <w:p w:rsidR="00433F22" w:rsidRDefault="00433F22">
      <w:pPr>
        <w:spacing w:line="500" w:lineRule="atLeast"/>
        <w:ind w:firstLine="600"/>
        <w:divId w:val="2067798478"/>
        <w:rPr>
          <w:rFonts w:hint="eastAsia"/>
          <w:sz w:val="30"/>
          <w:szCs w:val="30"/>
        </w:rPr>
      </w:pPr>
      <w:r>
        <w:rPr>
          <w:rFonts w:hint="eastAsia"/>
          <w:sz w:val="30"/>
          <w:szCs w:val="30"/>
        </w:rPr>
        <w:t>公诉机关随案提供了受贿人供述、受贿人的相关主体身份材料、涉案相关工程合同等相关证据，认为被告人邓某的行为触犯了《中华人民共和国刑法》第三百八十九条第二款之规</w:t>
      </w:r>
      <w:r>
        <w:rPr>
          <w:rFonts w:hint="eastAsia"/>
          <w:sz w:val="30"/>
          <w:szCs w:val="30"/>
        </w:rPr>
        <w:lastRenderedPageBreak/>
        <w:t>定，应当以行贿罪追究其刑事责任。被告人邓某有自首情节，依法可以从轻或者减轻处罚，提请本院依法判处。</w:t>
      </w:r>
    </w:p>
    <w:p w:rsidR="00433F22" w:rsidRDefault="00433F22">
      <w:pPr>
        <w:spacing w:line="500" w:lineRule="atLeast"/>
        <w:ind w:firstLine="600"/>
        <w:divId w:val="76750174"/>
        <w:rPr>
          <w:rFonts w:hint="eastAsia"/>
          <w:sz w:val="30"/>
          <w:szCs w:val="30"/>
        </w:rPr>
      </w:pPr>
      <w:r>
        <w:rPr>
          <w:rFonts w:hint="eastAsia"/>
          <w:sz w:val="30"/>
          <w:szCs w:val="30"/>
        </w:rPr>
        <w:t>被告人邓某对公诉机关指控的事实和罪名均无异议。其辩护人认为，被告人邓某具有自首情节，其行贿孙世君的</w:t>
      </w:r>
      <w:r>
        <w:rPr>
          <w:rFonts w:hint="eastAsia"/>
          <w:sz w:val="30"/>
          <w:szCs w:val="30"/>
        </w:rPr>
        <w:t>3</w:t>
      </w:r>
      <w:r>
        <w:rPr>
          <w:rFonts w:hint="eastAsia"/>
          <w:sz w:val="30"/>
          <w:szCs w:val="30"/>
        </w:rPr>
        <w:t>万元系为了公司利益，其本人没有得益，其向何健辉行贿后亦没有承接到工程，综上，希望法庭对被告人邓某从轻处罚。</w:t>
      </w:r>
    </w:p>
    <w:p w:rsidR="00433F22" w:rsidRDefault="00433F22">
      <w:pPr>
        <w:spacing w:line="500" w:lineRule="atLeast"/>
        <w:ind w:firstLine="600"/>
        <w:divId w:val="609240929"/>
        <w:rPr>
          <w:rFonts w:hint="eastAsia"/>
          <w:sz w:val="30"/>
          <w:szCs w:val="30"/>
        </w:rPr>
      </w:pPr>
      <w:r>
        <w:rPr>
          <w:rFonts w:hint="eastAsia"/>
          <w:sz w:val="30"/>
          <w:szCs w:val="30"/>
        </w:rPr>
        <w:t>经审理查明，一、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邓某在承接“广州开发区萝岗中心区公共站场永久用电工程”项目期间，为感谢时任广州开发区萝岗新城建设指挥部办公室合同预算部部长孙世君（另案处理）为其提供的帮助和便利，分三次共给予孙世君人民币</w:t>
      </w:r>
      <w:r>
        <w:rPr>
          <w:rFonts w:hint="eastAsia"/>
          <w:sz w:val="30"/>
          <w:szCs w:val="30"/>
        </w:rPr>
        <w:t>3</w:t>
      </w:r>
      <w:r>
        <w:rPr>
          <w:rFonts w:hint="eastAsia"/>
          <w:sz w:val="30"/>
          <w:szCs w:val="30"/>
        </w:rPr>
        <w:t>万元。</w:t>
      </w:r>
    </w:p>
    <w:p w:rsidR="00433F22" w:rsidRDefault="00433F22">
      <w:pPr>
        <w:spacing w:line="500" w:lineRule="atLeast"/>
        <w:ind w:firstLine="600"/>
        <w:divId w:val="2116706536"/>
        <w:rPr>
          <w:rFonts w:hint="eastAsia"/>
          <w:sz w:val="30"/>
          <w:szCs w:val="30"/>
        </w:rPr>
      </w:pPr>
      <w:r>
        <w:rPr>
          <w:rFonts w:hint="eastAsia"/>
          <w:sz w:val="30"/>
          <w:szCs w:val="30"/>
        </w:rPr>
        <w:t>二、</w:t>
      </w:r>
      <w:r>
        <w:rPr>
          <w:rFonts w:hint="eastAsia"/>
          <w:sz w:val="30"/>
          <w:szCs w:val="30"/>
        </w:rPr>
        <w:t>2013</w:t>
      </w:r>
      <w:r>
        <w:rPr>
          <w:rFonts w:hint="eastAsia"/>
          <w:sz w:val="30"/>
          <w:szCs w:val="30"/>
        </w:rPr>
        <w:t>年，被告人邓某在参与“广州萝岗科学城科城山庄锦泽商住小区永久用电工程”项目招投标期间，为顺利承接上述工程，违反国家规定，给予广州市机电安装有限公司一分公司经理何健辉（另案处理）人民币</w:t>
      </w:r>
      <w:r>
        <w:rPr>
          <w:rFonts w:hint="eastAsia"/>
          <w:sz w:val="30"/>
          <w:szCs w:val="30"/>
        </w:rPr>
        <w:t>12</w:t>
      </w:r>
      <w:r>
        <w:rPr>
          <w:rFonts w:hint="eastAsia"/>
          <w:sz w:val="30"/>
          <w:szCs w:val="30"/>
        </w:rPr>
        <w:t>万元。</w:t>
      </w:r>
    </w:p>
    <w:p w:rsidR="00433F22" w:rsidRDefault="00433F22">
      <w:pPr>
        <w:spacing w:line="500" w:lineRule="atLeast"/>
        <w:ind w:firstLine="600"/>
        <w:divId w:val="1484815903"/>
        <w:rPr>
          <w:rFonts w:hint="eastAsia"/>
          <w:sz w:val="30"/>
          <w:szCs w:val="30"/>
        </w:rPr>
      </w:pPr>
      <w:r>
        <w:rPr>
          <w:rFonts w:hint="eastAsia"/>
          <w:sz w:val="30"/>
          <w:szCs w:val="30"/>
        </w:rPr>
        <w:t>综上，被告人邓某在参与承接、实施相关工程项目过程中，为谋取不正当利益，违反国家规定，分别贿送国家工作人员孙世君、何健辉共计现金人民币</w:t>
      </w:r>
      <w:r>
        <w:rPr>
          <w:rFonts w:hint="eastAsia"/>
          <w:sz w:val="30"/>
          <w:szCs w:val="30"/>
        </w:rPr>
        <w:t>15</w:t>
      </w:r>
      <w:r>
        <w:rPr>
          <w:rFonts w:hint="eastAsia"/>
          <w:sz w:val="30"/>
          <w:szCs w:val="30"/>
        </w:rPr>
        <w:t>万元。</w:t>
      </w:r>
    </w:p>
    <w:p w:rsidR="00433F22" w:rsidRDefault="00433F22">
      <w:pPr>
        <w:spacing w:line="500" w:lineRule="atLeast"/>
        <w:ind w:firstLine="600"/>
        <w:divId w:val="620652679"/>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日，被告人邓某到广州市越秀区人民检察院投案自首。</w:t>
      </w:r>
    </w:p>
    <w:p w:rsidR="00433F22" w:rsidRDefault="00433F22">
      <w:pPr>
        <w:spacing w:line="500" w:lineRule="atLeast"/>
        <w:ind w:firstLine="600"/>
        <w:divId w:val="532035334"/>
        <w:rPr>
          <w:rFonts w:hint="eastAsia"/>
          <w:sz w:val="30"/>
          <w:szCs w:val="30"/>
        </w:rPr>
      </w:pPr>
      <w:r>
        <w:rPr>
          <w:rFonts w:hint="eastAsia"/>
          <w:sz w:val="30"/>
          <w:szCs w:val="30"/>
        </w:rPr>
        <w:t>上述事实，被告人邓某在开庭审理过程中亦无异议，且有受贿人孙世君、何健辉的供述，证人唐志威的证言，受贿人何健辉所在单位法人证书、职工履历表、个人简历、聘用合同等材料，受贿人孙世君所在单位法人证书、干部（职员）简历表、干部任免审批表等材料，涉案相关招投标文件、项目合同，广州市越秀区人民检察院出具的破案报告，被告人邓某的人口信息资料，被告人邓某的供述等证据证实，足以认定。</w:t>
      </w:r>
    </w:p>
    <w:p w:rsidR="00433F22" w:rsidRDefault="00433F22">
      <w:pPr>
        <w:spacing w:line="500" w:lineRule="atLeast"/>
        <w:ind w:firstLine="600"/>
        <w:divId w:val="1812287226"/>
        <w:rPr>
          <w:rFonts w:hint="eastAsia"/>
          <w:sz w:val="30"/>
          <w:szCs w:val="30"/>
        </w:rPr>
      </w:pPr>
      <w:r>
        <w:rPr>
          <w:rFonts w:hint="eastAsia"/>
          <w:sz w:val="30"/>
          <w:szCs w:val="30"/>
        </w:rPr>
        <w:t>本院认为，根据查明的事实和证据，足以证实被告人邓某为谋取不正当利益，给予国家工作人员财物，其行为已构成行贿罪。公诉机关指控被告人邓某犯行贿罪的事实清楚，证据充分，罪名成立，本院予以支持。鉴于被告人邓某有自首情节，如实供述自己的罪行，依法可以从轻处罚。对于辩护人提出被告人邓某行贿何健辉后并没有承接到工程的辩护意见，经查，被告人邓某送钱给何健辉的目的除了想承接涉案工程之外，还希望何健辉在今后的工作中利用职务便利对其予以关照。因此，被告人邓某是否承接到涉案工程并不影响本案的定性，其辩护人的意见本院不予支持。依照《中华人民共和国刑法》第三百八十九条第一款、第三百九十条第一款、第六十七条第一款、第七十二条、第七十三条第二、三款之规定，判决如下：</w:t>
      </w:r>
    </w:p>
    <w:p w:rsidR="00433F22" w:rsidRDefault="00433F22">
      <w:pPr>
        <w:spacing w:line="500" w:lineRule="atLeast"/>
        <w:ind w:firstLine="600"/>
        <w:divId w:val="1803113910"/>
        <w:rPr>
          <w:rFonts w:hint="eastAsia"/>
          <w:sz w:val="30"/>
          <w:szCs w:val="30"/>
        </w:rPr>
      </w:pPr>
      <w:r>
        <w:rPr>
          <w:rFonts w:hint="eastAsia"/>
          <w:sz w:val="30"/>
          <w:szCs w:val="30"/>
        </w:rPr>
        <w:t>被告人邓某犯行贿罪，判处有期徒刑一年，缓刑一年六个月。</w:t>
      </w:r>
    </w:p>
    <w:p w:rsidR="00433F22" w:rsidRDefault="00433F22">
      <w:pPr>
        <w:spacing w:line="500" w:lineRule="atLeast"/>
        <w:ind w:firstLine="600"/>
        <w:divId w:val="1366903909"/>
        <w:rPr>
          <w:rFonts w:hint="eastAsia"/>
          <w:sz w:val="30"/>
          <w:szCs w:val="30"/>
        </w:rPr>
      </w:pPr>
      <w:r>
        <w:rPr>
          <w:rFonts w:hint="eastAsia"/>
          <w:sz w:val="30"/>
          <w:szCs w:val="30"/>
        </w:rPr>
        <w:t>（缓刑考验期限，从判决确定之日起计算）</w:t>
      </w:r>
    </w:p>
    <w:p w:rsidR="00433F22" w:rsidRDefault="00433F22">
      <w:pPr>
        <w:spacing w:line="500" w:lineRule="atLeast"/>
        <w:ind w:firstLine="600"/>
        <w:divId w:val="15802916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33F22" w:rsidRDefault="00433F22">
      <w:pPr>
        <w:spacing w:line="500" w:lineRule="atLeast"/>
        <w:jc w:val="right"/>
        <w:divId w:val="1147019051"/>
        <w:rPr>
          <w:rFonts w:hint="eastAsia"/>
          <w:sz w:val="30"/>
          <w:szCs w:val="30"/>
        </w:rPr>
      </w:pPr>
      <w:r>
        <w:rPr>
          <w:rFonts w:hint="eastAsia"/>
          <w:sz w:val="30"/>
          <w:szCs w:val="30"/>
        </w:rPr>
        <w:t>审　判　长　　黄　</w:t>
      </w:r>
    </w:p>
    <w:p w:rsidR="00433F22" w:rsidRDefault="00433F22">
      <w:pPr>
        <w:spacing w:line="500" w:lineRule="atLeast"/>
        <w:jc w:val="right"/>
        <w:divId w:val="1246300364"/>
        <w:rPr>
          <w:rFonts w:hint="eastAsia"/>
          <w:sz w:val="30"/>
          <w:szCs w:val="30"/>
        </w:rPr>
      </w:pPr>
      <w:r>
        <w:rPr>
          <w:rFonts w:hint="eastAsia"/>
          <w:sz w:val="30"/>
          <w:szCs w:val="30"/>
        </w:rPr>
        <w:t>人民陪审员　　刘耀邦</w:t>
      </w:r>
    </w:p>
    <w:p w:rsidR="00433F22" w:rsidRDefault="00433F22">
      <w:pPr>
        <w:spacing w:line="500" w:lineRule="atLeast"/>
        <w:jc w:val="right"/>
        <w:divId w:val="2042658163"/>
        <w:rPr>
          <w:rFonts w:hint="eastAsia"/>
          <w:sz w:val="30"/>
          <w:szCs w:val="30"/>
        </w:rPr>
      </w:pPr>
      <w:r>
        <w:rPr>
          <w:rFonts w:hint="eastAsia"/>
          <w:sz w:val="30"/>
          <w:szCs w:val="30"/>
        </w:rPr>
        <w:t>人民陪审员　　廖凤若</w:t>
      </w:r>
    </w:p>
    <w:p w:rsidR="00433F22" w:rsidRDefault="00433F22">
      <w:pPr>
        <w:spacing w:line="500" w:lineRule="atLeast"/>
        <w:jc w:val="right"/>
        <w:divId w:val="1481531773"/>
        <w:rPr>
          <w:rFonts w:hint="eastAsia"/>
          <w:sz w:val="30"/>
          <w:szCs w:val="30"/>
        </w:rPr>
      </w:pPr>
      <w:r>
        <w:rPr>
          <w:rFonts w:hint="eastAsia"/>
          <w:sz w:val="30"/>
          <w:szCs w:val="30"/>
        </w:rPr>
        <w:t>二〇一四年九月二十四日</w:t>
      </w:r>
    </w:p>
    <w:p w:rsidR="00433F22" w:rsidRDefault="00433F22">
      <w:pPr>
        <w:spacing w:line="500" w:lineRule="atLeast"/>
        <w:jc w:val="right"/>
        <w:divId w:val="437331091"/>
        <w:rPr>
          <w:rFonts w:hint="eastAsia"/>
          <w:sz w:val="30"/>
          <w:szCs w:val="30"/>
        </w:rPr>
      </w:pPr>
      <w:r>
        <w:rPr>
          <w:rFonts w:hint="eastAsia"/>
          <w:sz w:val="30"/>
          <w:szCs w:val="30"/>
        </w:rPr>
        <w:t>书　记　员　　邓　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F22" w:rsidRDefault="00433F22" w:rsidP="00433F22">
      <w:pPr>
        <w:rPr>
          <w:rFonts w:hint="eastAsia"/>
        </w:rPr>
      </w:pPr>
      <w:r>
        <w:separator/>
      </w:r>
    </w:p>
  </w:endnote>
  <w:endnote w:type="continuationSeparator" w:id="0">
    <w:p w:rsidR="00433F22" w:rsidRDefault="00433F22" w:rsidP="00433F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F22" w:rsidRDefault="00433F22" w:rsidP="00433F22">
      <w:pPr>
        <w:rPr>
          <w:rFonts w:hint="eastAsia"/>
        </w:rPr>
      </w:pPr>
      <w:r>
        <w:separator/>
      </w:r>
    </w:p>
  </w:footnote>
  <w:footnote w:type="continuationSeparator" w:id="0">
    <w:p w:rsidR="00433F22" w:rsidRDefault="00433F22" w:rsidP="00433F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F22"/>
    <w:rsid w:val="00433F2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3F22"/>
    <w:pPr>
      <w:tabs>
        <w:tab w:val="center" w:pos="4153"/>
        <w:tab w:val="right" w:pos="8306"/>
      </w:tabs>
      <w:snapToGrid w:val="0"/>
      <w:jc w:val="center"/>
    </w:pPr>
    <w:rPr>
      <w:sz w:val="18"/>
      <w:szCs w:val="18"/>
    </w:rPr>
  </w:style>
  <w:style w:type="character" w:customStyle="1" w:styleId="a4">
    <w:name w:val="页眉 字符"/>
    <w:basedOn w:val="a0"/>
    <w:link w:val="a3"/>
    <w:uiPriority w:val="99"/>
    <w:rsid w:val="00433F22"/>
    <w:rPr>
      <w:rFonts w:ascii="宋体" w:eastAsia="宋体" w:hAnsi="宋体" w:cs="宋体"/>
      <w:sz w:val="18"/>
      <w:szCs w:val="18"/>
    </w:rPr>
  </w:style>
  <w:style w:type="paragraph" w:styleId="a5">
    <w:name w:val="footer"/>
    <w:basedOn w:val="a"/>
    <w:link w:val="a6"/>
    <w:uiPriority w:val="99"/>
    <w:unhideWhenUsed/>
    <w:rsid w:val="00433F22"/>
    <w:pPr>
      <w:tabs>
        <w:tab w:val="center" w:pos="4153"/>
        <w:tab w:val="right" w:pos="8306"/>
      </w:tabs>
      <w:snapToGrid w:val="0"/>
    </w:pPr>
    <w:rPr>
      <w:sz w:val="18"/>
      <w:szCs w:val="18"/>
    </w:rPr>
  </w:style>
  <w:style w:type="character" w:customStyle="1" w:styleId="a6">
    <w:name w:val="页脚 字符"/>
    <w:basedOn w:val="a0"/>
    <w:link w:val="a5"/>
    <w:uiPriority w:val="99"/>
    <w:rsid w:val="00433F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0174">
      <w:marLeft w:val="0"/>
      <w:marRight w:val="0"/>
      <w:marTop w:val="10"/>
      <w:marBottom w:val="10"/>
      <w:divBdr>
        <w:top w:val="none" w:sz="0" w:space="0" w:color="auto"/>
        <w:left w:val="none" w:sz="0" w:space="0" w:color="auto"/>
        <w:bottom w:val="none" w:sz="0" w:space="0" w:color="auto"/>
        <w:right w:val="none" w:sz="0" w:space="0" w:color="auto"/>
      </w:divBdr>
    </w:div>
    <w:div w:id="116685052">
      <w:marLeft w:val="0"/>
      <w:marRight w:val="0"/>
      <w:marTop w:val="10"/>
      <w:marBottom w:val="10"/>
      <w:divBdr>
        <w:top w:val="none" w:sz="0" w:space="0" w:color="auto"/>
        <w:left w:val="none" w:sz="0" w:space="0" w:color="auto"/>
        <w:bottom w:val="none" w:sz="0" w:space="0" w:color="auto"/>
        <w:right w:val="none" w:sz="0" w:space="0" w:color="auto"/>
      </w:divBdr>
    </w:div>
    <w:div w:id="246350055">
      <w:marLeft w:val="0"/>
      <w:marRight w:val="0"/>
      <w:marTop w:val="10"/>
      <w:marBottom w:val="10"/>
      <w:divBdr>
        <w:top w:val="none" w:sz="0" w:space="0" w:color="auto"/>
        <w:left w:val="none" w:sz="0" w:space="0" w:color="auto"/>
        <w:bottom w:val="none" w:sz="0" w:space="0" w:color="auto"/>
        <w:right w:val="none" w:sz="0" w:space="0" w:color="auto"/>
      </w:divBdr>
    </w:div>
    <w:div w:id="437331091">
      <w:marLeft w:val="0"/>
      <w:marRight w:val="720"/>
      <w:marTop w:val="10"/>
      <w:marBottom w:val="10"/>
      <w:divBdr>
        <w:top w:val="none" w:sz="0" w:space="0" w:color="auto"/>
        <w:left w:val="none" w:sz="0" w:space="0" w:color="auto"/>
        <w:bottom w:val="none" w:sz="0" w:space="0" w:color="auto"/>
        <w:right w:val="none" w:sz="0" w:space="0" w:color="auto"/>
      </w:divBdr>
    </w:div>
    <w:div w:id="487285367">
      <w:marLeft w:val="0"/>
      <w:marRight w:val="0"/>
      <w:marTop w:val="10"/>
      <w:marBottom w:val="10"/>
      <w:divBdr>
        <w:top w:val="none" w:sz="0" w:space="0" w:color="auto"/>
        <w:left w:val="none" w:sz="0" w:space="0" w:color="auto"/>
        <w:bottom w:val="none" w:sz="0" w:space="0" w:color="auto"/>
        <w:right w:val="none" w:sz="0" w:space="0" w:color="auto"/>
      </w:divBdr>
    </w:div>
    <w:div w:id="532035334">
      <w:marLeft w:val="0"/>
      <w:marRight w:val="0"/>
      <w:marTop w:val="10"/>
      <w:marBottom w:val="10"/>
      <w:divBdr>
        <w:top w:val="none" w:sz="0" w:space="0" w:color="auto"/>
        <w:left w:val="none" w:sz="0" w:space="0" w:color="auto"/>
        <w:bottom w:val="none" w:sz="0" w:space="0" w:color="auto"/>
        <w:right w:val="none" w:sz="0" w:space="0" w:color="auto"/>
      </w:divBdr>
    </w:div>
    <w:div w:id="609240929">
      <w:marLeft w:val="0"/>
      <w:marRight w:val="0"/>
      <w:marTop w:val="10"/>
      <w:marBottom w:val="10"/>
      <w:divBdr>
        <w:top w:val="none" w:sz="0" w:space="0" w:color="auto"/>
        <w:left w:val="none" w:sz="0" w:space="0" w:color="auto"/>
        <w:bottom w:val="none" w:sz="0" w:space="0" w:color="auto"/>
        <w:right w:val="none" w:sz="0" w:space="0" w:color="auto"/>
      </w:divBdr>
    </w:div>
    <w:div w:id="620652679">
      <w:marLeft w:val="0"/>
      <w:marRight w:val="0"/>
      <w:marTop w:val="10"/>
      <w:marBottom w:val="10"/>
      <w:divBdr>
        <w:top w:val="none" w:sz="0" w:space="0" w:color="auto"/>
        <w:left w:val="none" w:sz="0" w:space="0" w:color="auto"/>
        <w:bottom w:val="none" w:sz="0" w:space="0" w:color="auto"/>
        <w:right w:val="none" w:sz="0" w:space="0" w:color="auto"/>
      </w:divBdr>
    </w:div>
    <w:div w:id="794256764">
      <w:marLeft w:val="0"/>
      <w:marRight w:val="0"/>
      <w:marTop w:val="10"/>
      <w:marBottom w:val="10"/>
      <w:divBdr>
        <w:top w:val="none" w:sz="0" w:space="0" w:color="auto"/>
        <w:left w:val="none" w:sz="0" w:space="0" w:color="auto"/>
        <w:bottom w:val="none" w:sz="0" w:space="0" w:color="auto"/>
        <w:right w:val="none" w:sz="0" w:space="0" w:color="auto"/>
      </w:divBdr>
    </w:div>
    <w:div w:id="805003372">
      <w:marLeft w:val="0"/>
      <w:marRight w:val="0"/>
      <w:marTop w:val="10"/>
      <w:marBottom w:val="10"/>
      <w:divBdr>
        <w:top w:val="none" w:sz="0" w:space="0" w:color="auto"/>
        <w:left w:val="none" w:sz="0" w:space="0" w:color="auto"/>
        <w:bottom w:val="none" w:sz="0" w:space="0" w:color="auto"/>
        <w:right w:val="none" w:sz="0" w:space="0" w:color="auto"/>
      </w:divBdr>
    </w:div>
    <w:div w:id="958876304">
      <w:marLeft w:val="0"/>
      <w:marRight w:val="0"/>
      <w:marTop w:val="10"/>
      <w:marBottom w:val="10"/>
      <w:divBdr>
        <w:top w:val="none" w:sz="0" w:space="0" w:color="auto"/>
        <w:left w:val="none" w:sz="0" w:space="0" w:color="auto"/>
        <w:bottom w:val="none" w:sz="0" w:space="0" w:color="auto"/>
        <w:right w:val="none" w:sz="0" w:space="0" w:color="auto"/>
      </w:divBdr>
    </w:div>
    <w:div w:id="1147019051">
      <w:marLeft w:val="0"/>
      <w:marRight w:val="720"/>
      <w:marTop w:val="10"/>
      <w:marBottom w:val="10"/>
      <w:divBdr>
        <w:top w:val="none" w:sz="0" w:space="0" w:color="auto"/>
        <w:left w:val="none" w:sz="0" w:space="0" w:color="auto"/>
        <w:bottom w:val="none" w:sz="0" w:space="0" w:color="auto"/>
        <w:right w:val="none" w:sz="0" w:space="0" w:color="auto"/>
      </w:divBdr>
    </w:div>
    <w:div w:id="1246300364">
      <w:marLeft w:val="0"/>
      <w:marRight w:val="720"/>
      <w:marTop w:val="10"/>
      <w:marBottom w:val="10"/>
      <w:divBdr>
        <w:top w:val="none" w:sz="0" w:space="0" w:color="auto"/>
        <w:left w:val="none" w:sz="0" w:space="0" w:color="auto"/>
        <w:bottom w:val="none" w:sz="0" w:space="0" w:color="auto"/>
        <w:right w:val="none" w:sz="0" w:space="0" w:color="auto"/>
      </w:divBdr>
    </w:div>
    <w:div w:id="1366903909">
      <w:marLeft w:val="0"/>
      <w:marRight w:val="0"/>
      <w:marTop w:val="10"/>
      <w:marBottom w:val="10"/>
      <w:divBdr>
        <w:top w:val="none" w:sz="0" w:space="0" w:color="auto"/>
        <w:left w:val="none" w:sz="0" w:space="0" w:color="auto"/>
        <w:bottom w:val="none" w:sz="0" w:space="0" w:color="auto"/>
        <w:right w:val="none" w:sz="0" w:space="0" w:color="auto"/>
      </w:divBdr>
    </w:div>
    <w:div w:id="1481531773">
      <w:marLeft w:val="0"/>
      <w:marRight w:val="720"/>
      <w:marTop w:val="10"/>
      <w:marBottom w:val="10"/>
      <w:divBdr>
        <w:top w:val="none" w:sz="0" w:space="0" w:color="auto"/>
        <w:left w:val="none" w:sz="0" w:space="0" w:color="auto"/>
        <w:bottom w:val="none" w:sz="0" w:space="0" w:color="auto"/>
        <w:right w:val="none" w:sz="0" w:space="0" w:color="auto"/>
      </w:divBdr>
    </w:div>
    <w:div w:id="1484815903">
      <w:marLeft w:val="0"/>
      <w:marRight w:val="0"/>
      <w:marTop w:val="10"/>
      <w:marBottom w:val="10"/>
      <w:divBdr>
        <w:top w:val="none" w:sz="0" w:space="0" w:color="auto"/>
        <w:left w:val="none" w:sz="0" w:space="0" w:color="auto"/>
        <w:bottom w:val="none" w:sz="0" w:space="0" w:color="auto"/>
        <w:right w:val="none" w:sz="0" w:space="0" w:color="auto"/>
      </w:divBdr>
    </w:div>
    <w:div w:id="1580291650">
      <w:marLeft w:val="0"/>
      <w:marRight w:val="0"/>
      <w:marTop w:val="10"/>
      <w:marBottom w:val="10"/>
      <w:divBdr>
        <w:top w:val="none" w:sz="0" w:space="0" w:color="auto"/>
        <w:left w:val="none" w:sz="0" w:space="0" w:color="auto"/>
        <w:bottom w:val="none" w:sz="0" w:space="0" w:color="auto"/>
        <w:right w:val="none" w:sz="0" w:space="0" w:color="auto"/>
      </w:divBdr>
    </w:div>
    <w:div w:id="1659385357">
      <w:marLeft w:val="0"/>
      <w:marRight w:val="0"/>
      <w:marTop w:val="10"/>
      <w:marBottom w:val="10"/>
      <w:divBdr>
        <w:top w:val="none" w:sz="0" w:space="0" w:color="auto"/>
        <w:left w:val="none" w:sz="0" w:space="0" w:color="auto"/>
        <w:bottom w:val="none" w:sz="0" w:space="0" w:color="auto"/>
        <w:right w:val="none" w:sz="0" w:space="0" w:color="auto"/>
      </w:divBdr>
    </w:div>
    <w:div w:id="1792743549">
      <w:marLeft w:val="0"/>
      <w:marRight w:val="0"/>
      <w:marTop w:val="10"/>
      <w:marBottom w:val="10"/>
      <w:divBdr>
        <w:top w:val="none" w:sz="0" w:space="0" w:color="auto"/>
        <w:left w:val="none" w:sz="0" w:space="0" w:color="auto"/>
        <w:bottom w:val="none" w:sz="0" w:space="0" w:color="auto"/>
        <w:right w:val="none" w:sz="0" w:space="0" w:color="auto"/>
      </w:divBdr>
    </w:div>
    <w:div w:id="1803113910">
      <w:marLeft w:val="0"/>
      <w:marRight w:val="0"/>
      <w:marTop w:val="10"/>
      <w:marBottom w:val="10"/>
      <w:divBdr>
        <w:top w:val="none" w:sz="0" w:space="0" w:color="auto"/>
        <w:left w:val="none" w:sz="0" w:space="0" w:color="auto"/>
        <w:bottom w:val="none" w:sz="0" w:space="0" w:color="auto"/>
        <w:right w:val="none" w:sz="0" w:space="0" w:color="auto"/>
      </w:divBdr>
    </w:div>
    <w:div w:id="1812287226">
      <w:marLeft w:val="0"/>
      <w:marRight w:val="0"/>
      <w:marTop w:val="10"/>
      <w:marBottom w:val="10"/>
      <w:divBdr>
        <w:top w:val="none" w:sz="0" w:space="0" w:color="auto"/>
        <w:left w:val="none" w:sz="0" w:space="0" w:color="auto"/>
        <w:bottom w:val="none" w:sz="0" w:space="0" w:color="auto"/>
        <w:right w:val="none" w:sz="0" w:space="0" w:color="auto"/>
      </w:divBdr>
    </w:div>
    <w:div w:id="1990868019">
      <w:marLeft w:val="0"/>
      <w:marRight w:val="0"/>
      <w:marTop w:val="10"/>
      <w:marBottom w:val="10"/>
      <w:divBdr>
        <w:top w:val="none" w:sz="0" w:space="0" w:color="auto"/>
        <w:left w:val="none" w:sz="0" w:space="0" w:color="auto"/>
        <w:bottom w:val="none" w:sz="0" w:space="0" w:color="auto"/>
        <w:right w:val="none" w:sz="0" w:space="0" w:color="auto"/>
      </w:divBdr>
    </w:div>
    <w:div w:id="2042658163">
      <w:marLeft w:val="0"/>
      <w:marRight w:val="720"/>
      <w:marTop w:val="10"/>
      <w:marBottom w:val="10"/>
      <w:divBdr>
        <w:top w:val="none" w:sz="0" w:space="0" w:color="auto"/>
        <w:left w:val="none" w:sz="0" w:space="0" w:color="auto"/>
        <w:bottom w:val="none" w:sz="0" w:space="0" w:color="auto"/>
        <w:right w:val="none" w:sz="0" w:space="0" w:color="auto"/>
      </w:divBdr>
    </w:div>
    <w:div w:id="2067798478">
      <w:marLeft w:val="0"/>
      <w:marRight w:val="0"/>
      <w:marTop w:val="10"/>
      <w:marBottom w:val="10"/>
      <w:divBdr>
        <w:top w:val="none" w:sz="0" w:space="0" w:color="auto"/>
        <w:left w:val="none" w:sz="0" w:space="0" w:color="auto"/>
        <w:bottom w:val="none" w:sz="0" w:space="0" w:color="auto"/>
        <w:right w:val="none" w:sz="0" w:space="0" w:color="auto"/>
      </w:divBdr>
    </w:div>
    <w:div w:id="21167065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